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7FF23" w14:textId="36A19A3B" w:rsidR="00897F3A" w:rsidRPr="00897F3A" w:rsidRDefault="006575BE" w:rsidP="006575BE">
      <w:pPr>
        <w:pStyle w:val="CRCoverPage"/>
        <w:tabs>
          <w:tab w:val="right" w:pos="9639"/>
        </w:tabs>
        <w:spacing w:after="0"/>
        <w:rPr>
          <w:b/>
          <w:noProof/>
          <w:sz w:val="24"/>
        </w:rPr>
      </w:pPr>
      <w:r>
        <w:rPr>
          <w:b/>
          <w:noProof/>
          <w:sz w:val="24"/>
        </w:rPr>
        <w:t>3GPP TSG-CT WG4 Meeting #11</w:t>
      </w:r>
      <w:r w:rsidR="00AA61CD">
        <w:rPr>
          <w:b/>
          <w:noProof/>
          <w:sz w:val="24"/>
        </w:rPr>
        <w:t>4</w:t>
      </w:r>
      <w:r>
        <w:rPr>
          <w:b/>
          <w:i/>
          <w:noProof/>
          <w:sz w:val="28"/>
        </w:rPr>
        <w:tab/>
      </w:r>
      <w:proofErr w:type="spellStart"/>
      <w:r w:rsidR="00807965" w:rsidRPr="00807965">
        <w:rPr>
          <w:rFonts w:cs="Arial"/>
          <w:b/>
          <w:bCs/>
          <w:sz w:val="24"/>
          <w:szCs w:val="24"/>
        </w:rPr>
        <w:t>C4</w:t>
      </w:r>
      <w:proofErr w:type="spellEnd"/>
      <w:r w:rsidR="00807965" w:rsidRPr="00807965">
        <w:rPr>
          <w:rFonts w:cs="Arial"/>
          <w:b/>
          <w:bCs/>
          <w:sz w:val="24"/>
          <w:szCs w:val="24"/>
        </w:rPr>
        <w:t>-230332</w:t>
      </w:r>
    </w:p>
    <w:p w14:paraId="7E7CB5A8" w14:textId="27E01674" w:rsidR="006575BE" w:rsidRDefault="00AA61CD" w:rsidP="006575BE">
      <w:pPr>
        <w:pStyle w:val="CRCoverPage"/>
        <w:outlineLvl w:val="0"/>
        <w:rPr>
          <w:b/>
          <w:noProof/>
          <w:sz w:val="24"/>
        </w:rPr>
      </w:pPr>
      <w:r>
        <w:rPr>
          <w:b/>
          <w:noProof/>
          <w:sz w:val="24"/>
        </w:rPr>
        <w:t>Athens</w:t>
      </w:r>
      <w:r w:rsidR="006575BE">
        <w:rPr>
          <w:b/>
          <w:noProof/>
          <w:sz w:val="24"/>
        </w:rPr>
        <w:t xml:space="preserve">, </w:t>
      </w:r>
      <w:r>
        <w:rPr>
          <w:b/>
          <w:noProof/>
          <w:sz w:val="24"/>
        </w:rPr>
        <w:t>27</w:t>
      </w:r>
      <w:r w:rsidR="006575BE">
        <w:rPr>
          <w:b/>
          <w:noProof/>
          <w:sz w:val="24"/>
          <w:vertAlign w:val="superscript"/>
        </w:rPr>
        <w:t>th</w:t>
      </w:r>
      <w:r>
        <w:rPr>
          <w:b/>
          <w:noProof/>
          <w:sz w:val="24"/>
          <w:vertAlign w:val="superscript"/>
        </w:rPr>
        <w:t xml:space="preserve"> </w:t>
      </w:r>
      <w:r w:rsidR="00A61B5B" w:rsidRPr="00A61B5B">
        <w:rPr>
          <w:b/>
          <w:noProof/>
          <w:sz w:val="24"/>
        </w:rPr>
        <w:t>February</w:t>
      </w:r>
      <w:r w:rsidR="006575BE">
        <w:rPr>
          <w:b/>
          <w:noProof/>
          <w:sz w:val="24"/>
        </w:rPr>
        <w:t xml:space="preserve">– </w:t>
      </w:r>
      <w:r w:rsidR="00A61B5B">
        <w:rPr>
          <w:b/>
          <w:noProof/>
          <w:sz w:val="24"/>
        </w:rPr>
        <w:t>03</w:t>
      </w:r>
      <w:r w:rsidR="006575BE">
        <w:rPr>
          <w:b/>
          <w:noProof/>
          <w:sz w:val="24"/>
          <w:vertAlign w:val="superscript"/>
        </w:rPr>
        <w:t>th</w:t>
      </w:r>
      <w:r w:rsidR="006575BE">
        <w:rPr>
          <w:b/>
          <w:noProof/>
          <w:sz w:val="24"/>
        </w:rPr>
        <w:t xml:space="preserve"> </w:t>
      </w:r>
      <w:r w:rsidR="00A61B5B" w:rsidRPr="00A61B5B">
        <w:rPr>
          <w:b/>
          <w:noProof/>
          <w:sz w:val="24"/>
        </w:rPr>
        <w:t>March</w:t>
      </w:r>
      <w:r w:rsidR="006575BE">
        <w:rPr>
          <w:b/>
          <w:noProof/>
          <w:sz w:val="24"/>
        </w:rPr>
        <w:t xml:space="preserve"> 202</w:t>
      </w:r>
      <w:r w:rsidR="00A61B5B">
        <w:rPr>
          <w:b/>
          <w:noProof/>
          <w:sz w:val="24"/>
        </w:rPr>
        <w:t>3</w:t>
      </w:r>
    </w:p>
    <w:p w14:paraId="7146E855" w14:textId="77777777" w:rsidR="00DD40D2" w:rsidRPr="00AA61CD" w:rsidRDefault="00DD40D2">
      <w:pPr>
        <w:spacing w:after="120"/>
        <w:ind w:left="1985" w:hanging="1985"/>
        <w:rPr>
          <w:rFonts w:ascii="Arial" w:hAnsi="Arial" w:cs="Arial"/>
          <w:bCs/>
        </w:rPr>
      </w:pPr>
    </w:p>
    <w:p w14:paraId="484BE995" w14:textId="47340A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9505B">
        <w:rPr>
          <w:rFonts w:ascii="Arial" w:hAnsi="Arial" w:cs="Arial"/>
          <w:b/>
        </w:rPr>
        <w:t>China Southern Power Grid</w:t>
      </w:r>
    </w:p>
    <w:p w14:paraId="234CD7C4" w14:textId="2916D15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F666D">
        <w:rPr>
          <w:rFonts w:ascii="Arial" w:hAnsi="Arial" w:cs="Arial"/>
          <w:b/>
          <w:bCs/>
        </w:rPr>
        <w:t>Discussion on</w:t>
      </w:r>
      <w:r w:rsidR="00CF666D" w:rsidRPr="00D9505B">
        <w:rPr>
          <w:rFonts w:ascii="Arial" w:hAnsi="Arial" w:cs="Arial"/>
          <w:b/>
          <w:bCs/>
        </w:rPr>
        <w:t xml:space="preserve"> </w:t>
      </w:r>
      <w:r w:rsidR="00D9505B" w:rsidRPr="00D9505B">
        <w:rPr>
          <w:rFonts w:ascii="Arial" w:hAnsi="Arial" w:cs="Arial"/>
          <w:b/>
          <w:bCs/>
        </w:rPr>
        <w:t>NPN UDM(UDR) Disaster Recovery Scheme</w:t>
      </w:r>
    </w:p>
    <w:p w14:paraId="55FE3D7D" w14:textId="55ED358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53FB8">
        <w:rPr>
          <w:rFonts w:ascii="Arial" w:hAnsi="Arial" w:cs="Arial"/>
          <w:b/>
          <w:bCs/>
        </w:rPr>
        <w:t>6.3</w:t>
      </w:r>
    </w:p>
    <w:p w14:paraId="1589C299" w14:textId="099312D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1F77F67" w:rsidR="00236D1F" w:rsidRDefault="00236D1F">
      <w:pPr>
        <w:rPr>
          <w:rFonts w:ascii="Arial" w:hAnsi="Arial" w:cs="Arial"/>
          <w:b/>
          <w:bCs/>
        </w:rPr>
      </w:pPr>
    </w:p>
    <w:p w14:paraId="4EDF5C99" w14:textId="7E7DF39C" w:rsidR="001F21C5" w:rsidRDefault="001F21C5" w:rsidP="001F21C5">
      <w:pPr>
        <w:rPr>
          <w:rFonts w:ascii="Arial" w:hAnsi="Arial" w:cs="Arial"/>
          <w:b/>
          <w:bCs/>
          <w:lang w:eastAsia="zh-CN"/>
        </w:rPr>
      </w:pPr>
      <w:r w:rsidRPr="001F21C5">
        <w:rPr>
          <w:rFonts w:ascii="Arial" w:hAnsi="Arial" w:cs="Arial" w:hint="eastAsia"/>
          <w:b/>
          <w:bCs/>
          <w:lang w:eastAsia="zh-CN"/>
        </w:rPr>
        <w:t>1</w:t>
      </w:r>
      <w:r w:rsidRPr="001F21C5">
        <w:rPr>
          <w:rFonts w:ascii="Arial" w:hAnsi="Arial" w:cs="Arial"/>
          <w:b/>
          <w:bCs/>
          <w:lang w:eastAsia="zh-CN"/>
        </w:rPr>
        <w:t>.</w:t>
      </w:r>
      <w:r>
        <w:rPr>
          <w:rFonts w:ascii="Arial" w:hAnsi="Arial" w:cs="Arial"/>
          <w:b/>
          <w:bCs/>
          <w:lang w:eastAsia="zh-CN"/>
        </w:rPr>
        <w:t xml:space="preserve"> Background</w:t>
      </w:r>
    </w:p>
    <w:p w14:paraId="40F796F1" w14:textId="75666B59" w:rsidR="000B77EE" w:rsidRDefault="000B77EE" w:rsidP="001F21C5">
      <w:pPr>
        <w:rPr>
          <w:rFonts w:ascii="Arial" w:hAnsi="Arial" w:cs="Arial"/>
          <w:b/>
          <w:bCs/>
          <w:lang w:eastAsia="zh-CN"/>
        </w:rPr>
      </w:pPr>
    </w:p>
    <w:p w14:paraId="54D9F091" w14:textId="7DE2AFB1" w:rsidR="00A61B5B" w:rsidRDefault="00A61B5B" w:rsidP="001B3AC6">
      <w:pPr>
        <w:jc w:val="both"/>
        <w:rPr>
          <w:rFonts w:ascii="Arial" w:hAnsi="Arial" w:cs="Arial"/>
          <w:lang w:eastAsia="zh-CN"/>
        </w:rPr>
      </w:pPr>
      <w:r w:rsidRPr="00A61B5B">
        <w:rPr>
          <w:rFonts w:ascii="Arial" w:hAnsi="Arial" w:cs="Arial"/>
          <w:lang w:eastAsia="zh-CN"/>
        </w:rPr>
        <w:t>Both SNPN or PNI-NPN can realize end-to-end resource isolation, not only providing exclusive access for vertical industries or specific groups, but also ensuring exclusive access of customer communication resources. In most cases, such users have high requirements for reliability, security and privacy of the private network.</w:t>
      </w:r>
    </w:p>
    <w:p w14:paraId="7C7B1CB9" w14:textId="06685947" w:rsidR="00A61B5B" w:rsidRDefault="00A61B5B" w:rsidP="001B3AC6">
      <w:pPr>
        <w:jc w:val="both"/>
        <w:rPr>
          <w:rFonts w:ascii="Arial" w:hAnsi="Arial" w:cs="Arial"/>
          <w:lang w:eastAsia="zh-CN"/>
        </w:rPr>
      </w:pPr>
    </w:p>
    <w:p w14:paraId="6C35AF7D" w14:textId="3E6EAEA4" w:rsidR="00A61B5B" w:rsidRDefault="00A61B5B" w:rsidP="001B3AC6">
      <w:pPr>
        <w:jc w:val="both"/>
        <w:rPr>
          <w:rFonts w:ascii="Arial" w:hAnsi="Arial" w:cs="Arial"/>
          <w:lang w:eastAsia="zh-CN"/>
        </w:rPr>
      </w:pPr>
      <w:r w:rsidRPr="00A61B5B">
        <w:rPr>
          <w:rFonts w:ascii="Arial" w:hAnsi="Arial" w:cs="Arial"/>
          <w:lang w:eastAsia="zh-CN"/>
        </w:rPr>
        <w:t>So as to meet the needs of scientific and users (e.g., factories, hospitals, schools and laboratories, etc.) for stable and dependable private networks, the conventional Disaster Recovery (DR) scheme of NPN is proposed to improve reliability of the NPN.</w:t>
      </w:r>
    </w:p>
    <w:p w14:paraId="372E91D0" w14:textId="109CA6F1" w:rsidR="00A61B5B" w:rsidRDefault="00A61B5B" w:rsidP="001B3AC6">
      <w:pPr>
        <w:jc w:val="both"/>
        <w:rPr>
          <w:rFonts w:ascii="Arial" w:hAnsi="Arial" w:cs="Arial"/>
          <w:lang w:eastAsia="zh-CN"/>
        </w:rPr>
      </w:pPr>
    </w:p>
    <w:p w14:paraId="64BD1EE0" w14:textId="0FF6ECFF" w:rsidR="00A61B5B" w:rsidRDefault="00A61B5B" w:rsidP="001B3AC6">
      <w:pPr>
        <w:jc w:val="both"/>
        <w:rPr>
          <w:rFonts w:ascii="Arial" w:hAnsi="Arial" w:cs="Arial"/>
          <w:lang w:eastAsia="zh-CN"/>
        </w:rPr>
      </w:pPr>
      <w:r w:rsidRPr="00A61B5B">
        <w:rPr>
          <w:rFonts w:ascii="Arial" w:hAnsi="Arial" w:cs="Arial"/>
          <w:lang w:eastAsia="zh-CN"/>
        </w:rPr>
        <w:t>When accessing NPN local services through home network or other specific networks, the redundancy of UDM and UDR are necessary to ensure the reliability of user identification, signing data, authentication management and registration management. In particular, UDM implements a unified data management function, and UDR is used for UDM to store or read subscription data.</w:t>
      </w:r>
      <w:r>
        <w:rPr>
          <w:rFonts w:ascii="Arial" w:hAnsi="Arial" w:cs="Arial"/>
          <w:lang w:eastAsia="zh-CN"/>
        </w:rPr>
        <w:t xml:space="preserve"> </w:t>
      </w:r>
      <w:r w:rsidRPr="00A61B5B">
        <w:rPr>
          <w:rFonts w:ascii="Arial" w:hAnsi="Arial" w:cs="Arial"/>
          <w:lang w:eastAsia="zh-CN"/>
        </w:rPr>
        <w:t>However, these issues have yet to be standardized by 3GPP during 5G deployment:</w:t>
      </w:r>
    </w:p>
    <w:p w14:paraId="1932CBF7" w14:textId="4CC782F2" w:rsidR="00DC29DF" w:rsidRPr="00D36730" w:rsidRDefault="00DC29DF" w:rsidP="001F21C5">
      <w:pPr>
        <w:rPr>
          <w:rFonts w:ascii="Arial" w:hAnsi="Arial" w:cs="Arial"/>
          <w:lang w:eastAsia="zh-CN"/>
        </w:rPr>
      </w:pPr>
    </w:p>
    <w:p w14:paraId="1CF74AF1" w14:textId="1CEDC8E3" w:rsidR="00DC29DF" w:rsidRPr="0060225C" w:rsidRDefault="00DC29DF" w:rsidP="001F21C5">
      <w:pPr>
        <w:rPr>
          <w:rFonts w:ascii="Arial" w:hAnsi="Arial" w:cs="Arial"/>
          <w:b/>
          <w:bCs/>
          <w:lang w:eastAsia="zh-CN"/>
        </w:rPr>
      </w:pPr>
      <w:r w:rsidRPr="0060225C">
        <w:rPr>
          <w:rFonts w:ascii="Arial" w:hAnsi="Arial" w:cs="Arial" w:hint="eastAsia"/>
          <w:b/>
          <w:bCs/>
          <w:lang w:eastAsia="zh-CN"/>
        </w:rPr>
        <w:t>I</w:t>
      </w:r>
      <w:r w:rsidRPr="0060225C">
        <w:rPr>
          <w:rFonts w:ascii="Arial" w:hAnsi="Arial" w:cs="Arial"/>
          <w:b/>
          <w:bCs/>
          <w:lang w:eastAsia="zh-CN"/>
        </w:rPr>
        <w:t xml:space="preserve">ssue-1: </w:t>
      </w:r>
      <w:r w:rsidR="00A61B5B" w:rsidRPr="00A61B5B">
        <w:rPr>
          <w:rFonts w:ascii="Arial" w:hAnsi="Arial" w:cs="Arial"/>
          <w:b/>
          <w:bCs/>
          <w:lang w:eastAsia="zh-CN"/>
        </w:rPr>
        <w:t>N+K+1 disaster recovery for UDM</w:t>
      </w:r>
    </w:p>
    <w:p w14:paraId="5056D4CF" w14:textId="2B167A7E" w:rsidR="00A61B5B" w:rsidRDefault="00A61B5B" w:rsidP="001B3AC6">
      <w:pPr>
        <w:jc w:val="both"/>
        <w:rPr>
          <w:rFonts w:ascii="Arial" w:hAnsi="Arial" w:cs="Arial"/>
          <w:lang w:eastAsia="zh-CN"/>
        </w:rPr>
      </w:pPr>
      <w:r w:rsidRPr="00A61B5B">
        <w:rPr>
          <w:rFonts w:ascii="Arial" w:hAnsi="Arial" w:cs="Arial"/>
          <w:lang w:eastAsia="zh-CN"/>
        </w:rPr>
        <w:t>Primary and standby UDM register with NRF (registered with SUPI and GPSI segments, or GPSI segment preconfigured with Group ID on NRF). SMF/AMF finds UDM to NRF (carrying SUPI, etc.). Under normal circumstances, the SMF/AMF visits the primary UDM, when the primary UDM fails, the SMF/AMF visits the standby UDM, and the standby UDM takes over the business.</w:t>
      </w:r>
    </w:p>
    <w:p w14:paraId="1865F796" w14:textId="77777777" w:rsidR="00A61B5B" w:rsidRPr="00A61B5B" w:rsidRDefault="00A61B5B" w:rsidP="001B3AC6">
      <w:pPr>
        <w:jc w:val="both"/>
        <w:rPr>
          <w:rFonts w:ascii="Arial" w:hAnsi="Arial" w:cs="Arial"/>
          <w:lang w:eastAsia="zh-CN"/>
        </w:rPr>
      </w:pPr>
    </w:p>
    <w:p w14:paraId="2E2EE66A" w14:textId="1AD7F7BB" w:rsidR="00A61B5B" w:rsidRDefault="00A61B5B" w:rsidP="001B3AC6">
      <w:pPr>
        <w:jc w:val="both"/>
        <w:rPr>
          <w:rFonts w:ascii="Arial" w:hAnsi="Arial" w:cs="Arial"/>
          <w:lang w:eastAsia="zh-CN"/>
        </w:rPr>
      </w:pPr>
      <w:r w:rsidRPr="00A61B5B">
        <w:rPr>
          <w:rFonts w:ascii="Arial" w:hAnsi="Arial" w:cs="Arial"/>
          <w:lang w:eastAsia="zh-CN"/>
        </w:rPr>
        <w:t>Primary and standby UDM connect Diameter link with DRA. Normally the DRA visits the primary UDM. If the primary UDM fails, the DRA visits the standby UDM, and the standby UDM takes over the business.</w:t>
      </w:r>
    </w:p>
    <w:p w14:paraId="6A478A49" w14:textId="77777777" w:rsidR="00A61B5B" w:rsidRPr="00A61B5B" w:rsidRDefault="00A61B5B" w:rsidP="001B3AC6">
      <w:pPr>
        <w:jc w:val="both"/>
        <w:rPr>
          <w:rFonts w:ascii="Arial" w:hAnsi="Arial" w:cs="Arial"/>
          <w:lang w:eastAsia="zh-CN"/>
        </w:rPr>
      </w:pPr>
    </w:p>
    <w:p w14:paraId="6DEED8C2" w14:textId="30D19B05" w:rsidR="00EE59E5" w:rsidRDefault="00A61B5B" w:rsidP="001B3AC6">
      <w:pPr>
        <w:jc w:val="both"/>
        <w:rPr>
          <w:rFonts w:ascii="Arial" w:hAnsi="Arial" w:cs="Arial"/>
          <w:lang w:eastAsia="zh-CN"/>
        </w:rPr>
      </w:pPr>
      <w:r w:rsidRPr="00A61B5B">
        <w:rPr>
          <w:rFonts w:ascii="Arial" w:hAnsi="Arial" w:cs="Arial"/>
          <w:lang w:eastAsia="zh-CN"/>
        </w:rPr>
        <w:t>When the primary and standby UDM fail, the UDM provided by the PLMN slice takes over the business.</w:t>
      </w:r>
    </w:p>
    <w:p w14:paraId="7434DD30" w14:textId="77777777" w:rsidR="00A61B5B" w:rsidRDefault="00A61B5B" w:rsidP="00A61B5B">
      <w:pPr>
        <w:rPr>
          <w:rFonts w:ascii="Arial" w:hAnsi="Arial" w:cs="Arial"/>
          <w:b/>
          <w:bCs/>
          <w:lang w:eastAsia="zh-CN"/>
        </w:rPr>
      </w:pPr>
    </w:p>
    <w:p w14:paraId="424DEF12" w14:textId="2B5B3AB3" w:rsidR="00DC29DF" w:rsidRPr="00DF1DD6" w:rsidRDefault="00DC29DF" w:rsidP="001F21C5">
      <w:pPr>
        <w:rPr>
          <w:rFonts w:ascii="Arial" w:hAnsi="Arial" w:cs="Arial"/>
          <w:b/>
          <w:bCs/>
          <w:lang w:eastAsia="zh-CN"/>
        </w:rPr>
      </w:pPr>
      <w:r w:rsidRPr="00DF1DD6">
        <w:rPr>
          <w:rFonts w:ascii="Arial" w:hAnsi="Arial" w:cs="Arial" w:hint="eastAsia"/>
          <w:b/>
          <w:bCs/>
          <w:lang w:eastAsia="zh-CN"/>
        </w:rPr>
        <w:t>I</w:t>
      </w:r>
      <w:r w:rsidRPr="00DF1DD6">
        <w:rPr>
          <w:rFonts w:ascii="Arial" w:hAnsi="Arial" w:cs="Arial"/>
          <w:b/>
          <w:bCs/>
          <w:lang w:eastAsia="zh-CN"/>
        </w:rPr>
        <w:t xml:space="preserve">ssue-2: </w:t>
      </w:r>
      <w:r w:rsidR="00A61B5B" w:rsidRPr="00A61B5B">
        <w:rPr>
          <w:rFonts w:ascii="Arial" w:hAnsi="Arial" w:cs="Arial"/>
          <w:b/>
          <w:bCs/>
          <w:lang w:eastAsia="zh-CN"/>
        </w:rPr>
        <w:t>1+1+1 disaster recovery for UDR</w:t>
      </w:r>
    </w:p>
    <w:p w14:paraId="266279B7" w14:textId="55252AB9" w:rsidR="00A61B5B" w:rsidRDefault="00A61B5B" w:rsidP="001B3AC6">
      <w:pPr>
        <w:jc w:val="both"/>
        <w:rPr>
          <w:rFonts w:ascii="Arial" w:hAnsi="Arial" w:cs="Arial"/>
          <w:lang w:eastAsia="zh-CN"/>
        </w:rPr>
      </w:pPr>
      <w:r w:rsidRPr="00A61B5B">
        <w:rPr>
          <w:rFonts w:ascii="Arial" w:hAnsi="Arial" w:cs="Arial"/>
          <w:lang w:eastAsia="zh-CN"/>
        </w:rPr>
        <w:t>The UDM uses the internal interface to access the UDR. Under normal circumstances, the UDM visits the primary UDR. When the primary UDR fails, the UDM visits the standby UDR, and the standby UDR takes over the data service.</w:t>
      </w:r>
    </w:p>
    <w:p w14:paraId="0DE4E47C" w14:textId="77777777" w:rsidR="00A61B5B" w:rsidRPr="00A61B5B" w:rsidRDefault="00A61B5B" w:rsidP="001B3AC6">
      <w:pPr>
        <w:jc w:val="both"/>
        <w:rPr>
          <w:rFonts w:ascii="Arial" w:hAnsi="Arial" w:cs="Arial"/>
          <w:lang w:eastAsia="zh-CN"/>
        </w:rPr>
      </w:pPr>
    </w:p>
    <w:p w14:paraId="2AE42897" w14:textId="211E2464" w:rsidR="00A61B5B" w:rsidRDefault="00A61B5B" w:rsidP="001B3AC6">
      <w:pPr>
        <w:jc w:val="both"/>
        <w:rPr>
          <w:rFonts w:ascii="Arial" w:hAnsi="Arial" w:cs="Arial"/>
          <w:lang w:eastAsia="zh-CN"/>
        </w:rPr>
      </w:pPr>
      <w:r w:rsidRPr="00A61B5B">
        <w:rPr>
          <w:rFonts w:ascii="Arial" w:hAnsi="Arial" w:cs="Arial"/>
          <w:lang w:eastAsia="zh-CN"/>
        </w:rPr>
        <w:t xml:space="preserve">Under normal circumstances, BOSS opens to the primary UDR. The primary UDR failure, BOSS switch to the standby UDR, and it completely take over the account business. </w:t>
      </w:r>
    </w:p>
    <w:p w14:paraId="1C66E4C6" w14:textId="77777777" w:rsidR="00A61B5B" w:rsidRPr="00A61B5B" w:rsidRDefault="00A61B5B" w:rsidP="001B3AC6">
      <w:pPr>
        <w:jc w:val="both"/>
        <w:rPr>
          <w:rFonts w:ascii="Arial" w:hAnsi="Arial" w:cs="Arial"/>
          <w:lang w:eastAsia="zh-CN"/>
        </w:rPr>
      </w:pPr>
    </w:p>
    <w:p w14:paraId="0BD2B44A" w14:textId="32634E9B" w:rsidR="002B5AAA" w:rsidRDefault="00A61B5B" w:rsidP="001B3AC6">
      <w:pPr>
        <w:jc w:val="both"/>
        <w:rPr>
          <w:rFonts w:ascii="Arial" w:hAnsi="Arial" w:cs="Arial"/>
          <w:lang w:eastAsia="zh-CN"/>
        </w:rPr>
      </w:pPr>
      <w:r w:rsidRPr="00A61B5B">
        <w:rPr>
          <w:rFonts w:ascii="Arial" w:hAnsi="Arial" w:cs="Arial"/>
          <w:lang w:eastAsia="zh-CN"/>
        </w:rPr>
        <w:t>The primary UDR will synchronize the data with the standby UDR in real time, with user dynamic/static data of BOSS signing, as well as global data such as template configuration. When the primary and standby UDR fail, the UDR provided by the PLMN slice takes over the business.</w:t>
      </w:r>
    </w:p>
    <w:p w14:paraId="26CB5F82" w14:textId="77777777" w:rsidR="00A61B5B" w:rsidRPr="0024346F" w:rsidRDefault="00A61B5B" w:rsidP="00A61B5B">
      <w:pPr>
        <w:rPr>
          <w:rFonts w:ascii="Arial" w:hAnsi="Arial" w:cs="Arial"/>
          <w:lang w:eastAsia="zh-CN"/>
        </w:rPr>
      </w:pPr>
    </w:p>
    <w:p w14:paraId="1F112F74" w14:textId="06F09A1A" w:rsidR="00D36730" w:rsidRDefault="001B3AC6" w:rsidP="001F21C5">
      <w:pPr>
        <w:rPr>
          <w:rFonts w:ascii="Arial" w:hAnsi="Arial" w:cs="Arial"/>
          <w:b/>
          <w:bCs/>
          <w:lang w:eastAsia="zh-CN"/>
        </w:rPr>
      </w:pPr>
      <w:r w:rsidRPr="001B3AC6">
        <w:rPr>
          <w:rFonts w:ascii="Arial" w:hAnsi="Arial" w:cs="Arial"/>
          <w:b/>
          <w:bCs/>
          <w:lang w:eastAsia="zh-CN"/>
        </w:rPr>
        <w:t>Case and analysis</w:t>
      </w:r>
      <w:r w:rsidR="00DF1DD6" w:rsidRPr="00DF1DD6">
        <w:rPr>
          <w:rFonts w:ascii="Arial" w:hAnsi="Arial" w:cs="Arial"/>
          <w:b/>
          <w:bCs/>
          <w:lang w:eastAsia="zh-CN"/>
        </w:rPr>
        <w:t xml:space="preserve"> </w:t>
      </w:r>
    </w:p>
    <w:p w14:paraId="2A7C5CE8" w14:textId="5BA46178" w:rsidR="001B3AC6" w:rsidRDefault="001B3AC6" w:rsidP="001B3AC6">
      <w:pPr>
        <w:jc w:val="both"/>
        <w:rPr>
          <w:rFonts w:ascii="Arial" w:hAnsi="Arial" w:cs="Arial"/>
          <w:lang w:eastAsia="zh-CN"/>
        </w:rPr>
      </w:pPr>
      <w:r w:rsidRPr="001B3AC6">
        <w:rPr>
          <w:rFonts w:ascii="Arial" w:hAnsi="Arial" w:cs="Arial"/>
          <w:lang w:eastAsia="zh-CN"/>
        </w:rPr>
        <w:t>The scheme provides the redundancy of UDM for NPN. Under normal circumstances, the primary UDM handles various signalling and various services. When the primary UDM fails, the secondary UDM can fully undertake the work of the primary UDM to ensure the normal operation of the mobile network.</w:t>
      </w:r>
    </w:p>
    <w:p w14:paraId="4C3C156E" w14:textId="77777777" w:rsidR="001B3AC6" w:rsidRPr="001B3AC6" w:rsidRDefault="001B3AC6" w:rsidP="001B3AC6">
      <w:pPr>
        <w:jc w:val="both"/>
        <w:rPr>
          <w:rFonts w:ascii="Arial" w:hAnsi="Arial" w:cs="Arial"/>
          <w:lang w:eastAsia="zh-CN"/>
        </w:rPr>
      </w:pPr>
    </w:p>
    <w:p w14:paraId="5F22CAFD" w14:textId="380F06B0" w:rsidR="0019473F" w:rsidRDefault="001B3AC6" w:rsidP="001B3AC6">
      <w:pPr>
        <w:jc w:val="both"/>
        <w:rPr>
          <w:rFonts w:ascii="Arial" w:hAnsi="Arial" w:cs="Arial"/>
          <w:lang w:eastAsia="zh-CN"/>
        </w:rPr>
      </w:pPr>
      <w:r w:rsidRPr="001B3AC6">
        <w:rPr>
          <w:rFonts w:ascii="Arial" w:hAnsi="Arial" w:cs="Arial"/>
          <w:lang w:eastAsia="zh-CN"/>
        </w:rPr>
        <w:t>The UDM disaster recovery deployment scheme is shown in Figure 1. UDM11-UDM1N and UDR1 form a set of UDM, UDM21-UDM2K and UDR2 form another set of UDM. Two sets of UDM constitute disaster recovery deployment, the former is mainly used and the latter is standby. Two sets of UDM suggest to be deployed within a different DC. NRF carries different priorities: primary scheme is high priority and alternative scheme is low priority. In addition, a set of UDM provided by PLMN network slices is added for scenarios of backup scheme failure.</w:t>
      </w:r>
    </w:p>
    <w:p w14:paraId="33804CBA" w14:textId="24317A9F" w:rsidR="001B3AC6" w:rsidRDefault="001B3AC6" w:rsidP="001B3AC6">
      <w:pPr>
        <w:jc w:val="center"/>
      </w:pPr>
      <w:r>
        <w:object w:dxaOrig="8988" w:dyaOrig="7597" w14:anchorId="00BF1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5pt;height:222.65pt" o:ole="">
            <v:imagedata r:id="rId8" o:title=""/>
          </v:shape>
          <o:OLEObject Type="Embed" ProgID="Visio.Drawing.15" ShapeID="_x0000_i1025" DrawAspect="Content" ObjectID="_1738151592" r:id="rId9"/>
        </w:object>
      </w:r>
    </w:p>
    <w:p w14:paraId="63B2AA01" w14:textId="77777777" w:rsidR="001B3AC6" w:rsidRPr="001B3AC6" w:rsidRDefault="001B3AC6" w:rsidP="001B3AC6">
      <w:pPr>
        <w:jc w:val="center"/>
        <w:rPr>
          <w:rFonts w:ascii="Arial" w:eastAsia="宋体" w:hAnsi="Arial" w:cs="Arial"/>
          <w:b/>
          <w:bCs/>
        </w:rPr>
      </w:pPr>
      <w:bookmarkStart w:id="0" w:name="OLE_LINK1"/>
      <w:r w:rsidRPr="001B3AC6">
        <w:rPr>
          <w:rFonts w:ascii="Arial" w:eastAsia="宋体" w:hAnsi="Arial" w:cs="Arial"/>
        </w:rPr>
        <w:t xml:space="preserve">Figure 1 </w:t>
      </w:r>
      <w:bookmarkEnd w:id="0"/>
      <w:r w:rsidRPr="001B3AC6">
        <w:rPr>
          <w:rFonts w:ascii="Arial" w:eastAsia="宋体" w:hAnsi="Arial" w:cs="Arial"/>
        </w:rPr>
        <w:t>UDM disaster recovery scheme</w:t>
      </w:r>
    </w:p>
    <w:p w14:paraId="1939E65A" w14:textId="7B43917D" w:rsidR="001B3AC6" w:rsidRPr="001B3AC6" w:rsidRDefault="001B3AC6" w:rsidP="001B3AC6">
      <w:pPr>
        <w:jc w:val="center"/>
        <w:rPr>
          <w:rFonts w:ascii="Arial" w:hAnsi="Arial" w:cs="Arial"/>
          <w:b/>
          <w:bCs/>
          <w:lang w:eastAsia="zh-CN"/>
        </w:rPr>
      </w:pPr>
    </w:p>
    <w:p w14:paraId="11517A81" w14:textId="40B9C946" w:rsidR="001B3AC6" w:rsidRDefault="001B3AC6" w:rsidP="001B3AC6">
      <w:pPr>
        <w:jc w:val="both"/>
        <w:rPr>
          <w:rFonts w:ascii="Arial" w:eastAsia="Yu Mincho" w:hAnsi="Arial" w:cs="Arial"/>
        </w:rPr>
      </w:pPr>
      <w:r w:rsidRPr="001B3AC6">
        <w:rPr>
          <w:rFonts w:ascii="Arial" w:eastAsia="Yu Mincho" w:hAnsi="Arial" w:cs="Arial"/>
        </w:rPr>
        <w:t>When the primary link fails, the NPN disaster recovery and backup measures are shown in Table 1:</w:t>
      </w:r>
    </w:p>
    <w:p w14:paraId="326B5753" w14:textId="77777777" w:rsidR="001B3AC6" w:rsidRPr="001B3AC6" w:rsidRDefault="001B3AC6" w:rsidP="001B3AC6">
      <w:pPr>
        <w:jc w:val="both"/>
        <w:rPr>
          <w:rFonts w:ascii="Arial" w:eastAsia="Yu Mincho" w:hAnsi="Arial" w:cs="Arial"/>
        </w:rPr>
      </w:pPr>
    </w:p>
    <w:p w14:paraId="7EFD5B85" w14:textId="77777777" w:rsidR="001B3AC6" w:rsidRPr="001B3AC6" w:rsidRDefault="001B3AC6" w:rsidP="001B3AC6">
      <w:pPr>
        <w:jc w:val="center"/>
        <w:rPr>
          <w:rFonts w:ascii="Arial" w:eastAsia="Yu Mincho" w:hAnsi="Arial" w:cs="Arial"/>
        </w:rPr>
      </w:pPr>
      <w:r w:rsidRPr="001B3AC6">
        <w:rPr>
          <w:rFonts w:ascii="Arial" w:eastAsia="宋体" w:hAnsi="Arial" w:cs="Arial"/>
        </w:rPr>
        <w:t>Table 1 Primary link fault and analysis</w:t>
      </w:r>
    </w:p>
    <w:tbl>
      <w:tblPr>
        <w:tblW w:w="8921" w:type="dxa"/>
        <w:jc w:val="center"/>
        <w:tblCellMar>
          <w:left w:w="0" w:type="dxa"/>
          <w:right w:w="0" w:type="dxa"/>
        </w:tblCellMar>
        <w:tblLook w:val="04A0" w:firstRow="1" w:lastRow="0" w:firstColumn="1" w:lastColumn="0" w:noHBand="0" w:noVBand="1"/>
      </w:tblPr>
      <w:tblGrid>
        <w:gridCol w:w="3676"/>
        <w:gridCol w:w="5245"/>
      </w:tblGrid>
      <w:tr w:rsidR="001B3AC6" w14:paraId="274F7103" w14:textId="77777777" w:rsidTr="001B3AC6">
        <w:trPr>
          <w:trHeight w:val="313"/>
          <w:jc w:val="center"/>
        </w:trPr>
        <w:tc>
          <w:tcPr>
            <w:tcW w:w="367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14:paraId="58ACF6C6" w14:textId="77777777" w:rsidR="001B3AC6" w:rsidRPr="001B3AC6" w:rsidRDefault="001B3AC6" w:rsidP="00AD21AA">
            <w:pPr>
              <w:jc w:val="center"/>
              <w:rPr>
                <w:rFonts w:ascii="Arial" w:eastAsia="宋体" w:hAnsi="Arial" w:cs="Arial"/>
                <w:color w:val="FFFFFF"/>
              </w:rPr>
            </w:pPr>
            <w:r w:rsidRPr="001B3AC6">
              <w:rPr>
                <w:rFonts w:ascii="Arial" w:eastAsia="宋体" w:hAnsi="Arial" w:cs="Arial"/>
                <w:color w:val="FFFFFF"/>
                <w:lang w:bidi="ar"/>
              </w:rPr>
              <w:t>CASE</w:t>
            </w:r>
          </w:p>
        </w:tc>
        <w:tc>
          <w:tcPr>
            <w:tcW w:w="52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14:paraId="7E83F4B3" w14:textId="77777777" w:rsidR="001B3AC6" w:rsidRPr="001B3AC6" w:rsidRDefault="001B3AC6" w:rsidP="00AD21AA">
            <w:pPr>
              <w:jc w:val="center"/>
              <w:rPr>
                <w:rFonts w:ascii="Arial" w:eastAsia="宋体" w:hAnsi="Arial" w:cs="Arial"/>
                <w:color w:val="FFFFFF"/>
              </w:rPr>
            </w:pPr>
            <w:r w:rsidRPr="001B3AC6">
              <w:rPr>
                <w:rFonts w:ascii="Arial" w:eastAsia="宋体" w:hAnsi="Arial" w:cs="Arial"/>
                <w:color w:val="FFFFFF"/>
                <w:lang w:bidi="ar"/>
              </w:rPr>
              <w:t>ANALYSIS</w:t>
            </w:r>
          </w:p>
        </w:tc>
      </w:tr>
      <w:tr w:rsidR="001B3AC6" w14:paraId="27C3A6ED" w14:textId="77777777" w:rsidTr="001B3AC6">
        <w:trPr>
          <w:trHeight w:val="17"/>
          <w:jc w:val="center"/>
        </w:trPr>
        <w:tc>
          <w:tcPr>
            <w:tcW w:w="3676"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tcPr>
          <w:p w14:paraId="2DAF4ED7"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1</w:t>
            </w:r>
            <w:r w:rsidRPr="001B3AC6">
              <w:rPr>
                <w:rFonts w:ascii="Arial" w:eastAsia="宋体" w:hAnsi="Arial" w:cs="Arial"/>
                <w:lang w:bidi="ar"/>
              </w:rPr>
              <w:t>、</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rPr>
              <w:t>1</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rPr>
              <w:t>N</w:t>
            </w:r>
            <w:r w:rsidRPr="001B3AC6">
              <w:rPr>
                <w:rFonts w:ascii="Arial" w:eastAsia="宋体" w:hAnsi="Arial" w:cs="Arial"/>
              </w:rPr>
              <w:t>-</w:t>
            </w:r>
            <w:r w:rsidRPr="001B3AC6">
              <w:rPr>
                <w:rFonts w:ascii="Arial" w:eastAsia="宋体" w:hAnsi="Arial" w:cs="Arial"/>
                <w:lang w:bidi="ar"/>
              </w:rPr>
              <w:t>to DRA</w:t>
            </w:r>
            <w:r w:rsidRPr="001B3AC6">
              <w:rPr>
                <w:rFonts w:ascii="Arial" w:hAnsi="Arial" w:cs="Arial"/>
                <w:lang w:bidi="ar"/>
              </w:rPr>
              <w:t xml:space="preserve"> l</w:t>
            </w:r>
            <w:r w:rsidRPr="001B3AC6">
              <w:rPr>
                <w:rFonts w:ascii="Arial" w:eastAsia="宋体" w:hAnsi="Arial" w:cs="Arial"/>
                <w:lang w:bidi="ar"/>
              </w:rPr>
              <w:t>ink fault</w:t>
            </w:r>
          </w:p>
        </w:tc>
        <w:tc>
          <w:tcPr>
            <w:tcW w:w="5245"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tcPr>
          <w:p w14:paraId="39706446" w14:textId="77777777" w:rsidR="001B3AC6" w:rsidRPr="001B3AC6" w:rsidRDefault="001B3AC6" w:rsidP="00AD21AA">
            <w:pPr>
              <w:ind w:firstLine="420"/>
              <w:rPr>
                <w:rFonts w:ascii="Arial" w:eastAsia="宋体" w:hAnsi="Arial" w:cs="Arial"/>
                <w:vertAlign w:val="superscript"/>
              </w:rPr>
            </w:pPr>
            <w:r w:rsidRPr="001B3AC6">
              <w:rPr>
                <w:rFonts w:ascii="Arial" w:eastAsia="宋体" w:hAnsi="Arial" w:cs="Arial"/>
                <w:lang w:bidi="ar"/>
              </w:rPr>
              <w:t>DRA switch service from UDM</w:t>
            </w:r>
            <w:r w:rsidRPr="001B3AC6">
              <w:rPr>
                <w:rFonts w:ascii="Arial" w:eastAsia="宋体" w:hAnsi="Arial" w:cs="Arial"/>
                <w:vertAlign w:val="subscript"/>
              </w:rPr>
              <w:t>1</w:t>
            </w:r>
            <w:r w:rsidRPr="001B3AC6">
              <w:rPr>
                <w:rFonts w:ascii="Arial" w:eastAsia="宋体" w:hAnsi="Arial" w:cs="Arial"/>
                <w:vertAlign w:val="superscript"/>
              </w:rPr>
              <w:t>1</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rPr>
              <w:t>N</w:t>
            </w:r>
            <w:r w:rsidRPr="001B3AC6">
              <w:rPr>
                <w:rFonts w:ascii="Arial" w:eastAsia="宋体" w:hAnsi="Arial" w:cs="Arial"/>
                <w:vertAlign w:val="superscript"/>
                <w:lang w:bidi="ar"/>
              </w:rPr>
              <w:t xml:space="preserve"> </w:t>
            </w:r>
            <w:r w:rsidRPr="001B3AC6">
              <w:rPr>
                <w:rFonts w:ascii="Arial" w:eastAsia="宋体" w:hAnsi="Arial" w:cs="Arial"/>
                <w:lang w:bidi="ar"/>
              </w:rPr>
              <w:t>to UDM</w:t>
            </w:r>
            <w:r w:rsidRPr="001B3AC6">
              <w:rPr>
                <w:rFonts w:ascii="Arial" w:eastAsia="宋体" w:hAnsi="Arial" w:cs="Arial"/>
                <w:vertAlign w:val="subscript"/>
              </w:rPr>
              <w:t>2</w:t>
            </w:r>
            <w:r w:rsidRPr="001B3AC6">
              <w:rPr>
                <w:rFonts w:ascii="Arial" w:eastAsia="宋体" w:hAnsi="Arial" w:cs="Arial"/>
                <w:vertAlign w:val="superscript"/>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w:t>
            </w:r>
          </w:p>
        </w:tc>
      </w:tr>
      <w:tr w:rsidR="001B3AC6" w14:paraId="21625031" w14:textId="77777777" w:rsidTr="001B3AC6">
        <w:trPr>
          <w:trHeight w:val="471"/>
          <w:jc w:val="center"/>
        </w:trPr>
        <w:tc>
          <w:tcPr>
            <w:tcW w:w="367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17E78F3E"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2</w:t>
            </w:r>
            <w:r w:rsidRPr="001B3AC6">
              <w:rPr>
                <w:rFonts w:ascii="Arial" w:eastAsia="宋体" w:hAnsi="Arial" w:cs="Arial"/>
                <w:lang w:bidi="ar"/>
              </w:rPr>
              <w:t>、</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lang w:bidi="ar"/>
              </w:rPr>
              <w:t>N</w:t>
            </w:r>
            <w:r w:rsidRPr="001B3AC6">
              <w:rPr>
                <w:rFonts w:ascii="Arial" w:eastAsia="宋体" w:hAnsi="Arial" w:cs="Arial"/>
                <w:lang w:bidi="ar"/>
              </w:rPr>
              <w:t xml:space="preserve"> fault</w:t>
            </w:r>
          </w:p>
        </w:tc>
        <w:tc>
          <w:tcPr>
            <w:tcW w:w="524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296EF965"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DRA switch service from UDM</w:t>
            </w:r>
            <w:r w:rsidRPr="001B3AC6">
              <w:rPr>
                <w:rFonts w:ascii="Arial" w:eastAsia="宋体" w:hAnsi="Arial" w:cs="Arial"/>
                <w:vertAlign w:val="subscript"/>
              </w:rPr>
              <w:t>1</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lang w:bidi="ar"/>
              </w:rPr>
              <w:t xml:space="preserve">N </w:t>
            </w:r>
            <w:r w:rsidRPr="001B3AC6">
              <w:rPr>
                <w:rFonts w:ascii="Arial" w:eastAsia="宋体" w:hAnsi="Arial" w:cs="Arial"/>
                <w:lang w:bidi="ar"/>
              </w:rPr>
              <w:t>to UDM</w:t>
            </w:r>
            <w:r w:rsidRPr="001B3AC6">
              <w:rPr>
                <w:rFonts w:ascii="Arial" w:eastAsia="宋体" w:hAnsi="Arial" w:cs="Arial"/>
                <w:vertAlign w:val="subscript"/>
              </w:rPr>
              <w:t>2</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w:t>
            </w:r>
          </w:p>
        </w:tc>
      </w:tr>
      <w:tr w:rsidR="001B3AC6" w14:paraId="1D3C4907" w14:textId="77777777" w:rsidTr="001B3AC6">
        <w:trPr>
          <w:trHeight w:val="192"/>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53AB19A1"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3</w:t>
            </w:r>
            <w:r w:rsidRPr="001B3AC6">
              <w:rPr>
                <w:rFonts w:ascii="Arial" w:eastAsia="宋体" w:hAnsi="Arial" w:cs="Arial"/>
                <w:lang w:bidi="ar"/>
              </w:rPr>
              <w:t>、</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lang w:bidi="ar"/>
              </w:rPr>
              <w:t>N</w:t>
            </w:r>
            <w:r w:rsidRPr="001B3AC6">
              <w:rPr>
                <w:rFonts w:ascii="Arial" w:eastAsia="宋体" w:hAnsi="Arial" w:cs="Arial"/>
                <w:lang w:bidi="ar"/>
              </w:rPr>
              <w:t xml:space="preserve"> to UDR</w:t>
            </w:r>
            <w:r w:rsidRPr="001B3AC6">
              <w:rPr>
                <w:rFonts w:ascii="Arial" w:eastAsia="宋体" w:hAnsi="Arial" w:cs="Arial"/>
                <w:vertAlign w:val="subscript"/>
              </w:rPr>
              <w:t>1</w:t>
            </w:r>
            <w:r w:rsidRPr="001B3AC6">
              <w:rPr>
                <w:rFonts w:ascii="Arial" w:hAnsi="Arial" w:cs="Arial"/>
                <w:lang w:bidi="ar"/>
              </w:rPr>
              <w:t xml:space="preserve"> l</w:t>
            </w:r>
            <w:r w:rsidRPr="001B3AC6">
              <w:rPr>
                <w:rFonts w:ascii="Arial" w:eastAsia="宋体" w:hAnsi="Arial" w:cs="Arial"/>
                <w:lang w:bidi="ar"/>
              </w:rPr>
              <w:t>ink fault</w:t>
            </w:r>
          </w:p>
        </w:tc>
        <w:tc>
          <w:tcPr>
            <w:tcW w:w="52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6603074F"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Data access from UDM</w:t>
            </w:r>
            <w:r w:rsidRPr="001B3AC6">
              <w:rPr>
                <w:rFonts w:ascii="Arial" w:eastAsia="宋体" w:hAnsi="Arial" w:cs="Arial"/>
                <w:vertAlign w:val="subscript"/>
              </w:rPr>
              <w:t>1</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lang w:bidi="ar"/>
              </w:rPr>
              <w:t>N</w:t>
            </w:r>
            <w:r w:rsidRPr="001B3AC6">
              <w:rPr>
                <w:rFonts w:ascii="Arial" w:eastAsia="宋体" w:hAnsi="Arial" w:cs="Arial"/>
                <w:lang w:bidi="ar"/>
              </w:rPr>
              <w:t xml:space="preserve"> is automatically switched to UDR</w:t>
            </w:r>
            <w:r w:rsidRPr="001B3AC6">
              <w:rPr>
                <w:rFonts w:ascii="Arial" w:eastAsia="宋体" w:hAnsi="Arial" w:cs="Arial"/>
                <w:vertAlign w:val="subscript"/>
              </w:rPr>
              <w:t>2</w:t>
            </w:r>
            <w:r w:rsidRPr="001B3AC6">
              <w:rPr>
                <w:rFonts w:ascii="Arial" w:eastAsia="宋体" w:hAnsi="Arial" w:cs="Arial"/>
                <w:lang w:bidi="ar"/>
              </w:rPr>
              <w:t>.</w:t>
            </w:r>
          </w:p>
        </w:tc>
      </w:tr>
      <w:tr w:rsidR="001B3AC6" w14:paraId="534499CB" w14:textId="77777777" w:rsidTr="001B3AC6">
        <w:trPr>
          <w:trHeight w:val="259"/>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2CCA5787"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4</w:t>
            </w:r>
            <w:r w:rsidRPr="001B3AC6">
              <w:rPr>
                <w:rFonts w:ascii="Arial" w:eastAsia="宋体" w:hAnsi="Arial" w:cs="Arial"/>
                <w:lang w:bidi="ar"/>
              </w:rPr>
              <w:t>、</w:t>
            </w:r>
            <w:r w:rsidRPr="001B3AC6">
              <w:rPr>
                <w:rFonts w:ascii="Arial" w:eastAsia="宋体" w:hAnsi="Arial" w:cs="Arial"/>
                <w:lang w:bidi="ar"/>
              </w:rPr>
              <w:t>UDR</w:t>
            </w:r>
            <w:r w:rsidRPr="001B3AC6">
              <w:rPr>
                <w:rFonts w:ascii="Arial" w:eastAsia="宋体" w:hAnsi="Arial" w:cs="Arial"/>
                <w:vertAlign w:val="subscript"/>
              </w:rPr>
              <w:t>1</w:t>
            </w:r>
            <w:r w:rsidRPr="001B3AC6">
              <w:rPr>
                <w:rFonts w:ascii="Arial" w:eastAsia="宋体" w:hAnsi="Arial" w:cs="Arial"/>
                <w:lang w:bidi="ar"/>
              </w:rPr>
              <w:t xml:space="preserve"> fault</w:t>
            </w:r>
          </w:p>
        </w:tc>
        <w:tc>
          <w:tcPr>
            <w:tcW w:w="52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698CA28B"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Data access from UDM</w:t>
            </w:r>
            <w:r w:rsidRPr="001B3AC6">
              <w:rPr>
                <w:rFonts w:ascii="Arial" w:eastAsia="宋体" w:hAnsi="Arial" w:cs="Arial"/>
                <w:vertAlign w:val="subscript"/>
              </w:rPr>
              <w:t>1</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1</w:t>
            </w:r>
            <w:r w:rsidRPr="001B3AC6">
              <w:rPr>
                <w:rFonts w:ascii="Arial" w:eastAsia="宋体" w:hAnsi="Arial" w:cs="Arial"/>
                <w:vertAlign w:val="superscript"/>
                <w:lang w:bidi="ar"/>
              </w:rPr>
              <w:t>N</w:t>
            </w:r>
            <w:r w:rsidRPr="001B3AC6">
              <w:rPr>
                <w:rFonts w:ascii="Arial" w:eastAsia="宋体" w:hAnsi="Arial" w:cs="Arial"/>
                <w:lang w:bidi="ar"/>
              </w:rPr>
              <w:t xml:space="preserve"> / UDM</w:t>
            </w:r>
            <w:r w:rsidRPr="001B3AC6">
              <w:rPr>
                <w:rFonts w:ascii="Arial" w:eastAsia="宋体" w:hAnsi="Arial" w:cs="Arial"/>
                <w:vertAlign w:val="subscript"/>
              </w:rPr>
              <w:t>2</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 xml:space="preserve"> is automatically switched to UDR</w:t>
            </w:r>
            <w:r w:rsidRPr="001B3AC6">
              <w:rPr>
                <w:rFonts w:ascii="Arial" w:eastAsia="宋体" w:hAnsi="Arial" w:cs="Arial"/>
                <w:vertAlign w:val="subscript"/>
              </w:rPr>
              <w:t>2</w:t>
            </w:r>
            <w:r w:rsidRPr="001B3AC6">
              <w:rPr>
                <w:rFonts w:ascii="Arial" w:eastAsia="宋体" w:hAnsi="Arial" w:cs="Arial"/>
                <w:lang w:bidi="ar"/>
              </w:rPr>
              <w:t>.</w:t>
            </w:r>
          </w:p>
        </w:tc>
      </w:tr>
      <w:tr w:rsidR="001B3AC6" w14:paraId="685E1486" w14:textId="77777777" w:rsidTr="001B3AC6">
        <w:trPr>
          <w:trHeight w:val="29"/>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09CCDEC9"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5</w:t>
            </w:r>
            <w:r w:rsidRPr="001B3AC6">
              <w:rPr>
                <w:rFonts w:ascii="Arial" w:eastAsia="宋体" w:hAnsi="Arial" w:cs="Arial"/>
                <w:lang w:bidi="ar"/>
              </w:rPr>
              <w:t>、</w:t>
            </w:r>
            <w:r w:rsidRPr="001B3AC6">
              <w:rPr>
                <w:rFonts w:ascii="Arial" w:eastAsia="宋体" w:hAnsi="Arial" w:cs="Arial"/>
                <w:lang w:bidi="ar"/>
              </w:rPr>
              <w:t>BOSS to UDR</w:t>
            </w:r>
            <w:r w:rsidRPr="001B3AC6">
              <w:rPr>
                <w:rFonts w:ascii="Arial" w:eastAsia="宋体" w:hAnsi="Arial" w:cs="Arial"/>
                <w:vertAlign w:val="superscript"/>
                <w:lang w:bidi="ar"/>
              </w:rPr>
              <w:t>1</w:t>
            </w:r>
            <w:r w:rsidRPr="001B3AC6">
              <w:rPr>
                <w:rFonts w:ascii="Arial" w:hAnsi="Arial" w:cs="Arial"/>
                <w:lang w:bidi="ar"/>
              </w:rPr>
              <w:t xml:space="preserve"> l</w:t>
            </w:r>
            <w:r w:rsidRPr="001B3AC6">
              <w:rPr>
                <w:rFonts w:ascii="Arial" w:eastAsia="宋体" w:hAnsi="Arial" w:cs="Arial"/>
                <w:lang w:bidi="ar"/>
              </w:rPr>
              <w:t>ink fault</w:t>
            </w:r>
          </w:p>
        </w:tc>
        <w:tc>
          <w:tcPr>
            <w:tcW w:w="52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138B76ED"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BOSS access switches to UDR</w:t>
            </w:r>
            <w:r w:rsidRPr="001B3AC6">
              <w:rPr>
                <w:rFonts w:ascii="Arial" w:eastAsia="宋体" w:hAnsi="Arial" w:cs="Arial"/>
                <w:vertAlign w:val="subscript"/>
              </w:rPr>
              <w:t>2</w:t>
            </w:r>
            <w:r w:rsidRPr="001B3AC6">
              <w:rPr>
                <w:rFonts w:ascii="Arial" w:eastAsia="宋体" w:hAnsi="Arial" w:cs="Arial"/>
                <w:lang w:bidi="ar"/>
              </w:rPr>
              <w:t xml:space="preserve">.  </w:t>
            </w:r>
          </w:p>
        </w:tc>
      </w:tr>
    </w:tbl>
    <w:p w14:paraId="7C463BE2" w14:textId="77777777" w:rsidR="001B3AC6" w:rsidRDefault="001B3AC6" w:rsidP="001B3AC6">
      <w:pPr>
        <w:ind w:firstLine="420"/>
        <w:rPr>
          <w:rFonts w:eastAsia="宋体"/>
        </w:rPr>
      </w:pPr>
    </w:p>
    <w:p w14:paraId="2D7439D3" w14:textId="5B01DD46" w:rsidR="001B3AC6" w:rsidRPr="001B3AC6" w:rsidRDefault="001B3AC6" w:rsidP="001B3AC6">
      <w:pPr>
        <w:rPr>
          <w:rFonts w:ascii="Arial" w:eastAsia="宋体" w:hAnsi="Arial" w:cs="Arial"/>
        </w:rPr>
      </w:pPr>
      <w:r w:rsidRPr="001B3AC6">
        <w:rPr>
          <w:rFonts w:ascii="Arial" w:eastAsia="宋体" w:hAnsi="Arial" w:cs="Arial"/>
        </w:rPr>
        <w:t>When the backup link fails, the NPN disaster recovery and backup measures are shown in Table 2:</w:t>
      </w:r>
    </w:p>
    <w:p w14:paraId="7192A343" w14:textId="77777777" w:rsidR="001B3AC6" w:rsidRPr="001B3AC6" w:rsidRDefault="001B3AC6" w:rsidP="001B3AC6">
      <w:pPr>
        <w:ind w:firstLine="420"/>
        <w:rPr>
          <w:rFonts w:ascii="Arial" w:eastAsia="宋体" w:hAnsi="Arial" w:cs="Arial"/>
        </w:rPr>
      </w:pPr>
    </w:p>
    <w:p w14:paraId="5EDB1CB5" w14:textId="77777777" w:rsidR="001B3AC6" w:rsidRPr="001B3AC6" w:rsidRDefault="001B3AC6" w:rsidP="001B3AC6">
      <w:pPr>
        <w:jc w:val="center"/>
        <w:rPr>
          <w:rFonts w:ascii="Arial" w:eastAsia="宋体" w:hAnsi="Arial" w:cs="Arial"/>
        </w:rPr>
      </w:pPr>
      <w:r w:rsidRPr="001B3AC6">
        <w:rPr>
          <w:rFonts w:ascii="Arial" w:eastAsia="宋体" w:hAnsi="Arial" w:cs="Arial"/>
        </w:rPr>
        <w:t>Table 2 Secondary link fault and analysis</w:t>
      </w:r>
    </w:p>
    <w:tbl>
      <w:tblPr>
        <w:tblW w:w="8921" w:type="dxa"/>
        <w:jc w:val="center"/>
        <w:tblCellMar>
          <w:left w:w="0" w:type="dxa"/>
          <w:right w:w="0" w:type="dxa"/>
        </w:tblCellMar>
        <w:tblLook w:val="04A0" w:firstRow="1" w:lastRow="0" w:firstColumn="1" w:lastColumn="0" w:noHBand="0" w:noVBand="1"/>
      </w:tblPr>
      <w:tblGrid>
        <w:gridCol w:w="3676"/>
        <w:gridCol w:w="5245"/>
      </w:tblGrid>
      <w:tr w:rsidR="001B3AC6" w14:paraId="701361A4" w14:textId="77777777" w:rsidTr="001B3AC6">
        <w:trPr>
          <w:trHeight w:val="313"/>
          <w:jc w:val="center"/>
        </w:trPr>
        <w:tc>
          <w:tcPr>
            <w:tcW w:w="367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14:paraId="16E9296B" w14:textId="77777777" w:rsidR="001B3AC6" w:rsidRDefault="001B3AC6" w:rsidP="00AD21AA">
            <w:pPr>
              <w:jc w:val="center"/>
              <w:rPr>
                <w:rFonts w:eastAsia="宋体"/>
                <w:color w:val="FFFFFF"/>
              </w:rPr>
            </w:pPr>
            <w:r>
              <w:rPr>
                <w:rFonts w:ascii="等线" w:eastAsia="宋体" w:hAnsi="等线" w:hint="eastAsia"/>
                <w:color w:val="FFFFFF"/>
                <w:lang w:bidi="ar"/>
              </w:rPr>
              <w:t>CASE</w:t>
            </w:r>
          </w:p>
        </w:tc>
        <w:tc>
          <w:tcPr>
            <w:tcW w:w="52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14:paraId="09E6A34C" w14:textId="77777777" w:rsidR="001B3AC6" w:rsidRDefault="001B3AC6" w:rsidP="00AD21AA">
            <w:pPr>
              <w:jc w:val="center"/>
              <w:rPr>
                <w:rFonts w:eastAsia="宋体"/>
                <w:color w:val="FFFFFF"/>
              </w:rPr>
            </w:pPr>
            <w:r>
              <w:rPr>
                <w:rFonts w:ascii="等线" w:eastAsia="宋体" w:hAnsi="等线" w:hint="eastAsia"/>
                <w:color w:val="FFFFFF"/>
                <w:lang w:bidi="ar"/>
              </w:rPr>
              <w:t>ANALYSIS</w:t>
            </w:r>
          </w:p>
        </w:tc>
      </w:tr>
      <w:tr w:rsidR="001B3AC6" w14:paraId="5C8196D2" w14:textId="77777777" w:rsidTr="001B3AC6">
        <w:trPr>
          <w:trHeight w:val="17"/>
          <w:jc w:val="center"/>
        </w:trPr>
        <w:tc>
          <w:tcPr>
            <w:tcW w:w="3676"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tcPr>
          <w:p w14:paraId="3295B1E9"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1</w:t>
            </w:r>
            <w:r w:rsidRPr="001B3AC6">
              <w:rPr>
                <w:rFonts w:ascii="Arial" w:eastAsia="宋体" w:hAnsi="Arial" w:cs="Arial"/>
                <w:lang w:bidi="ar"/>
              </w:rPr>
              <w:t>、</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to DRA</w:t>
            </w:r>
            <w:r w:rsidRPr="001B3AC6">
              <w:rPr>
                <w:rFonts w:ascii="Arial" w:hAnsi="Arial" w:cs="Arial"/>
                <w:lang w:bidi="ar"/>
              </w:rPr>
              <w:t xml:space="preserve"> l</w:t>
            </w:r>
            <w:r w:rsidRPr="001B3AC6">
              <w:rPr>
                <w:rFonts w:ascii="Arial" w:eastAsia="宋体" w:hAnsi="Arial" w:cs="Arial"/>
                <w:lang w:bidi="ar"/>
              </w:rPr>
              <w:t>ink fault</w:t>
            </w:r>
          </w:p>
        </w:tc>
        <w:tc>
          <w:tcPr>
            <w:tcW w:w="5245"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tcPr>
          <w:p w14:paraId="33D70FB0" w14:textId="77777777" w:rsidR="001B3AC6" w:rsidRPr="001B3AC6" w:rsidRDefault="001B3AC6" w:rsidP="00AD21AA">
            <w:pPr>
              <w:ind w:firstLine="420"/>
              <w:rPr>
                <w:rFonts w:ascii="Arial" w:eastAsia="宋体" w:hAnsi="Arial" w:cs="Arial"/>
                <w:vertAlign w:val="superscript"/>
              </w:rPr>
            </w:pPr>
            <w:r w:rsidRPr="001B3AC6">
              <w:rPr>
                <w:rFonts w:ascii="Arial" w:eastAsia="宋体" w:hAnsi="Arial" w:cs="Arial"/>
                <w:lang w:bidi="ar"/>
              </w:rPr>
              <w:t>DRA switch service from UDM</w:t>
            </w:r>
            <w:r w:rsidRPr="001B3AC6">
              <w:rPr>
                <w:rFonts w:ascii="Arial" w:eastAsia="宋体" w:hAnsi="Arial" w:cs="Arial"/>
                <w:vertAlign w:val="subscript"/>
              </w:rPr>
              <w:t>2</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to PLMN UDM</w:t>
            </w:r>
            <w:r w:rsidRPr="001B3AC6">
              <w:rPr>
                <w:rFonts w:ascii="Arial" w:eastAsia="宋体" w:hAnsi="Arial" w:cs="Arial"/>
                <w:vertAlign w:val="subscript"/>
              </w:rPr>
              <w:t>3</w:t>
            </w:r>
            <w:r w:rsidRPr="001B3AC6">
              <w:rPr>
                <w:rFonts w:ascii="Arial" w:eastAsia="宋体" w:hAnsi="Arial" w:cs="Arial"/>
                <w:lang w:bidi="ar"/>
              </w:rPr>
              <w:t>.</w:t>
            </w:r>
          </w:p>
        </w:tc>
      </w:tr>
      <w:tr w:rsidR="001B3AC6" w14:paraId="695E4813" w14:textId="77777777" w:rsidTr="001B3AC6">
        <w:trPr>
          <w:trHeight w:val="471"/>
          <w:jc w:val="center"/>
        </w:trPr>
        <w:tc>
          <w:tcPr>
            <w:tcW w:w="367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7283E5DB"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2</w:t>
            </w:r>
            <w:r w:rsidRPr="001B3AC6">
              <w:rPr>
                <w:rFonts w:ascii="Arial" w:eastAsia="宋体" w:hAnsi="Arial" w:cs="Arial"/>
                <w:lang w:bidi="ar"/>
              </w:rPr>
              <w:t>、</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fault</w:t>
            </w:r>
          </w:p>
        </w:tc>
        <w:tc>
          <w:tcPr>
            <w:tcW w:w="524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4915EE28"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DRA switch service from UDM</w:t>
            </w:r>
            <w:r w:rsidRPr="001B3AC6">
              <w:rPr>
                <w:rFonts w:ascii="Arial" w:eastAsia="宋体" w:hAnsi="Arial" w:cs="Arial"/>
                <w:vertAlign w:val="subscript"/>
              </w:rPr>
              <w:t>2</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 xml:space="preserve"> to PLMN UDM</w:t>
            </w:r>
            <w:r w:rsidRPr="001B3AC6">
              <w:rPr>
                <w:rFonts w:ascii="Arial" w:eastAsia="宋体" w:hAnsi="Arial" w:cs="Arial"/>
                <w:vertAlign w:val="subscript"/>
              </w:rPr>
              <w:t>3</w:t>
            </w:r>
            <w:r w:rsidRPr="001B3AC6">
              <w:rPr>
                <w:rFonts w:ascii="Arial" w:eastAsia="宋体" w:hAnsi="Arial" w:cs="Arial"/>
                <w:lang w:bidi="ar"/>
              </w:rPr>
              <w:t>.</w:t>
            </w:r>
          </w:p>
        </w:tc>
      </w:tr>
      <w:tr w:rsidR="001B3AC6" w14:paraId="0981AA6D" w14:textId="77777777" w:rsidTr="001B3AC6">
        <w:trPr>
          <w:trHeight w:val="192"/>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60FFEF0C"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3</w:t>
            </w:r>
            <w:r w:rsidRPr="001B3AC6">
              <w:rPr>
                <w:rFonts w:ascii="Arial" w:eastAsia="宋体" w:hAnsi="Arial" w:cs="Arial"/>
                <w:lang w:bidi="ar"/>
              </w:rPr>
              <w:t>、</w:t>
            </w:r>
            <w:r w:rsidRPr="001B3AC6">
              <w:rPr>
                <w:rFonts w:ascii="Arial" w:eastAsia="宋体" w:hAnsi="Arial" w:cs="Arial"/>
                <w:lang w:bidi="ar"/>
              </w:rPr>
              <w:t>PLMN UDM</w:t>
            </w:r>
            <w:r w:rsidRPr="001B3AC6">
              <w:rPr>
                <w:rFonts w:ascii="Arial" w:eastAsia="宋体" w:hAnsi="Arial" w:cs="Arial"/>
                <w:vertAlign w:val="subscript"/>
              </w:rPr>
              <w:t>3</w:t>
            </w:r>
            <w:r w:rsidRPr="001B3AC6">
              <w:rPr>
                <w:rFonts w:ascii="Arial" w:eastAsia="宋体" w:hAnsi="Arial" w:cs="Arial"/>
                <w:lang w:bidi="ar"/>
              </w:rPr>
              <w:t xml:space="preserve"> to UDR</w:t>
            </w:r>
            <w:r w:rsidRPr="001B3AC6">
              <w:rPr>
                <w:rFonts w:ascii="Arial" w:eastAsia="宋体" w:hAnsi="Arial" w:cs="Arial"/>
                <w:vertAlign w:val="subscript"/>
              </w:rPr>
              <w:t>2</w:t>
            </w:r>
            <w:r w:rsidRPr="001B3AC6">
              <w:rPr>
                <w:rFonts w:ascii="Arial" w:hAnsi="Arial" w:cs="Arial"/>
                <w:lang w:bidi="ar"/>
              </w:rPr>
              <w:t xml:space="preserve"> l</w:t>
            </w:r>
            <w:r w:rsidRPr="001B3AC6">
              <w:rPr>
                <w:rFonts w:ascii="Arial" w:eastAsia="宋体" w:hAnsi="Arial" w:cs="Arial"/>
                <w:lang w:bidi="ar"/>
              </w:rPr>
              <w:t>ink fault</w:t>
            </w:r>
          </w:p>
        </w:tc>
        <w:tc>
          <w:tcPr>
            <w:tcW w:w="52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558279A6"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Data access from PLMN UDM</w:t>
            </w:r>
            <w:r w:rsidRPr="001B3AC6">
              <w:rPr>
                <w:rFonts w:ascii="Arial" w:eastAsia="宋体" w:hAnsi="Arial" w:cs="Arial"/>
                <w:vertAlign w:val="subscript"/>
              </w:rPr>
              <w:t>3</w:t>
            </w:r>
            <w:r w:rsidRPr="001B3AC6">
              <w:rPr>
                <w:rFonts w:ascii="Arial" w:eastAsia="宋体" w:hAnsi="Arial" w:cs="Arial"/>
                <w:lang w:bidi="ar"/>
              </w:rPr>
              <w:t xml:space="preserve"> is automatically switched to UDR</w:t>
            </w:r>
            <w:r w:rsidRPr="001B3AC6">
              <w:rPr>
                <w:rFonts w:ascii="Arial" w:eastAsia="宋体" w:hAnsi="Arial" w:cs="Arial"/>
                <w:vertAlign w:val="subscript"/>
              </w:rPr>
              <w:t>2</w:t>
            </w:r>
            <w:r w:rsidRPr="001B3AC6">
              <w:rPr>
                <w:rFonts w:ascii="Arial" w:eastAsia="宋体" w:hAnsi="Arial" w:cs="Arial"/>
                <w:lang w:bidi="ar"/>
              </w:rPr>
              <w:t>.</w:t>
            </w:r>
          </w:p>
        </w:tc>
      </w:tr>
      <w:tr w:rsidR="001B3AC6" w14:paraId="1E41D28D" w14:textId="77777777" w:rsidTr="001B3AC6">
        <w:trPr>
          <w:trHeight w:val="259"/>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4E73D843"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4</w:t>
            </w:r>
            <w:r w:rsidRPr="001B3AC6">
              <w:rPr>
                <w:rFonts w:ascii="Arial" w:eastAsia="宋体" w:hAnsi="Arial" w:cs="Arial"/>
                <w:lang w:bidi="ar"/>
              </w:rPr>
              <w:t>、</w:t>
            </w:r>
            <w:r w:rsidRPr="001B3AC6">
              <w:rPr>
                <w:rFonts w:ascii="Arial" w:eastAsia="宋体" w:hAnsi="Arial" w:cs="Arial"/>
                <w:lang w:bidi="ar"/>
              </w:rPr>
              <w:t>UDR</w:t>
            </w:r>
            <w:r w:rsidRPr="001B3AC6">
              <w:rPr>
                <w:rFonts w:ascii="Arial" w:eastAsia="宋体" w:hAnsi="Arial" w:cs="Arial"/>
                <w:vertAlign w:val="subscript"/>
              </w:rPr>
              <w:t>2</w:t>
            </w:r>
            <w:r w:rsidRPr="001B3AC6">
              <w:rPr>
                <w:rFonts w:ascii="Arial" w:eastAsia="宋体" w:hAnsi="Arial" w:cs="Arial"/>
                <w:lang w:bidi="ar"/>
              </w:rPr>
              <w:t xml:space="preserve"> fault</w:t>
            </w:r>
          </w:p>
        </w:tc>
        <w:tc>
          <w:tcPr>
            <w:tcW w:w="52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4D3C52D0"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Data access from UDM</w:t>
            </w:r>
            <w:r w:rsidRPr="001B3AC6">
              <w:rPr>
                <w:rFonts w:ascii="Arial" w:eastAsia="宋体" w:hAnsi="Arial" w:cs="Arial"/>
                <w:vertAlign w:val="subscript"/>
              </w:rPr>
              <w:t>2</w:t>
            </w:r>
            <w:r w:rsidRPr="001B3AC6">
              <w:rPr>
                <w:rFonts w:ascii="Arial" w:eastAsia="宋体" w:hAnsi="Arial" w:cs="Arial"/>
                <w:vertAlign w:val="superscript"/>
                <w:lang w:bidi="ar"/>
              </w:rPr>
              <w:t>1</w:t>
            </w:r>
            <w:r w:rsidRPr="001B3AC6">
              <w:rPr>
                <w:rFonts w:ascii="Arial" w:eastAsia="宋体" w:hAnsi="Arial" w:cs="Arial"/>
                <w:lang w:bidi="ar"/>
              </w:rPr>
              <w:t>~UDM</w:t>
            </w:r>
            <w:r w:rsidRPr="001B3AC6">
              <w:rPr>
                <w:rFonts w:ascii="Arial" w:eastAsia="宋体" w:hAnsi="Arial" w:cs="Arial"/>
                <w:vertAlign w:val="subscript"/>
              </w:rPr>
              <w:t>2</w:t>
            </w:r>
            <w:r w:rsidRPr="001B3AC6">
              <w:rPr>
                <w:rFonts w:ascii="Arial" w:eastAsia="宋体" w:hAnsi="Arial" w:cs="Arial"/>
                <w:vertAlign w:val="superscript"/>
                <w:lang w:bidi="ar"/>
              </w:rPr>
              <w:t>K</w:t>
            </w:r>
            <w:r w:rsidRPr="001B3AC6">
              <w:rPr>
                <w:rFonts w:ascii="Arial" w:eastAsia="宋体" w:hAnsi="Arial" w:cs="Arial"/>
                <w:lang w:bidi="ar"/>
              </w:rPr>
              <w:t>/PLMN UDM</w:t>
            </w:r>
            <w:r w:rsidRPr="001B3AC6">
              <w:rPr>
                <w:rFonts w:ascii="Arial" w:eastAsia="宋体" w:hAnsi="Arial" w:cs="Arial"/>
                <w:vertAlign w:val="subscript"/>
              </w:rPr>
              <w:t>3</w:t>
            </w:r>
            <w:r w:rsidRPr="001B3AC6">
              <w:rPr>
                <w:rFonts w:ascii="Arial" w:eastAsia="宋体" w:hAnsi="Arial" w:cs="Arial"/>
                <w:lang w:bidi="ar"/>
              </w:rPr>
              <w:t>. is automatically switched to PLMN UDR</w:t>
            </w:r>
            <w:r w:rsidRPr="001B3AC6">
              <w:rPr>
                <w:rFonts w:ascii="Arial" w:eastAsia="宋体" w:hAnsi="Arial" w:cs="Arial"/>
                <w:vertAlign w:val="subscript"/>
              </w:rPr>
              <w:t>3</w:t>
            </w:r>
            <w:r w:rsidRPr="001B3AC6">
              <w:rPr>
                <w:rFonts w:ascii="Arial" w:eastAsia="宋体" w:hAnsi="Arial" w:cs="Arial"/>
                <w:lang w:bidi="ar"/>
              </w:rPr>
              <w:t>.</w:t>
            </w:r>
          </w:p>
        </w:tc>
      </w:tr>
      <w:tr w:rsidR="001B3AC6" w14:paraId="27E8E921" w14:textId="77777777" w:rsidTr="001B3AC6">
        <w:trPr>
          <w:trHeight w:val="29"/>
          <w:jc w:val="center"/>
        </w:trPr>
        <w:tc>
          <w:tcPr>
            <w:tcW w:w="367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5E372EA8"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5</w:t>
            </w:r>
            <w:r w:rsidRPr="001B3AC6">
              <w:rPr>
                <w:rFonts w:ascii="Arial" w:eastAsia="宋体" w:hAnsi="Arial" w:cs="Arial"/>
                <w:lang w:bidi="ar"/>
              </w:rPr>
              <w:t>、</w:t>
            </w:r>
            <w:r w:rsidRPr="001B3AC6">
              <w:rPr>
                <w:rFonts w:ascii="Arial" w:eastAsia="宋体" w:hAnsi="Arial" w:cs="Arial"/>
                <w:lang w:bidi="ar"/>
              </w:rPr>
              <w:t>BOSS to UDR</w:t>
            </w:r>
            <w:r w:rsidRPr="001B3AC6">
              <w:rPr>
                <w:rFonts w:ascii="Arial" w:eastAsia="宋体" w:hAnsi="Arial" w:cs="Arial"/>
                <w:vertAlign w:val="subscript"/>
              </w:rPr>
              <w:t>2</w:t>
            </w:r>
            <w:r w:rsidRPr="001B3AC6">
              <w:rPr>
                <w:rFonts w:ascii="Arial" w:hAnsi="Arial" w:cs="Arial"/>
                <w:lang w:bidi="ar"/>
              </w:rPr>
              <w:t xml:space="preserve"> l</w:t>
            </w:r>
            <w:r w:rsidRPr="001B3AC6">
              <w:rPr>
                <w:rFonts w:ascii="Arial" w:eastAsia="宋体" w:hAnsi="Arial" w:cs="Arial"/>
                <w:lang w:bidi="ar"/>
              </w:rPr>
              <w:t>ink fault</w:t>
            </w:r>
          </w:p>
        </w:tc>
        <w:tc>
          <w:tcPr>
            <w:tcW w:w="52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14:paraId="0605CF28" w14:textId="77777777" w:rsidR="001B3AC6" w:rsidRPr="001B3AC6" w:rsidRDefault="001B3AC6" w:rsidP="00AD21AA">
            <w:pPr>
              <w:ind w:firstLine="420"/>
              <w:rPr>
                <w:rFonts w:ascii="Arial" w:eastAsia="宋体" w:hAnsi="Arial" w:cs="Arial"/>
              </w:rPr>
            </w:pPr>
            <w:r w:rsidRPr="001B3AC6">
              <w:rPr>
                <w:rFonts w:ascii="Arial" w:eastAsia="宋体" w:hAnsi="Arial" w:cs="Arial"/>
                <w:lang w:bidi="ar"/>
              </w:rPr>
              <w:t>BOSS access switches to PLMN UDR</w:t>
            </w:r>
            <w:r w:rsidRPr="001B3AC6">
              <w:rPr>
                <w:rFonts w:ascii="Arial" w:eastAsia="宋体" w:hAnsi="Arial" w:cs="Arial"/>
                <w:vertAlign w:val="subscript"/>
              </w:rPr>
              <w:t>3</w:t>
            </w:r>
            <w:r w:rsidRPr="001B3AC6">
              <w:rPr>
                <w:rFonts w:ascii="Arial" w:eastAsia="宋体" w:hAnsi="Arial" w:cs="Arial"/>
                <w:lang w:bidi="ar"/>
              </w:rPr>
              <w:t xml:space="preserve">. </w:t>
            </w:r>
          </w:p>
        </w:tc>
      </w:tr>
    </w:tbl>
    <w:p w14:paraId="6A316311" w14:textId="77777777" w:rsidR="001B3AC6" w:rsidRPr="001B3AC6" w:rsidRDefault="001B3AC6" w:rsidP="001B3AC6">
      <w:pPr>
        <w:jc w:val="both"/>
        <w:rPr>
          <w:rFonts w:ascii="Arial" w:hAnsi="Arial" w:cs="Arial"/>
          <w:b/>
          <w:bCs/>
          <w:lang w:eastAsia="zh-CN"/>
        </w:rPr>
      </w:pPr>
    </w:p>
    <w:p w14:paraId="0AAFDA0E" w14:textId="77777777" w:rsidR="001B3AC6" w:rsidRPr="001B3AC6" w:rsidRDefault="001B3AC6" w:rsidP="001B3AC6">
      <w:pPr>
        <w:rPr>
          <w:rFonts w:ascii="Arial" w:eastAsia="宋体" w:hAnsi="Arial" w:cs="Arial"/>
        </w:rPr>
      </w:pPr>
      <w:r w:rsidRPr="001B3AC6">
        <w:rPr>
          <w:rFonts w:ascii="Arial" w:eastAsia="宋体" w:hAnsi="Arial" w:cs="Arial" w:hint="eastAsia"/>
        </w:rPr>
        <w:t>The sc</w:t>
      </w:r>
      <w:bookmarkStart w:id="1" w:name="OLE_LINK4"/>
      <w:r w:rsidRPr="001B3AC6">
        <w:rPr>
          <w:rFonts w:ascii="Arial" w:eastAsia="宋体" w:hAnsi="Arial" w:cs="Arial" w:hint="eastAsia"/>
        </w:rPr>
        <w:t>heme of UDM (UDR) backup</w:t>
      </w:r>
      <w:bookmarkEnd w:id="1"/>
      <w:r w:rsidRPr="001B3AC6">
        <w:rPr>
          <w:rFonts w:ascii="Arial" w:eastAsia="宋体" w:hAnsi="Arial" w:cs="Arial" w:hint="eastAsia"/>
        </w:rPr>
        <w:t xml:space="preserve"> for NPN is shown in Figure 2.</w:t>
      </w:r>
    </w:p>
    <w:p w14:paraId="7A9CB8DD" w14:textId="26C0DA7F" w:rsidR="001B3AC6" w:rsidRDefault="001B3AC6" w:rsidP="0019473F">
      <w:pPr>
        <w:rPr>
          <w:rFonts w:ascii="Arial" w:hAnsi="Arial" w:cs="Arial"/>
          <w:b/>
          <w:bCs/>
          <w:lang w:eastAsia="zh-CN"/>
        </w:rPr>
      </w:pPr>
    </w:p>
    <w:p w14:paraId="6F77FA23" w14:textId="77777777" w:rsidR="001B3AC6" w:rsidRDefault="001B3AC6" w:rsidP="001B3AC6">
      <w:pPr>
        <w:jc w:val="center"/>
      </w:pPr>
      <w:r>
        <w:object w:dxaOrig="14089" w:dyaOrig="8100" w14:anchorId="59F036ED">
          <v:shape id="_x0000_i1026" type="#_x0000_t75" style="width:300.9pt;height:173.15pt" o:ole="">
            <v:imagedata r:id="rId10" o:title=""/>
          </v:shape>
          <o:OLEObject Type="Embed" ProgID="Visio.Drawing.15" ShapeID="_x0000_i1026" DrawAspect="Content" ObjectID="_1738151593" r:id="rId11"/>
        </w:object>
      </w:r>
    </w:p>
    <w:p w14:paraId="68C3FAF6" w14:textId="77777777" w:rsidR="001B3AC6" w:rsidRPr="001B3AC6" w:rsidRDefault="001B3AC6" w:rsidP="001B3AC6">
      <w:pPr>
        <w:jc w:val="center"/>
        <w:rPr>
          <w:rFonts w:ascii="Arial" w:eastAsia="宋体" w:hAnsi="Arial" w:cs="Arial"/>
        </w:rPr>
      </w:pPr>
      <w:r w:rsidRPr="001B3AC6">
        <w:rPr>
          <w:rFonts w:ascii="Arial" w:eastAsia="宋体" w:hAnsi="Arial" w:cs="Arial"/>
        </w:rPr>
        <w:t xml:space="preserve">Figure </w:t>
      </w:r>
      <w:r w:rsidRPr="001B3AC6">
        <w:rPr>
          <w:rFonts w:ascii="Arial" w:eastAsia="宋体" w:hAnsi="Arial" w:cs="Arial" w:hint="eastAsia"/>
        </w:rPr>
        <w:t>2 UDM (UDR) backup for NPN</w:t>
      </w:r>
    </w:p>
    <w:p w14:paraId="4F8AFFD2" w14:textId="77777777" w:rsidR="001B3AC6" w:rsidRPr="001B3AC6" w:rsidRDefault="001B3AC6" w:rsidP="001B3AC6">
      <w:pPr>
        <w:jc w:val="center"/>
        <w:rPr>
          <w:rFonts w:ascii="Arial" w:eastAsia="宋体" w:hAnsi="Arial" w:cs="Arial"/>
        </w:rPr>
      </w:pPr>
    </w:p>
    <w:p w14:paraId="161615B1" w14:textId="77777777" w:rsidR="001B3AC6" w:rsidRDefault="001B3AC6" w:rsidP="0019473F">
      <w:pPr>
        <w:rPr>
          <w:rFonts w:ascii="Arial" w:hAnsi="Arial" w:cs="Arial"/>
          <w:b/>
          <w:bCs/>
          <w:lang w:eastAsia="zh-CN"/>
        </w:rPr>
      </w:pPr>
    </w:p>
    <w:p w14:paraId="1CA91F98" w14:textId="77777777" w:rsidR="001B3AC6" w:rsidRDefault="001B3AC6" w:rsidP="0019473F">
      <w:pPr>
        <w:rPr>
          <w:rFonts w:ascii="Arial" w:hAnsi="Arial" w:cs="Arial"/>
          <w:b/>
          <w:bCs/>
          <w:lang w:eastAsia="zh-CN"/>
        </w:rPr>
      </w:pPr>
    </w:p>
    <w:p w14:paraId="3B262C91" w14:textId="77777777" w:rsidR="001B3AC6" w:rsidRDefault="001B3AC6" w:rsidP="0019473F">
      <w:pPr>
        <w:rPr>
          <w:rFonts w:ascii="Arial" w:hAnsi="Arial" w:cs="Arial"/>
          <w:b/>
          <w:bCs/>
          <w:lang w:eastAsia="zh-CN"/>
        </w:rPr>
      </w:pPr>
    </w:p>
    <w:p w14:paraId="10AC86BD" w14:textId="1F2DCD35" w:rsidR="0019473F" w:rsidRDefault="0019473F" w:rsidP="0019473F">
      <w:pPr>
        <w:rPr>
          <w:rFonts w:ascii="Arial" w:hAnsi="Arial" w:cs="Arial"/>
          <w:b/>
          <w:bCs/>
          <w:lang w:eastAsia="zh-CN"/>
        </w:rPr>
      </w:pPr>
      <w:r>
        <w:rPr>
          <w:rFonts w:ascii="Arial" w:hAnsi="Arial" w:cs="Arial"/>
          <w:b/>
          <w:bCs/>
          <w:lang w:eastAsia="zh-CN"/>
        </w:rPr>
        <w:t>2</w:t>
      </w:r>
      <w:r w:rsidRPr="001F21C5">
        <w:rPr>
          <w:rFonts w:ascii="Arial" w:hAnsi="Arial" w:cs="Arial"/>
          <w:b/>
          <w:bCs/>
          <w:lang w:eastAsia="zh-CN"/>
        </w:rPr>
        <w:t>.</w:t>
      </w:r>
      <w:r>
        <w:rPr>
          <w:rFonts w:ascii="Arial" w:hAnsi="Arial" w:cs="Arial"/>
          <w:b/>
          <w:bCs/>
          <w:lang w:eastAsia="zh-CN"/>
        </w:rPr>
        <w:t xml:space="preserve"> Proposal</w:t>
      </w:r>
    </w:p>
    <w:p w14:paraId="45B9A826" w14:textId="77777777" w:rsidR="0019473F" w:rsidRDefault="0019473F" w:rsidP="0019473F">
      <w:pPr>
        <w:rPr>
          <w:rFonts w:ascii="Arial" w:hAnsi="Arial" w:cs="Arial"/>
          <w:b/>
          <w:bCs/>
          <w:lang w:eastAsia="zh-CN"/>
        </w:rPr>
      </w:pPr>
    </w:p>
    <w:p w14:paraId="1CFC288E" w14:textId="216A6520" w:rsidR="0019473F" w:rsidRPr="00DF1DD6" w:rsidRDefault="0019473F" w:rsidP="0019473F">
      <w:pPr>
        <w:rPr>
          <w:rFonts w:ascii="Arial" w:hAnsi="Arial" w:cs="Arial"/>
          <w:b/>
          <w:bCs/>
          <w:lang w:eastAsia="zh-CN"/>
        </w:rPr>
      </w:pPr>
      <w:r>
        <w:rPr>
          <w:rFonts w:ascii="Arial" w:hAnsi="Arial" w:cs="Arial"/>
          <w:lang w:eastAsia="zh-CN"/>
        </w:rPr>
        <w:t>It is proposed to perform a study on the above (but not limited to) restoration issues and specify the standardized solutions respectively.</w:t>
      </w:r>
    </w:p>
    <w:sectPr w:rsidR="0019473F" w:rsidRPr="00DF1DD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39AC8" w14:textId="77777777" w:rsidR="003F19D5" w:rsidRDefault="003F19D5">
      <w:r>
        <w:separator/>
      </w:r>
    </w:p>
  </w:endnote>
  <w:endnote w:type="continuationSeparator" w:id="0">
    <w:p w14:paraId="59CC757E" w14:textId="77777777" w:rsidR="003F19D5" w:rsidRDefault="003F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C1FAB" w14:textId="77777777" w:rsidR="003F19D5" w:rsidRDefault="003F19D5">
      <w:r>
        <w:separator/>
      </w:r>
    </w:p>
  </w:footnote>
  <w:footnote w:type="continuationSeparator" w:id="0">
    <w:p w14:paraId="4051FC13" w14:textId="77777777" w:rsidR="003F19D5" w:rsidRDefault="003F1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50A42FE"/>
    <w:multiLevelType w:val="hybridMultilevel"/>
    <w:tmpl w:val="A4C0C564"/>
    <w:lvl w:ilvl="0" w:tplc="77D6A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836733B"/>
    <w:multiLevelType w:val="hybridMultilevel"/>
    <w:tmpl w:val="32180C5C"/>
    <w:lvl w:ilvl="0" w:tplc="5F828978">
      <w:start w:val="1"/>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B77EE"/>
    <w:rsid w:val="000D6D78"/>
    <w:rsid w:val="000E0429"/>
    <w:rsid w:val="000F6E51"/>
    <w:rsid w:val="00102A24"/>
    <w:rsid w:val="0013259C"/>
    <w:rsid w:val="00135831"/>
    <w:rsid w:val="001376A6"/>
    <w:rsid w:val="001424CD"/>
    <w:rsid w:val="0014413C"/>
    <w:rsid w:val="00166A1B"/>
    <w:rsid w:val="00192B41"/>
    <w:rsid w:val="0019473F"/>
    <w:rsid w:val="00197E4A"/>
    <w:rsid w:val="001A31EF"/>
    <w:rsid w:val="001B01F1"/>
    <w:rsid w:val="001B2414"/>
    <w:rsid w:val="001B3AC6"/>
    <w:rsid w:val="001B5421"/>
    <w:rsid w:val="001B650D"/>
    <w:rsid w:val="001D0B09"/>
    <w:rsid w:val="001E6729"/>
    <w:rsid w:val="001F21C5"/>
    <w:rsid w:val="002070CB"/>
    <w:rsid w:val="002336BF"/>
    <w:rsid w:val="00235F9B"/>
    <w:rsid w:val="00236BBA"/>
    <w:rsid w:val="00236D1F"/>
    <w:rsid w:val="002407FF"/>
    <w:rsid w:val="0024346F"/>
    <w:rsid w:val="00250F58"/>
    <w:rsid w:val="002541D3"/>
    <w:rsid w:val="00256429"/>
    <w:rsid w:val="0026253E"/>
    <w:rsid w:val="00272D61"/>
    <w:rsid w:val="00281C3D"/>
    <w:rsid w:val="002919B7"/>
    <w:rsid w:val="00295D61"/>
    <w:rsid w:val="002B074C"/>
    <w:rsid w:val="002B2FE7"/>
    <w:rsid w:val="002B34EA"/>
    <w:rsid w:val="002B5361"/>
    <w:rsid w:val="002B5AAA"/>
    <w:rsid w:val="002C1BA4"/>
    <w:rsid w:val="002C4673"/>
    <w:rsid w:val="002C47B8"/>
    <w:rsid w:val="002E397B"/>
    <w:rsid w:val="002E3AE2"/>
    <w:rsid w:val="002E7077"/>
    <w:rsid w:val="002F7CCB"/>
    <w:rsid w:val="00310E70"/>
    <w:rsid w:val="00313F3E"/>
    <w:rsid w:val="00320536"/>
    <w:rsid w:val="00325E33"/>
    <w:rsid w:val="003275E6"/>
    <w:rsid w:val="00343C53"/>
    <w:rsid w:val="00354553"/>
    <w:rsid w:val="00392C87"/>
    <w:rsid w:val="003A5FFA"/>
    <w:rsid w:val="003A67E1"/>
    <w:rsid w:val="003D4593"/>
    <w:rsid w:val="003E2C8B"/>
    <w:rsid w:val="003E710B"/>
    <w:rsid w:val="003F19D5"/>
    <w:rsid w:val="003F1C0E"/>
    <w:rsid w:val="004008D7"/>
    <w:rsid w:val="0040145D"/>
    <w:rsid w:val="00411339"/>
    <w:rsid w:val="004131BD"/>
    <w:rsid w:val="00416CEA"/>
    <w:rsid w:val="00421AFD"/>
    <w:rsid w:val="00432048"/>
    <w:rsid w:val="00437DF2"/>
    <w:rsid w:val="00450E19"/>
    <w:rsid w:val="004518DB"/>
    <w:rsid w:val="00451F3E"/>
    <w:rsid w:val="00477EBC"/>
    <w:rsid w:val="004852BA"/>
    <w:rsid w:val="004A0A73"/>
    <w:rsid w:val="004A661C"/>
    <w:rsid w:val="004B7905"/>
    <w:rsid w:val="004C4C9B"/>
    <w:rsid w:val="004D2FA0"/>
    <w:rsid w:val="004E1010"/>
    <w:rsid w:val="0050202A"/>
    <w:rsid w:val="0052032E"/>
    <w:rsid w:val="005220FF"/>
    <w:rsid w:val="00544D8F"/>
    <w:rsid w:val="00544EE1"/>
    <w:rsid w:val="00553BDE"/>
    <w:rsid w:val="00562495"/>
    <w:rsid w:val="00577727"/>
    <w:rsid w:val="005777AF"/>
    <w:rsid w:val="00586562"/>
    <w:rsid w:val="00593DC4"/>
    <w:rsid w:val="0059529B"/>
    <w:rsid w:val="005A3249"/>
    <w:rsid w:val="005A3E85"/>
    <w:rsid w:val="005A6ABC"/>
    <w:rsid w:val="005B1577"/>
    <w:rsid w:val="005C0CC6"/>
    <w:rsid w:val="005C0FFC"/>
    <w:rsid w:val="005C3F71"/>
    <w:rsid w:val="005C7352"/>
    <w:rsid w:val="005D1F7E"/>
    <w:rsid w:val="005D2738"/>
    <w:rsid w:val="005E7235"/>
    <w:rsid w:val="005F041C"/>
    <w:rsid w:val="005F4B34"/>
    <w:rsid w:val="0060225C"/>
    <w:rsid w:val="00616E18"/>
    <w:rsid w:val="006179B4"/>
    <w:rsid w:val="00623AED"/>
    <w:rsid w:val="00632157"/>
    <w:rsid w:val="00633971"/>
    <w:rsid w:val="0064121E"/>
    <w:rsid w:val="00653FB8"/>
    <w:rsid w:val="006575BE"/>
    <w:rsid w:val="00660354"/>
    <w:rsid w:val="00665B9B"/>
    <w:rsid w:val="006C6769"/>
    <w:rsid w:val="006D3D54"/>
    <w:rsid w:val="006E1A49"/>
    <w:rsid w:val="006F1B00"/>
    <w:rsid w:val="006F4B7A"/>
    <w:rsid w:val="006F7727"/>
    <w:rsid w:val="00700A59"/>
    <w:rsid w:val="00710142"/>
    <w:rsid w:val="00712E81"/>
    <w:rsid w:val="00723919"/>
    <w:rsid w:val="007261D3"/>
    <w:rsid w:val="0074596C"/>
    <w:rsid w:val="00762474"/>
    <w:rsid w:val="00776A41"/>
    <w:rsid w:val="007814A8"/>
    <w:rsid w:val="00781A62"/>
    <w:rsid w:val="00783C0E"/>
    <w:rsid w:val="00787383"/>
    <w:rsid w:val="00791B51"/>
    <w:rsid w:val="00795AD1"/>
    <w:rsid w:val="007B122D"/>
    <w:rsid w:val="007B5456"/>
    <w:rsid w:val="007B5F65"/>
    <w:rsid w:val="007D3C7C"/>
    <w:rsid w:val="007F6574"/>
    <w:rsid w:val="0080193E"/>
    <w:rsid w:val="00806791"/>
    <w:rsid w:val="00807965"/>
    <w:rsid w:val="00850CD4"/>
    <w:rsid w:val="00854A49"/>
    <w:rsid w:val="00897F3A"/>
    <w:rsid w:val="008A06BE"/>
    <w:rsid w:val="008A56FD"/>
    <w:rsid w:val="008D3DA6"/>
    <w:rsid w:val="008E6601"/>
    <w:rsid w:val="008F738A"/>
    <w:rsid w:val="008F7444"/>
    <w:rsid w:val="0091399A"/>
    <w:rsid w:val="00926791"/>
    <w:rsid w:val="0093661C"/>
    <w:rsid w:val="00940736"/>
    <w:rsid w:val="00950CF7"/>
    <w:rsid w:val="00960A44"/>
    <w:rsid w:val="009768C3"/>
    <w:rsid w:val="00977C43"/>
    <w:rsid w:val="00990EEE"/>
    <w:rsid w:val="00996533"/>
    <w:rsid w:val="009A20D1"/>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1B5B"/>
    <w:rsid w:val="00A63024"/>
    <w:rsid w:val="00A766D6"/>
    <w:rsid w:val="00A82FCC"/>
    <w:rsid w:val="00A906A4"/>
    <w:rsid w:val="00AA574E"/>
    <w:rsid w:val="00AA61CD"/>
    <w:rsid w:val="00AD324E"/>
    <w:rsid w:val="00AD5B51"/>
    <w:rsid w:val="00AD7B78"/>
    <w:rsid w:val="00AF4118"/>
    <w:rsid w:val="00B3526C"/>
    <w:rsid w:val="00B47534"/>
    <w:rsid w:val="00B529C1"/>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3CB6"/>
    <w:rsid w:val="00CC58ED"/>
    <w:rsid w:val="00CF666D"/>
    <w:rsid w:val="00D136CE"/>
    <w:rsid w:val="00D145EC"/>
    <w:rsid w:val="00D21084"/>
    <w:rsid w:val="00D36730"/>
    <w:rsid w:val="00D41DA0"/>
    <w:rsid w:val="00D43C0B"/>
    <w:rsid w:val="00D44A74"/>
    <w:rsid w:val="00D57CD2"/>
    <w:rsid w:val="00D57E66"/>
    <w:rsid w:val="00D73350"/>
    <w:rsid w:val="00D82231"/>
    <w:rsid w:val="00D8756E"/>
    <w:rsid w:val="00D938DD"/>
    <w:rsid w:val="00D9505B"/>
    <w:rsid w:val="00D974EA"/>
    <w:rsid w:val="00DC0F52"/>
    <w:rsid w:val="00DC29DF"/>
    <w:rsid w:val="00DC4726"/>
    <w:rsid w:val="00DD40D2"/>
    <w:rsid w:val="00DE2C49"/>
    <w:rsid w:val="00DE5BBF"/>
    <w:rsid w:val="00DF1DD6"/>
    <w:rsid w:val="00E03A99"/>
    <w:rsid w:val="00E041CD"/>
    <w:rsid w:val="00E1463F"/>
    <w:rsid w:val="00E3403D"/>
    <w:rsid w:val="00E363A9"/>
    <w:rsid w:val="00E413E0"/>
    <w:rsid w:val="00E53AE3"/>
    <w:rsid w:val="00E5574A"/>
    <w:rsid w:val="00E64FB2"/>
    <w:rsid w:val="00E81E2C"/>
    <w:rsid w:val="00EB5D2F"/>
    <w:rsid w:val="00EC10EC"/>
    <w:rsid w:val="00ED11A7"/>
    <w:rsid w:val="00ED5045"/>
    <w:rsid w:val="00ED6080"/>
    <w:rsid w:val="00EE0176"/>
    <w:rsid w:val="00EE59E5"/>
    <w:rsid w:val="00EF0942"/>
    <w:rsid w:val="00EF291F"/>
    <w:rsid w:val="00F0218C"/>
    <w:rsid w:val="00F0393B"/>
    <w:rsid w:val="00F065C8"/>
    <w:rsid w:val="00F1342A"/>
    <w:rsid w:val="00F313DD"/>
    <w:rsid w:val="00F378BE"/>
    <w:rsid w:val="00F43120"/>
    <w:rsid w:val="00F57A9D"/>
    <w:rsid w:val="00F67337"/>
    <w:rsid w:val="00F763A4"/>
    <w:rsid w:val="00F81CF2"/>
    <w:rsid w:val="00F87FD2"/>
    <w:rsid w:val="00F9310A"/>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locked/>
    <w:rsid w:val="00F931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office2016mac14198</cp:lastModifiedBy>
  <cp:revision>74</cp:revision>
  <cp:lastPrinted>2001-04-23T09:30:00Z</cp:lastPrinted>
  <dcterms:created xsi:type="dcterms:W3CDTF">2019-01-14T13:29:00Z</dcterms:created>
  <dcterms:modified xsi:type="dcterms:W3CDTF">2023-02-17T07:07:00Z</dcterms:modified>
</cp:coreProperties>
</file>