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FA25C9" w14:textId="795A7C1F" w:rsidR="00955D76" w:rsidRDefault="00955D76" w:rsidP="00955D76">
      <w:pPr>
        <w:pStyle w:val="CRCoverPage"/>
        <w:tabs>
          <w:tab w:val="right" w:pos="9639"/>
        </w:tabs>
        <w:spacing w:after="0"/>
        <w:rPr>
          <w:b/>
          <w:i/>
          <w:noProof/>
          <w:sz w:val="28"/>
        </w:rPr>
      </w:pPr>
      <w:r>
        <w:rPr>
          <w:b/>
          <w:noProof/>
          <w:sz w:val="24"/>
        </w:rPr>
        <w:t>3GPP TSG-CT WG4 Meeting #113</w:t>
      </w:r>
      <w:r>
        <w:rPr>
          <w:b/>
          <w:i/>
          <w:noProof/>
          <w:sz w:val="28"/>
        </w:rPr>
        <w:tab/>
      </w:r>
      <w:r>
        <w:rPr>
          <w:b/>
          <w:noProof/>
          <w:sz w:val="24"/>
        </w:rPr>
        <w:t>C</w:t>
      </w:r>
      <w:bookmarkStart w:id="0" w:name="_GoBack"/>
      <w:bookmarkEnd w:id="0"/>
      <w:r>
        <w:rPr>
          <w:b/>
          <w:noProof/>
          <w:sz w:val="24"/>
        </w:rPr>
        <w:t>4-</w:t>
      </w:r>
      <w:r w:rsidRPr="00670A60">
        <w:rPr>
          <w:b/>
          <w:noProof/>
          <w:sz w:val="24"/>
        </w:rPr>
        <w:t>22</w:t>
      </w:r>
      <w:r w:rsidRPr="00BB0948">
        <w:rPr>
          <w:b/>
          <w:noProof/>
          <w:sz w:val="24"/>
        </w:rPr>
        <w:t>5</w:t>
      </w:r>
      <w:r w:rsidR="00D10617">
        <w:rPr>
          <w:b/>
          <w:noProof/>
          <w:sz w:val="24"/>
        </w:rPr>
        <w:t>296</w:t>
      </w:r>
    </w:p>
    <w:p w14:paraId="18889911" w14:textId="77777777" w:rsidR="00955D76" w:rsidRDefault="00955D76" w:rsidP="00955D76">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A938123" w:rsidR="00CD2478" w:rsidRPr="006B5418" w:rsidRDefault="00670A60" w:rsidP="00CD247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C4F0A">
        <w:rPr>
          <w:rFonts w:ascii="Arial" w:hAnsi="Arial" w:cs="Arial"/>
          <w:b/>
          <w:bCs/>
          <w:lang w:val="en-US"/>
        </w:rPr>
        <w:t>Samsung</w:t>
      </w:r>
    </w:p>
    <w:p w14:paraId="18BE02D5" w14:textId="36EB5FB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670A60">
        <w:rPr>
          <w:rFonts w:ascii="Arial" w:hAnsi="Arial" w:cs="Arial"/>
          <w:b/>
          <w:bCs/>
          <w:lang w:val="en-US"/>
        </w:rPr>
        <w:t xml:space="preserve">Discussion </w:t>
      </w:r>
      <w:r w:rsidRPr="006B5418">
        <w:rPr>
          <w:rFonts w:ascii="Arial" w:hAnsi="Arial" w:cs="Arial"/>
          <w:b/>
          <w:bCs/>
          <w:lang w:val="en-US"/>
        </w:rPr>
        <w:t xml:space="preserve">on </w:t>
      </w:r>
      <w:r w:rsidR="00FB70FC">
        <w:rPr>
          <w:rFonts w:ascii="Arial" w:hAnsi="Arial" w:cs="Arial"/>
          <w:b/>
          <w:bCs/>
          <w:lang w:val="en-US"/>
        </w:rPr>
        <w:t xml:space="preserve">Security Vulnerabilities highlighted by GSMA LS </w:t>
      </w:r>
      <w:r w:rsidR="00FB70FC" w:rsidRPr="00FB70FC">
        <w:rPr>
          <w:rFonts w:ascii="Arial" w:hAnsi="Arial" w:cs="Arial"/>
          <w:b/>
          <w:bCs/>
          <w:lang w:val="en-US"/>
        </w:rPr>
        <w:t>C4-225023</w:t>
      </w:r>
    </w:p>
    <w:p w14:paraId="4C7F6870" w14:textId="2419710C" w:rsidR="00CD2478" w:rsidRPr="00BB094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1C4F0A">
        <w:rPr>
          <w:rFonts w:ascii="Arial" w:hAnsi="Arial" w:cs="Arial"/>
          <w:b/>
          <w:bCs/>
          <w:lang w:val="en-US"/>
        </w:rPr>
        <w:t>-</w:t>
      </w:r>
    </w:p>
    <w:p w14:paraId="27B72F5E" w14:textId="0585BD5E" w:rsidR="000637E6" w:rsidRPr="00BB0948" w:rsidRDefault="000637E6" w:rsidP="000637E6">
      <w:pPr>
        <w:spacing w:after="120"/>
        <w:ind w:left="1985" w:hanging="1985"/>
        <w:rPr>
          <w:rFonts w:ascii="Arial" w:hAnsi="Arial" w:cs="Arial"/>
          <w:b/>
          <w:bCs/>
          <w:lang w:val="en-US"/>
        </w:rPr>
      </w:pPr>
      <w:r w:rsidRPr="00BB0948">
        <w:rPr>
          <w:rFonts w:ascii="Arial" w:hAnsi="Arial" w:cs="Arial"/>
          <w:b/>
          <w:bCs/>
          <w:lang w:val="en-US"/>
        </w:rPr>
        <w:t>Agenda item:</w:t>
      </w:r>
      <w:r w:rsidR="00AD0C2D">
        <w:rPr>
          <w:rFonts w:ascii="Arial" w:hAnsi="Arial" w:cs="Arial"/>
          <w:b/>
          <w:bCs/>
          <w:lang w:val="en-US"/>
        </w:rPr>
        <w:tab/>
        <w:t>4</w:t>
      </w:r>
      <w:r w:rsidRPr="00BB0948">
        <w:rPr>
          <w:rFonts w:ascii="Arial" w:hAnsi="Arial" w:cs="Arial"/>
          <w:b/>
          <w:bCs/>
          <w:lang w:val="en-US"/>
        </w:rPr>
        <w:tab/>
      </w:r>
    </w:p>
    <w:p w14:paraId="16060915" w14:textId="2732A111" w:rsidR="00CD2478" w:rsidRPr="006B5418" w:rsidRDefault="00CD2478" w:rsidP="00CD2478">
      <w:pPr>
        <w:spacing w:after="120"/>
        <w:ind w:left="1985" w:hanging="1985"/>
        <w:rPr>
          <w:rFonts w:ascii="Arial" w:hAnsi="Arial" w:cs="Arial"/>
          <w:b/>
          <w:bCs/>
          <w:lang w:val="en-US"/>
        </w:rPr>
      </w:pPr>
      <w:r w:rsidRPr="00BB0948">
        <w:rPr>
          <w:rFonts w:ascii="Arial" w:hAnsi="Arial" w:cs="Arial"/>
          <w:b/>
          <w:bCs/>
          <w:lang w:val="en-US"/>
        </w:rPr>
        <w:t>Document for:</w:t>
      </w:r>
      <w:r w:rsidRPr="00BB0948">
        <w:rPr>
          <w:rFonts w:ascii="Arial" w:hAnsi="Arial" w:cs="Arial"/>
          <w:b/>
          <w:bCs/>
          <w:lang w:val="en-US"/>
        </w:rPr>
        <w:tab/>
      </w:r>
      <w:r w:rsidR="00BB0948">
        <w:rPr>
          <w:rFonts w:ascii="Arial" w:hAnsi="Arial" w:cs="Arial"/>
          <w:b/>
          <w:bCs/>
          <w:lang w:val="en-US"/>
        </w:rPr>
        <w:t>Discussion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C959DF" w:rsidRDefault="00CD2478" w:rsidP="00C959DF">
      <w:pPr>
        <w:pStyle w:val="Heading2"/>
        <w:rPr>
          <w:b/>
          <w:sz w:val="24"/>
          <w:lang w:val="en-US"/>
        </w:rPr>
      </w:pPr>
      <w:r w:rsidRPr="00C959DF">
        <w:rPr>
          <w:b/>
          <w:sz w:val="24"/>
          <w:lang w:val="en-US"/>
        </w:rPr>
        <w:t>1. Introduction</w:t>
      </w:r>
    </w:p>
    <w:p w14:paraId="16DA53C8" w14:textId="49C3E976" w:rsidR="00A24057" w:rsidRPr="00BB0948" w:rsidRDefault="00A24057" w:rsidP="00A87EFF">
      <w:pPr>
        <w:pStyle w:val="CRCoverPage"/>
        <w:jc w:val="both"/>
        <w:rPr>
          <w:rFonts w:ascii="Times New Roman" w:hAnsi="Times New Roman"/>
          <w:lang w:val="en-US"/>
        </w:rPr>
      </w:pPr>
      <w:r>
        <w:rPr>
          <w:rFonts w:ascii="Times New Roman" w:hAnsi="Times New Roman"/>
          <w:lang w:val="en-US"/>
        </w:rPr>
        <w:t xml:space="preserve">GSMA CVD </w:t>
      </w:r>
      <w:proofErr w:type="spellStart"/>
      <w:r>
        <w:rPr>
          <w:rFonts w:ascii="Times New Roman" w:hAnsi="Times New Roman"/>
          <w:lang w:val="en-US"/>
        </w:rPr>
        <w:t>PoE</w:t>
      </w:r>
      <w:proofErr w:type="spellEnd"/>
      <w:r>
        <w:rPr>
          <w:rFonts w:ascii="Times New Roman" w:hAnsi="Times New Roman"/>
          <w:lang w:val="en-US"/>
        </w:rPr>
        <w:t xml:space="preserve"> has sent LS C4-225023 to CT4 and SA3 highlighting potential security vulnerability within 5G Network functions encompassing OAuth2.0</w:t>
      </w:r>
      <w:r w:rsidR="00BB0948">
        <w:rPr>
          <w:rFonts w:ascii="Times New Roman" w:hAnsi="Times New Roman"/>
          <w:lang w:val="en-US"/>
        </w:rPr>
        <w:t>.</w:t>
      </w:r>
      <w:r>
        <w:rPr>
          <w:rFonts w:ascii="Times New Roman" w:hAnsi="Times New Roman"/>
          <w:lang w:val="en-US"/>
        </w:rPr>
        <w:t xml:space="preserve"> This paper attempts to analyze the highlighted vulnerabilities and suggests next </w:t>
      </w:r>
      <w:r w:rsidR="00A01C5B">
        <w:rPr>
          <w:rFonts w:ascii="Times New Roman" w:hAnsi="Times New Roman"/>
          <w:lang w:val="en-US"/>
        </w:rPr>
        <w:t>steps</w:t>
      </w:r>
      <w:r>
        <w:rPr>
          <w:rFonts w:ascii="Times New Roman" w:hAnsi="Times New Roman"/>
          <w:lang w:val="en-US"/>
        </w:rPr>
        <w:t>.</w:t>
      </w:r>
    </w:p>
    <w:p w14:paraId="4BC8EA20" w14:textId="736AF447" w:rsidR="00BB0948" w:rsidRPr="00C959DF" w:rsidRDefault="00BB0948" w:rsidP="00C959DF">
      <w:pPr>
        <w:pStyle w:val="Heading2"/>
        <w:rPr>
          <w:b/>
          <w:sz w:val="24"/>
          <w:lang w:val="en-US"/>
        </w:rPr>
      </w:pPr>
      <w:r w:rsidRPr="00C959DF">
        <w:rPr>
          <w:b/>
          <w:sz w:val="24"/>
          <w:lang w:val="en-US"/>
        </w:rPr>
        <w:t xml:space="preserve">2. </w:t>
      </w:r>
      <w:r w:rsidR="00C959DF" w:rsidRPr="00C959DF">
        <w:rPr>
          <w:b/>
          <w:sz w:val="24"/>
          <w:lang w:val="en-US"/>
        </w:rPr>
        <w:t>Security Vulnerabilities</w:t>
      </w:r>
    </w:p>
    <w:p w14:paraId="0534582F" w14:textId="7166FF49" w:rsidR="00C959DF" w:rsidRDefault="00C959DF" w:rsidP="00BB0948">
      <w:pPr>
        <w:pStyle w:val="CRCoverPage"/>
        <w:rPr>
          <w:rFonts w:ascii="Times New Roman" w:hAnsi="Times New Roman"/>
          <w:lang w:val="en-US"/>
        </w:rPr>
      </w:pPr>
      <w:r>
        <w:rPr>
          <w:rFonts w:ascii="Times New Roman" w:hAnsi="Times New Roman"/>
          <w:lang w:val="en-US"/>
        </w:rPr>
        <w:t>The LS lists following vulnerabilities:</w:t>
      </w:r>
    </w:p>
    <w:tbl>
      <w:tblPr>
        <w:tblStyle w:val="TableGrid"/>
        <w:tblW w:w="0" w:type="auto"/>
        <w:tblLook w:val="04A0" w:firstRow="1" w:lastRow="0" w:firstColumn="1" w:lastColumn="0" w:noHBand="0" w:noVBand="1"/>
      </w:tblPr>
      <w:tblGrid>
        <w:gridCol w:w="9629"/>
      </w:tblGrid>
      <w:tr w:rsidR="005C75DD" w14:paraId="58D75D80" w14:textId="77777777" w:rsidTr="005C75DD">
        <w:tc>
          <w:tcPr>
            <w:tcW w:w="9629" w:type="dxa"/>
          </w:tcPr>
          <w:p w14:paraId="592ACAF8" w14:textId="77777777" w:rsidR="005C75DD" w:rsidRPr="005C75DD" w:rsidRDefault="005C75DD" w:rsidP="005C75DD">
            <w:pPr>
              <w:pStyle w:val="Heading3"/>
              <w:rPr>
                <w:b/>
                <w:sz w:val="20"/>
                <w:lang w:val="en-US"/>
              </w:rPr>
            </w:pPr>
            <w:r w:rsidRPr="005C75DD">
              <w:rPr>
                <w:b/>
                <w:sz w:val="20"/>
                <w:lang w:val="en-US"/>
              </w:rPr>
              <w:t>2.1 Finding 1: (Excessive Data Exposure via N27 Interface)</w:t>
            </w:r>
          </w:p>
          <w:p w14:paraId="59B97345" w14:textId="77777777" w:rsidR="005C75DD" w:rsidRPr="005C75DD" w:rsidRDefault="005C75DD" w:rsidP="005C75DD">
            <w:pPr>
              <w:pStyle w:val="CRCoverPage"/>
              <w:jc w:val="both"/>
              <w:rPr>
                <w:rFonts w:ascii="Times New Roman" w:hAnsi="Times New Roman"/>
                <w:sz w:val="18"/>
                <w:lang w:val="en-US"/>
              </w:rPr>
            </w:pPr>
            <w:r w:rsidRPr="005C75DD">
              <w:rPr>
                <w:rFonts w:ascii="Times New Roman" w:hAnsi="Times New Roman"/>
                <w:sz w:val="18"/>
                <w:lang w:val="en-US"/>
              </w:rPr>
              <w:t>Not restricting the scope details (e.g., between v-NRF and h-NRF) can expose unnecessary network level information. There is potential to abuse the “delete” method. This can lead to  service unavailability (</w:t>
            </w:r>
            <w:proofErr w:type="spellStart"/>
            <w:r w:rsidRPr="005C75DD">
              <w:rPr>
                <w:rFonts w:ascii="Times New Roman" w:hAnsi="Times New Roman"/>
                <w:sz w:val="18"/>
                <w:lang w:val="en-US"/>
              </w:rPr>
              <w:t>DoS</w:t>
            </w:r>
            <w:proofErr w:type="spellEnd"/>
            <w:r w:rsidRPr="005C75DD">
              <w:rPr>
                <w:rFonts w:ascii="Times New Roman" w:hAnsi="Times New Roman"/>
                <w:sz w:val="18"/>
                <w:lang w:val="en-US"/>
              </w:rPr>
              <w:t xml:space="preserve">) causing instability to NFs that utilize this data.  </w:t>
            </w:r>
          </w:p>
          <w:p w14:paraId="3A87FC7A" w14:textId="77777777" w:rsidR="005C75DD" w:rsidRPr="005C75DD" w:rsidRDefault="005C75DD" w:rsidP="005C75DD">
            <w:pPr>
              <w:pStyle w:val="Heading3"/>
              <w:rPr>
                <w:b/>
                <w:sz w:val="20"/>
                <w:lang w:val="en-US"/>
              </w:rPr>
            </w:pPr>
            <w:r w:rsidRPr="005C75DD">
              <w:rPr>
                <w:b/>
                <w:sz w:val="20"/>
                <w:lang w:val="en-US"/>
              </w:rPr>
              <w:t>2.2 Finding 2: (AMF Re-Allocation)</w:t>
            </w:r>
          </w:p>
          <w:p w14:paraId="0DEDA911" w14:textId="77777777" w:rsidR="005C75DD" w:rsidRPr="005C75DD" w:rsidRDefault="005C75DD" w:rsidP="005C75DD">
            <w:pPr>
              <w:pStyle w:val="CRCoverPage"/>
              <w:jc w:val="both"/>
              <w:rPr>
                <w:rFonts w:ascii="Times New Roman" w:hAnsi="Times New Roman"/>
                <w:sz w:val="18"/>
                <w:lang w:val="en-US"/>
              </w:rPr>
            </w:pPr>
            <w:proofErr w:type="spellStart"/>
            <w:r w:rsidRPr="005C75DD">
              <w:rPr>
                <w:rFonts w:ascii="Times New Roman" w:hAnsi="Times New Roman"/>
                <w:sz w:val="18"/>
                <w:lang w:val="en-US"/>
              </w:rPr>
              <w:t>namf-comm</w:t>
            </w:r>
            <w:proofErr w:type="spellEnd"/>
            <w:r w:rsidRPr="005C75DD">
              <w:rPr>
                <w:rFonts w:ascii="Times New Roman" w:hAnsi="Times New Roman"/>
                <w:sz w:val="18"/>
                <w:lang w:val="en-US"/>
              </w:rPr>
              <w:t xml:space="preserve"> services expose the handover API’s to the SMF and PCF although the AMF serving the UE is the only entity that should initiate the handover to another AMF.  With current policy, an SMF or PCF may also initiate this handover. </w:t>
            </w:r>
          </w:p>
          <w:p w14:paraId="717BB55C" w14:textId="77777777" w:rsidR="005C75DD" w:rsidRPr="005C75DD" w:rsidRDefault="005C75DD" w:rsidP="005C75DD">
            <w:pPr>
              <w:pStyle w:val="CRCoverPage"/>
              <w:jc w:val="both"/>
              <w:rPr>
                <w:rFonts w:ascii="Times New Roman" w:hAnsi="Times New Roman"/>
                <w:sz w:val="18"/>
                <w:lang w:val="en-US"/>
              </w:rPr>
            </w:pPr>
            <w:r w:rsidRPr="005C75DD">
              <w:rPr>
                <w:rFonts w:ascii="Times New Roman" w:hAnsi="Times New Roman"/>
                <w:sz w:val="18"/>
                <w:lang w:val="en-US"/>
              </w:rPr>
              <w:t>So, attackers without control of an AMF (but control of an SMF or PCF) can abuse this service request.</w:t>
            </w:r>
          </w:p>
          <w:p w14:paraId="31E96F80" w14:textId="77777777" w:rsidR="005C75DD" w:rsidRPr="005C75DD" w:rsidRDefault="005C75DD" w:rsidP="005C75DD">
            <w:pPr>
              <w:pStyle w:val="Heading3"/>
              <w:rPr>
                <w:b/>
                <w:sz w:val="20"/>
                <w:lang w:val="en-US"/>
              </w:rPr>
            </w:pPr>
            <w:r w:rsidRPr="005C75DD">
              <w:rPr>
                <w:b/>
                <w:sz w:val="20"/>
                <w:lang w:val="en-US"/>
              </w:rPr>
              <w:t>2.3 Finding 3: (Subscription Data Management Exposure)</w:t>
            </w:r>
          </w:p>
          <w:p w14:paraId="63675CB0" w14:textId="77777777" w:rsidR="005C75DD" w:rsidRPr="005C75DD" w:rsidRDefault="005C75DD" w:rsidP="005C75DD">
            <w:pPr>
              <w:pStyle w:val="CRCoverPage"/>
              <w:jc w:val="both"/>
              <w:rPr>
                <w:rFonts w:ascii="Times New Roman" w:hAnsi="Times New Roman"/>
                <w:sz w:val="18"/>
                <w:lang w:val="en-US"/>
              </w:rPr>
            </w:pPr>
            <w:r w:rsidRPr="005C75DD">
              <w:rPr>
                <w:rFonts w:ascii="Times New Roman" w:hAnsi="Times New Roman"/>
                <w:sz w:val="18"/>
                <w:lang w:val="en-US"/>
              </w:rPr>
              <w:t xml:space="preserve">APIs handling subscriber data in </w:t>
            </w:r>
            <w:proofErr w:type="spellStart"/>
            <w:r w:rsidRPr="005C75DD">
              <w:rPr>
                <w:rFonts w:ascii="Times New Roman" w:hAnsi="Times New Roman"/>
                <w:sz w:val="18"/>
                <w:lang w:val="en-US"/>
              </w:rPr>
              <w:t>nudm-sdm</w:t>
            </w:r>
            <w:proofErr w:type="spellEnd"/>
            <w:r w:rsidRPr="005C75DD">
              <w:rPr>
                <w:rFonts w:ascii="Times New Roman" w:hAnsi="Times New Roman"/>
                <w:sz w:val="18"/>
                <w:lang w:val="en-US"/>
              </w:rPr>
              <w:t xml:space="preserve"> are exposed to the SMF and AMF.</w:t>
            </w:r>
          </w:p>
          <w:p w14:paraId="44F07C24" w14:textId="1EA09FF4" w:rsidR="005C75DD" w:rsidRPr="005C75DD" w:rsidRDefault="005C75DD" w:rsidP="005C75DD">
            <w:pPr>
              <w:pStyle w:val="CRCoverPage"/>
              <w:jc w:val="both"/>
              <w:rPr>
                <w:rFonts w:ascii="Times New Roman" w:hAnsi="Times New Roman"/>
                <w:sz w:val="18"/>
                <w:lang w:val="en-US"/>
              </w:rPr>
            </w:pPr>
            <w:r w:rsidRPr="005C75DD">
              <w:rPr>
                <w:rFonts w:ascii="Times New Roman" w:hAnsi="Times New Roman"/>
                <w:sz w:val="18"/>
                <w:lang w:val="en-US"/>
              </w:rPr>
              <w:t>The endpoint POST /{</w:t>
            </w:r>
            <w:proofErr w:type="spellStart"/>
            <w:r w:rsidRPr="005C75DD">
              <w:rPr>
                <w:rFonts w:ascii="Times New Roman" w:hAnsi="Times New Roman"/>
                <w:sz w:val="18"/>
                <w:lang w:val="en-US"/>
              </w:rPr>
              <w:t>supi</w:t>
            </w:r>
            <w:proofErr w:type="spellEnd"/>
            <w:r w:rsidRPr="005C75DD">
              <w:rPr>
                <w:rFonts w:ascii="Times New Roman" w:hAnsi="Times New Roman"/>
                <w:sz w:val="18"/>
                <w:lang w:val="en-US"/>
              </w:rPr>
              <w:t xml:space="preserve">}/am-data exposes access and mobility data intended for the internal operation of the AMF. However, the SMF also has access to this endpoint and could retrieve information. Additionally, an attacker-controlled SMF can maliciously delete a subscription, which will cause instability in the AMF or another NF that utilizes </w:t>
            </w:r>
            <w:proofErr w:type="spellStart"/>
            <w:r w:rsidRPr="005C75DD">
              <w:rPr>
                <w:rFonts w:ascii="Times New Roman" w:hAnsi="Times New Roman"/>
                <w:sz w:val="18"/>
                <w:lang w:val="en-US"/>
              </w:rPr>
              <w:t>nudm-sdm</w:t>
            </w:r>
            <w:proofErr w:type="spellEnd"/>
            <w:r w:rsidRPr="005C75DD">
              <w:rPr>
                <w:rFonts w:ascii="Times New Roman" w:hAnsi="Times New Roman"/>
                <w:sz w:val="18"/>
                <w:lang w:val="en-US"/>
              </w:rPr>
              <w:t xml:space="preserve"> service's subscriptions. A malicious SMF can create a subscription to data it should not access in the </w:t>
            </w:r>
            <w:proofErr w:type="spellStart"/>
            <w:r w:rsidRPr="005C75DD">
              <w:rPr>
                <w:rFonts w:ascii="Times New Roman" w:hAnsi="Times New Roman"/>
                <w:sz w:val="18"/>
                <w:lang w:val="en-US"/>
              </w:rPr>
              <w:t>nudm-sdm</w:t>
            </w:r>
            <w:proofErr w:type="spellEnd"/>
            <w:r w:rsidRPr="005C75DD">
              <w:rPr>
                <w:rFonts w:ascii="Times New Roman" w:hAnsi="Times New Roman"/>
                <w:sz w:val="18"/>
                <w:lang w:val="en-US"/>
              </w:rPr>
              <w:t xml:space="preserve"> service as well, causing a potential privacy violation.</w:t>
            </w:r>
          </w:p>
        </w:tc>
      </w:tr>
    </w:tbl>
    <w:p w14:paraId="175C8C75" w14:textId="1325065F" w:rsidR="005C75DD" w:rsidRDefault="005C75DD" w:rsidP="00BB0948">
      <w:pPr>
        <w:pStyle w:val="CRCoverPage"/>
        <w:rPr>
          <w:rFonts w:ascii="Times New Roman" w:hAnsi="Times New Roman"/>
          <w:lang w:val="en-US"/>
        </w:rPr>
      </w:pPr>
    </w:p>
    <w:p w14:paraId="47A1EFC2" w14:textId="1FC29059" w:rsidR="00656F73" w:rsidRDefault="005C75DD" w:rsidP="005C75DD">
      <w:pPr>
        <w:pStyle w:val="CRCoverPage"/>
        <w:rPr>
          <w:rFonts w:ascii="Times New Roman" w:hAnsi="Times New Roman"/>
          <w:lang w:eastAsia="en-GB"/>
        </w:rPr>
      </w:pPr>
      <w:r w:rsidRPr="005C75DD">
        <w:rPr>
          <w:rFonts w:ascii="Times New Roman" w:hAnsi="Times New Roman"/>
          <w:lang w:val="en-US"/>
        </w:rPr>
        <w:t>Additionally, t</w:t>
      </w:r>
      <w:r w:rsidR="00656F73" w:rsidRPr="005C75DD">
        <w:rPr>
          <w:rFonts w:ascii="Times New Roman" w:hAnsi="Times New Roman"/>
          <w:lang w:val="en-US"/>
        </w:rPr>
        <w:t xml:space="preserve">he </w:t>
      </w:r>
      <w:r w:rsidR="00656F73" w:rsidRPr="005C75DD">
        <w:rPr>
          <w:rFonts w:ascii="Times New Roman" w:hAnsi="Times New Roman"/>
        </w:rPr>
        <w:t xml:space="preserve">copy of the </w:t>
      </w:r>
      <w:r w:rsidR="00656F73" w:rsidRPr="005C75DD">
        <w:rPr>
          <w:rFonts w:ascii="Times New Roman" w:hAnsi="Times New Roman"/>
          <w:lang w:eastAsia="en-GB"/>
        </w:rPr>
        <w:t xml:space="preserve">CVD-2022-0063 attached to LS suggests following </w:t>
      </w:r>
      <w:r w:rsidR="0022068D">
        <w:rPr>
          <w:rFonts w:ascii="Times New Roman" w:hAnsi="Times New Roman"/>
          <w:b/>
          <w:u w:val="single"/>
          <w:lang w:eastAsia="en-GB"/>
        </w:rPr>
        <w:t>Remedial S</w:t>
      </w:r>
      <w:r w:rsidR="00656F73" w:rsidRPr="0022068D">
        <w:rPr>
          <w:rFonts w:ascii="Times New Roman" w:hAnsi="Times New Roman"/>
          <w:b/>
          <w:u w:val="single"/>
          <w:lang w:eastAsia="en-GB"/>
        </w:rPr>
        <w:t>teps</w:t>
      </w:r>
      <w:r w:rsidR="00656F73" w:rsidRPr="005C75DD">
        <w:rPr>
          <w:rFonts w:ascii="Times New Roman" w:hAnsi="Times New Roman"/>
          <w:lang w:eastAsia="en-GB"/>
        </w:rPr>
        <w:t>:</w:t>
      </w:r>
    </w:p>
    <w:tbl>
      <w:tblPr>
        <w:tblStyle w:val="TableGrid"/>
        <w:tblW w:w="0" w:type="auto"/>
        <w:tblLook w:val="04A0" w:firstRow="1" w:lastRow="0" w:firstColumn="1" w:lastColumn="0" w:noHBand="0" w:noVBand="1"/>
      </w:tblPr>
      <w:tblGrid>
        <w:gridCol w:w="9629"/>
      </w:tblGrid>
      <w:tr w:rsidR="005C75DD" w14:paraId="42A4632F" w14:textId="77777777" w:rsidTr="005C75DD">
        <w:tc>
          <w:tcPr>
            <w:tcW w:w="9629" w:type="dxa"/>
          </w:tcPr>
          <w:p w14:paraId="377DD120" w14:textId="77777777" w:rsidR="005C75DD" w:rsidRPr="0095308B" w:rsidRDefault="005C75DD" w:rsidP="005C75DD">
            <w:pPr>
              <w:pStyle w:val="CRCoverPage"/>
              <w:numPr>
                <w:ilvl w:val="0"/>
                <w:numId w:val="3"/>
              </w:numPr>
              <w:jc w:val="both"/>
              <w:rPr>
                <w:rFonts w:ascii="Times New Roman" w:hAnsi="Times New Roman"/>
                <w:sz w:val="18"/>
                <w:lang w:val="en-US"/>
              </w:rPr>
            </w:pPr>
            <w:r w:rsidRPr="0095308B">
              <w:rPr>
                <w:rFonts w:ascii="Times New Roman" w:hAnsi="Times New Roman"/>
                <w:sz w:val="18"/>
                <w:lang w:val="en-US"/>
              </w:rPr>
              <w:t xml:space="preserve">3GPP should investigate "additional scope" and whether OAuth2.0 procedures can be made stricter and use of </w:t>
            </w:r>
            <w:r w:rsidRPr="0095308B">
              <w:rPr>
                <w:rFonts w:ascii="Times New Roman" w:hAnsi="Times New Roman" w:hint="eastAsia"/>
                <w:sz w:val="18"/>
                <w:lang w:val="en-US"/>
              </w:rPr>
              <w:t>“</w:t>
            </w:r>
            <w:r w:rsidRPr="0095308B">
              <w:rPr>
                <w:rFonts w:ascii="Times New Roman" w:hAnsi="Times New Roman"/>
                <w:sz w:val="18"/>
                <w:lang w:val="en-US"/>
              </w:rPr>
              <w:t>additional scope</w:t>
            </w:r>
            <w:r w:rsidRPr="0095308B">
              <w:rPr>
                <w:rFonts w:ascii="Times New Roman" w:hAnsi="Times New Roman" w:hint="eastAsia"/>
                <w:sz w:val="18"/>
                <w:lang w:val="en-US"/>
              </w:rPr>
              <w:t>”</w:t>
            </w:r>
            <w:r w:rsidRPr="0095308B">
              <w:rPr>
                <w:rFonts w:ascii="Times New Roman" w:hAnsi="Times New Roman"/>
                <w:sz w:val="18"/>
                <w:lang w:val="en-US"/>
              </w:rPr>
              <w:t xml:space="preserve"> are mandated and not left optional.</w:t>
            </w:r>
          </w:p>
          <w:p w14:paraId="70CC844D" w14:textId="77777777" w:rsidR="005C75DD" w:rsidRPr="0095308B" w:rsidRDefault="005C75DD" w:rsidP="005C75DD">
            <w:pPr>
              <w:pStyle w:val="CRCoverPage"/>
              <w:numPr>
                <w:ilvl w:val="0"/>
                <w:numId w:val="3"/>
              </w:numPr>
              <w:jc w:val="both"/>
              <w:rPr>
                <w:rFonts w:ascii="Times New Roman" w:hAnsi="Times New Roman"/>
                <w:sz w:val="18"/>
                <w:lang w:val="en-US"/>
              </w:rPr>
            </w:pPr>
            <w:r w:rsidRPr="0095308B">
              <w:rPr>
                <w:rFonts w:ascii="Times New Roman" w:hAnsi="Times New Roman"/>
                <w:sz w:val="18"/>
                <w:lang w:val="en-US"/>
              </w:rPr>
              <w:t>Build predefined/desired communication matrix with set of parameters among NF services/Instances/Interfaces.</w:t>
            </w:r>
          </w:p>
          <w:p w14:paraId="70FC6958" w14:textId="77777777" w:rsidR="005C75DD" w:rsidRPr="0095308B" w:rsidRDefault="005C75DD" w:rsidP="005C75DD">
            <w:pPr>
              <w:pStyle w:val="CRCoverPage"/>
              <w:numPr>
                <w:ilvl w:val="0"/>
                <w:numId w:val="3"/>
              </w:numPr>
              <w:jc w:val="both"/>
              <w:rPr>
                <w:rFonts w:ascii="Times New Roman" w:hAnsi="Times New Roman"/>
                <w:sz w:val="18"/>
                <w:lang w:val="en-US"/>
              </w:rPr>
            </w:pPr>
            <w:r w:rsidRPr="0095308B">
              <w:rPr>
                <w:rFonts w:ascii="Times New Roman" w:hAnsi="Times New Roman"/>
                <w:sz w:val="18"/>
                <w:lang w:val="en-US"/>
              </w:rPr>
              <w:t>NF to offer its services to only predefined list of consumers marked during the NRF registration.</w:t>
            </w:r>
          </w:p>
          <w:p w14:paraId="79E789F5" w14:textId="2936D7F4" w:rsidR="005C75DD" w:rsidRPr="005C75DD" w:rsidRDefault="005C75DD" w:rsidP="005C75DD">
            <w:pPr>
              <w:pStyle w:val="CRCoverPage"/>
              <w:numPr>
                <w:ilvl w:val="0"/>
                <w:numId w:val="3"/>
              </w:numPr>
              <w:jc w:val="both"/>
              <w:rPr>
                <w:rFonts w:ascii="Times New Roman" w:hAnsi="Times New Roman"/>
                <w:lang w:val="en-US"/>
              </w:rPr>
            </w:pPr>
            <w:r w:rsidRPr="0095308B">
              <w:rPr>
                <w:rFonts w:ascii="Times New Roman" w:hAnsi="Times New Roman"/>
                <w:sz w:val="18"/>
                <w:lang w:val="en-US"/>
              </w:rPr>
              <w:t>Prevent consumer NFs from receiving more data than they require.</w:t>
            </w:r>
          </w:p>
        </w:tc>
      </w:tr>
    </w:tbl>
    <w:p w14:paraId="5F74B44F" w14:textId="77777777" w:rsidR="005C75DD" w:rsidRPr="005C75DD" w:rsidRDefault="005C75DD" w:rsidP="005C75DD">
      <w:pPr>
        <w:pStyle w:val="CRCoverPage"/>
        <w:rPr>
          <w:rFonts w:ascii="Times New Roman" w:hAnsi="Times New Roman"/>
          <w:b/>
          <w:sz w:val="24"/>
          <w:lang w:val="en-US"/>
        </w:rPr>
      </w:pPr>
    </w:p>
    <w:p w14:paraId="58D8A007" w14:textId="77777777" w:rsidR="0022068D" w:rsidRDefault="0022068D">
      <w:pPr>
        <w:spacing w:after="0"/>
        <w:rPr>
          <w:rFonts w:ascii="Arial" w:hAnsi="Arial"/>
          <w:b/>
          <w:sz w:val="24"/>
          <w:lang w:val="en-US"/>
        </w:rPr>
      </w:pPr>
      <w:r>
        <w:rPr>
          <w:b/>
          <w:sz w:val="24"/>
          <w:lang w:val="en-US"/>
        </w:rPr>
        <w:br w:type="page"/>
      </w:r>
    </w:p>
    <w:p w14:paraId="397B0454" w14:textId="12811998" w:rsidR="00827FA8" w:rsidRDefault="00AA0A2C" w:rsidP="00827FA8">
      <w:pPr>
        <w:pStyle w:val="Heading2"/>
        <w:rPr>
          <w:b/>
          <w:sz w:val="24"/>
          <w:lang w:val="en-US"/>
        </w:rPr>
      </w:pPr>
      <w:r>
        <w:rPr>
          <w:b/>
          <w:sz w:val="24"/>
          <w:lang w:val="en-US"/>
        </w:rPr>
        <w:lastRenderedPageBreak/>
        <w:t>3</w:t>
      </w:r>
      <w:r w:rsidR="00827FA8">
        <w:rPr>
          <w:b/>
          <w:sz w:val="24"/>
          <w:lang w:val="en-US"/>
        </w:rPr>
        <w:t xml:space="preserve">. </w:t>
      </w:r>
      <w:r w:rsidR="009A3AEE">
        <w:rPr>
          <w:b/>
          <w:sz w:val="24"/>
          <w:lang w:val="en-US"/>
        </w:rPr>
        <w:t>Analysis</w:t>
      </w:r>
    </w:p>
    <w:p w14:paraId="6267A156" w14:textId="4F8B7838" w:rsidR="004C0068" w:rsidRPr="004C0068" w:rsidRDefault="00EE0D1D" w:rsidP="009A3AEE">
      <w:pPr>
        <w:rPr>
          <w:b/>
          <w:lang w:eastAsia="en-GB"/>
        </w:rPr>
      </w:pPr>
      <w:r>
        <w:rPr>
          <w:b/>
          <w:lang w:eastAsia="en-GB"/>
        </w:rPr>
        <w:t>3</w:t>
      </w:r>
      <w:r w:rsidR="004C0068">
        <w:rPr>
          <w:b/>
          <w:lang w:eastAsia="en-GB"/>
        </w:rPr>
        <w:t>.1 Addressing Remedial Step</w:t>
      </w:r>
      <w:r w:rsidR="004C0068" w:rsidRPr="004C0068">
        <w:rPr>
          <w:b/>
          <w:lang w:eastAsia="en-GB"/>
        </w:rPr>
        <w:t xml:space="preserve"> #1</w:t>
      </w:r>
    </w:p>
    <w:p w14:paraId="6DBD1D91" w14:textId="7C5493F8" w:rsidR="006E0EA4" w:rsidRDefault="009A3AEE" w:rsidP="00FC320A">
      <w:pPr>
        <w:jc w:val="both"/>
        <w:rPr>
          <w:lang w:eastAsia="en-GB"/>
        </w:rPr>
      </w:pPr>
      <w:r>
        <w:rPr>
          <w:lang w:eastAsia="en-GB"/>
        </w:rPr>
        <w:t xml:space="preserve">Currently, </w:t>
      </w:r>
      <w:r w:rsidR="001C6F73">
        <w:rPr>
          <w:lang w:eastAsia="en-GB"/>
        </w:rPr>
        <w:t xml:space="preserve">whereas </w:t>
      </w:r>
      <w:r w:rsidR="001E60E2">
        <w:rPr>
          <w:lang w:eastAsia="en-GB"/>
        </w:rPr>
        <w:t>some</w:t>
      </w:r>
      <w:r w:rsidR="001C6F73">
        <w:rPr>
          <w:lang w:eastAsia="en-GB"/>
        </w:rPr>
        <w:t xml:space="preserve"> APIs do define Operation/Resource level scopes, </w:t>
      </w:r>
      <w:r>
        <w:rPr>
          <w:lang w:eastAsia="en-GB"/>
        </w:rPr>
        <w:t>majority of APIs in CT3 and CT4</w:t>
      </w:r>
      <w:r w:rsidR="00151044">
        <w:rPr>
          <w:lang w:eastAsia="en-GB"/>
        </w:rPr>
        <w:t xml:space="preserve"> define "Service" level scopes.</w:t>
      </w:r>
    </w:p>
    <w:p w14:paraId="306F5F54" w14:textId="4F882C41" w:rsidR="001C6F73" w:rsidRDefault="001C6F73" w:rsidP="00FC320A">
      <w:pPr>
        <w:jc w:val="both"/>
        <w:rPr>
          <w:lang w:eastAsia="en-GB"/>
        </w:rPr>
      </w:pPr>
      <w:r>
        <w:rPr>
          <w:lang w:eastAsia="en-GB"/>
        </w:rPr>
        <w:t>See the below examples:</w:t>
      </w:r>
    </w:p>
    <w:p w14:paraId="268184AA" w14:textId="7DCA58A5" w:rsidR="009A3AEE" w:rsidRDefault="009A3AEE" w:rsidP="00FC320A">
      <w:pPr>
        <w:pStyle w:val="ListParagraph"/>
        <w:numPr>
          <w:ilvl w:val="0"/>
          <w:numId w:val="4"/>
        </w:numPr>
        <w:jc w:val="both"/>
        <w:rPr>
          <w:lang w:eastAsia="en-GB"/>
        </w:rPr>
      </w:pPr>
      <w:r w:rsidRPr="009A3AEE">
        <w:rPr>
          <w:lang w:val="en-US"/>
        </w:rPr>
        <w:t>Nudm_SDM API defines a single scope "</w:t>
      </w:r>
      <w:proofErr w:type="spellStart"/>
      <w:r w:rsidRPr="009A3AEE">
        <w:rPr>
          <w:lang w:val="en-US"/>
        </w:rPr>
        <w:t>nudm-sdm</w:t>
      </w:r>
      <w:proofErr w:type="spellEnd"/>
      <w:r w:rsidRPr="009A3AEE">
        <w:rPr>
          <w:lang w:val="en-US"/>
        </w:rPr>
        <w:t xml:space="preserve">" </w:t>
      </w:r>
      <w:r>
        <w:rPr>
          <w:lang w:eastAsia="en-GB"/>
        </w:rPr>
        <w:t xml:space="preserve"> even as</w:t>
      </w:r>
      <w:r w:rsidR="0085594B">
        <w:rPr>
          <w:lang w:eastAsia="en-GB"/>
        </w:rPr>
        <w:t>, according to research paper,</w:t>
      </w:r>
      <w:r>
        <w:rPr>
          <w:lang w:eastAsia="en-GB"/>
        </w:rPr>
        <w:t xml:space="preserve"> a number of different NFs </w:t>
      </w:r>
      <w:r w:rsidR="004C0068">
        <w:rPr>
          <w:lang w:val="en-US"/>
        </w:rPr>
        <w:t>may need to be restricted to specific operations/resources</w:t>
      </w:r>
      <w:r>
        <w:rPr>
          <w:lang w:eastAsia="en-GB"/>
        </w:rPr>
        <w:t xml:space="preserve"> of this API.</w:t>
      </w:r>
    </w:p>
    <w:p w14:paraId="77D9F5B6" w14:textId="3ADE3CFB" w:rsidR="001E60E2" w:rsidRDefault="001E60E2" w:rsidP="00FC320A">
      <w:pPr>
        <w:pStyle w:val="ListParagraph"/>
        <w:numPr>
          <w:ilvl w:val="0"/>
          <w:numId w:val="4"/>
        </w:numPr>
        <w:jc w:val="both"/>
        <w:rPr>
          <w:lang w:eastAsia="en-GB"/>
        </w:rPr>
      </w:pPr>
      <w:r>
        <w:rPr>
          <w:lang w:val="en-US"/>
        </w:rPr>
        <w:t xml:space="preserve">Namf_Communication API defines </w:t>
      </w:r>
      <w:r w:rsidRPr="003B2883">
        <w:rPr>
          <w:lang w:val="en-US"/>
        </w:rPr>
        <w:t>single scope consisting on the name of the service</w:t>
      </w:r>
      <w:r>
        <w:rPr>
          <w:lang w:val="en-US"/>
        </w:rPr>
        <w:t>, even as</w:t>
      </w:r>
      <w:r w:rsidR="0085594B">
        <w:rPr>
          <w:lang w:val="en-US"/>
        </w:rPr>
        <w:t xml:space="preserve">, </w:t>
      </w:r>
      <w:r w:rsidR="0085594B">
        <w:rPr>
          <w:lang w:eastAsia="en-GB"/>
        </w:rPr>
        <w:t xml:space="preserve">according to research paper, </w:t>
      </w:r>
      <w:r>
        <w:rPr>
          <w:lang w:val="en-US"/>
        </w:rPr>
        <w:t>different NFs may need to be restricted to specific operations/resources</w:t>
      </w:r>
      <w:r w:rsidR="004C0068">
        <w:rPr>
          <w:lang w:val="en-US"/>
        </w:rPr>
        <w:t xml:space="preserve"> of this API</w:t>
      </w:r>
      <w:r>
        <w:rPr>
          <w:lang w:val="en-US"/>
        </w:rPr>
        <w:t>.</w:t>
      </w:r>
    </w:p>
    <w:p w14:paraId="4BE00A45" w14:textId="507B8ED4" w:rsidR="009A3AEE" w:rsidRDefault="001C6F73" w:rsidP="00FC320A">
      <w:pPr>
        <w:pStyle w:val="ListParagraph"/>
        <w:numPr>
          <w:ilvl w:val="0"/>
          <w:numId w:val="4"/>
        </w:numPr>
        <w:jc w:val="both"/>
        <w:rPr>
          <w:lang w:eastAsia="en-GB"/>
        </w:rPr>
      </w:pPr>
      <w:r>
        <w:rPr>
          <w:lang w:eastAsia="en-GB"/>
        </w:rPr>
        <w:t>Nudm_UECM API</w:t>
      </w:r>
      <w:r w:rsidR="00081F13">
        <w:rPr>
          <w:lang w:eastAsia="en-GB"/>
        </w:rPr>
        <w:t xml:space="preserve"> </w:t>
      </w:r>
      <w:r>
        <w:rPr>
          <w:lang w:eastAsia="en-GB"/>
        </w:rPr>
        <w:t>allows to limit "write" permissions</w:t>
      </w:r>
      <w:r w:rsidR="00081F13">
        <w:rPr>
          <w:lang w:eastAsia="en-GB"/>
        </w:rPr>
        <w:t xml:space="preserve"> as shown below</w:t>
      </w:r>
      <w:r>
        <w:rPr>
          <w:lang w:eastAsia="en-GB"/>
        </w:rPr>
        <w:t xml:space="preserve">, but </w:t>
      </w:r>
      <w:r w:rsidR="00433476">
        <w:rPr>
          <w:lang w:eastAsia="en-GB"/>
        </w:rPr>
        <w:t>may need to be enhanced to limit</w:t>
      </w:r>
      <w:r>
        <w:rPr>
          <w:lang w:eastAsia="en-GB"/>
        </w:rPr>
        <w:t xml:space="preserve"> "read" </w:t>
      </w:r>
      <w:r w:rsidR="00433476">
        <w:rPr>
          <w:lang w:eastAsia="en-GB"/>
        </w:rPr>
        <w:t>permissions</w:t>
      </w:r>
      <w:r w:rsidR="00062145">
        <w:rPr>
          <w:lang w:eastAsia="en-GB"/>
        </w:rPr>
        <w:t xml:space="preserve"> to specific resources</w:t>
      </w:r>
      <w:r w:rsidR="00C01BCB">
        <w:rPr>
          <w:lang w:eastAsia="en-GB"/>
        </w:rPr>
        <w:t>:</w:t>
      </w:r>
    </w:p>
    <w:tbl>
      <w:tblPr>
        <w:tblW w:w="4650" w:type="pct"/>
        <w:tblCellMar>
          <w:left w:w="0" w:type="dxa"/>
          <w:right w:w="0" w:type="dxa"/>
        </w:tblCellMar>
        <w:tblLook w:val="04A0" w:firstRow="1" w:lastRow="0" w:firstColumn="1" w:lastColumn="0" w:noHBand="0" w:noVBand="1"/>
      </w:tblPr>
      <w:tblGrid>
        <w:gridCol w:w="3421"/>
        <w:gridCol w:w="5525"/>
      </w:tblGrid>
      <w:tr w:rsidR="001C6F73" w:rsidRPr="001C6F73" w14:paraId="4F5F50FB" w14:textId="77777777" w:rsidTr="00292BF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8F23A73" w14:textId="77777777" w:rsidR="001C6F73" w:rsidRPr="001C6F73" w:rsidRDefault="001C6F73" w:rsidP="00292BFA">
            <w:pPr>
              <w:pStyle w:val="TAH"/>
              <w:rPr>
                <w:sz w:val="16"/>
              </w:rPr>
            </w:pPr>
            <w:r w:rsidRPr="001C6F73">
              <w:rPr>
                <w:sz w:val="16"/>
              </w:rP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B93628" w14:textId="77777777" w:rsidR="001C6F73" w:rsidRPr="001C6F73" w:rsidRDefault="001C6F73" w:rsidP="00292BFA">
            <w:pPr>
              <w:pStyle w:val="TAH"/>
              <w:rPr>
                <w:sz w:val="16"/>
              </w:rPr>
            </w:pPr>
            <w:r w:rsidRPr="001C6F73">
              <w:rPr>
                <w:sz w:val="16"/>
              </w:rPr>
              <w:t>Description</w:t>
            </w:r>
          </w:p>
        </w:tc>
      </w:tr>
      <w:tr w:rsidR="001C6F73" w:rsidRPr="001C6F73" w14:paraId="0E116E47" w14:textId="77777777" w:rsidTr="00292BF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B28CB8" w14:textId="77777777" w:rsidR="001C6F73" w:rsidRPr="001C6F73" w:rsidRDefault="001C6F73" w:rsidP="00292BFA">
            <w:pPr>
              <w:pStyle w:val="TAL"/>
              <w:rPr>
                <w:sz w:val="16"/>
              </w:rPr>
            </w:pPr>
            <w:r w:rsidRPr="001C6F73">
              <w:rPr>
                <w:sz w:val="16"/>
              </w:rPr>
              <w:t>"</w:t>
            </w:r>
            <w:proofErr w:type="spellStart"/>
            <w:r w:rsidRPr="001C6F73">
              <w:rPr>
                <w:sz w:val="16"/>
              </w:rPr>
              <w:t>nudm-uecm</w:t>
            </w:r>
            <w:proofErr w:type="spellEnd"/>
            <w:r w:rsidRPr="001C6F73">
              <w:rPr>
                <w:sz w:val="16"/>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CD3905" w14:textId="77777777" w:rsidR="001C6F73" w:rsidRPr="001C6F73" w:rsidRDefault="001C6F73" w:rsidP="00292BFA">
            <w:pPr>
              <w:pStyle w:val="TAL"/>
              <w:rPr>
                <w:sz w:val="16"/>
              </w:rPr>
            </w:pPr>
            <w:r w:rsidRPr="001C6F73">
              <w:rPr>
                <w:sz w:val="16"/>
              </w:rPr>
              <w:t xml:space="preserve">Access to the </w:t>
            </w:r>
            <w:proofErr w:type="spellStart"/>
            <w:r w:rsidRPr="001C6F73">
              <w:rPr>
                <w:sz w:val="16"/>
              </w:rPr>
              <w:t>Nudm</w:t>
            </w:r>
            <w:proofErr w:type="spellEnd"/>
            <w:r w:rsidRPr="001C6F73">
              <w:rPr>
                <w:sz w:val="16"/>
              </w:rPr>
              <w:t xml:space="preserve"> UE Context Management API</w:t>
            </w:r>
          </w:p>
        </w:tc>
      </w:tr>
      <w:tr w:rsidR="001C6F73" w:rsidRPr="001C6F73" w14:paraId="463B3A73" w14:textId="77777777" w:rsidTr="00292BF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C05E21" w14:textId="77777777" w:rsidR="001C6F73" w:rsidRPr="001C6F73" w:rsidRDefault="001C6F73" w:rsidP="00292BFA">
            <w:pPr>
              <w:pStyle w:val="TAL"/>
              <w:rPr>
                <w:sz w:val="16"/>
              </w:rPr>
            </w:pPr>
            <w:r w:rsidRPr="001C6F73">
              <w:rPr>
                <w:sz w:val="16"/>
              </w:rPr>
              <w:t>"</w:t>
            </w:r>
            <w:proofErr w:type="spellStart"/>
            <w:r w:rsidRPr="001C6F73">
              <w:rPr>
                <w:sz w:val="16"/>
              </w:rPr>
              <w:t>nudm-uecm:amf-registration:write</w:t>
            </w:r>
            <w:proofErr w:type="spellEnd"/>
            <w:r w:rsidRPr="001C6F73">
              <w:rPr>
                <w:sz w:val="16"/>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E7E4A3" w14:textId="77777777" w:rsidR="001C6F73" w:rsidRPr="001C6F73" w:rsidRDefault="001C6F73" w:rsidP="00292BFA">
            <w:pPr>
              <w:pStyle w:val="TAL"/>
              <w:rPr>
                <w:sz w:val="16"/>
              </w:rPr>
            </w:pPr>
            <w:r w:rsidRPr="001C6F73">
              <w:rPr>
                <w:sz w:val="16"/>
              </w:rPr>
              <w:t>Write access (update/modify) to representations of the Amf3GppAccessRegistration and AmfNon3GppAccessRegistration resources.</w:t>
            </w:r>
          </w:p>
        </w:tc>
      </w:tr>
      <w:tr w:rsidR="001C6F73" w:rsidRPr="001C6F73" w14:paraId="3CE8F7D5" w14:textId="77777777" w:rsidTr="00292BF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3E2391" w14:textId="77777777" w:rsidR="001C6F73" w:rsidRPr="001C6F73" w:rsidRDefault="001C6F73" w:rsidP="00292BFA">
            <w:pPr>
              <w:pStyle w:val="TAL"/>
              <w:rPr>
                <w:sz w:val="16"/>
              </w:rPr>
            </w:pPr>
            <w:r w:rsidRPr="001C6F73">
              <w:rPr>
                <w:sz w:val="16"/>
              </w:rPr>
              <w:t>"</w:t>
            </w:r>
            <w:proofErr w:type="spellStart"/>
            <w:r w:rsidRPr="001C6F73">
              <w:rPr>
                <w:sz w:val="16"/>
              </w:rPr>
              <w:t>nudm-uecm:smf-registration:write</w:t>
            </w:r>
            <w:proofErr w:type="spellEnd"/>
            <w:r w:rsidRPr="001C6F73">
              <w:rPr>
                <w:sz w:val="16"/>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E7710F" w14:textId="77777777" w:rsidR="001C6F73" w:rsidRPr="001C6F73" w:rsidRDefault="001C6F73" w:rsidP="00292BFA">
            <w:pPr>
              <w:pStyle w:val="TAL"/>
              <w:rPr>
                <w:sz w:val="16"/>
              </w:rPr>
            </w:pPr>
            <w:r w:rsidRPr="001C6F73">
              <w:rPr>
                <w:sz w:val="16"/>
              </w:rPr>
              <w:t xml:space="preserve">Write access (create/delete/modify) to the representations of a </w:t>
            </w:r>
            <w:proofErr w:type="spellStart"/>
            <w:r w:rsidRPr="001C6F73">
              <w:rPr>
                <w:sz w:val="16"/>
              </w:rPr>
              <w:t>individualSmfRegistration</w:t>
            </w:r>
            <w:proofErr w:type="spellEnd"/>
            <w:r w:rsidRPr="001C6F73">
              <w:rPr>
                <w:sz w:val="16"/>
              </w:rPr>
              <w:t xml:space="preserve"> resources.</w:t>
            </w:r>
          </w:p>
        </w:tc>
      </w:tr>
      <w:tr w:rsidR="001C6F73" w:rsidRPr="001C6F73" w14:paraId="36D08D55" w14:textId="77777777" w:rsidTr="00292BF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7886BC" w14:textId="77777777" w:rsidR="001C6F73" w:rsidRPr="001C6F73" w:rsidRDefault="001C6F73" w:rsidP="00292BFA">
            <w:pPr>
              <w:pStyle w:val="TAL"/>
              <w:rPr>
                <w:sz w:val="16"/>
              </w:rPr>
            </w:pPr>
            <w:r w:rsidRPr="001C6F73">
              <w:rPr>
                <w:sz w:val="16"/>
              </w:rPr>
              <w:t>"</w:t>
            </w:r>
            <w:proofErr w:type="spellStart"/>
            <w:r w:rsidRPr="001C6F73">
              <w:rPr>
                <w:sz w:val="16"/>
              </w:rPr>
              <w:t>nudm-uecm:smsf-registration:write</w:t>
            </w:r>
            <w:proofErr w:type="spellEnd"/>
            <w:r w:rsidRPr="001C6F73">
              <w:rPr>
                <w:sz w:val="16"/>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D5CAC4" w14:textId="77777777" w:rsidR="001C6F73" w:rsidRPr="001C6F73" w:rsidRDefault="001C6F73" w:rsidP="00292BFA">
            <w:pPr>
              <w:pStyle w:val="TAL"/>
              <w:rPr>
                <w:sz w:val="16"/>
              </w:rPr>
            </w:pPr>
            <w:r w:rsidRPr="001C6F73">
              <w:rPr>
                <w:sz w:val="16"/>
              </w:rPr>
              <w:t>Write access (create/delete/modify) to representations of the Smsf3GppAccessRegistration and SmsfNon3GppAccessRegistration resources.</w:t>
            </w:r>
          </w:p>
        </w:tc>
      </w:tr>
      <w:tr w:rsidR="001C6F73" w:rsidRPr="001C6F73" w14:paraId="53E485DC" w14:textId="77777777" w:rsidTr="00292BF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CABE55" w14:textId="77777777" w:rsidR="001C6F73" w:rsidRPr="001C6F73" w:rsidRDefault="001C6F73" w:rsidP="00292BFA">
            <w:pPr>
              <w:pStyle w:val="TAL"/>
              <w:rPr>
                <w:sz w:val="16"/>
              </w:rPr>
            </w:pPr>
            <w:r w:rsidRPr="001C6F73">
              <w:rPr>
                <w:sz w:val="16"/>
              </w:rPr>
              <w:t>"</w:t>
            </w:r>
            <w:proofErr w:type="spellStart"/>
            <w:r w:rsidRPr="001C6F73">
              <w:rPr>
                <w:sz w:val="16"/>
              </w:rPr>
              <w:t>nudm-uecm:ip-sm-gw-registration:write</w:t>
            </w:r>
            <w:proofErr w:type="spellEnd"/>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4B584" w14:textId="77777777" w:rsidR="001C6F73" w:rsidRPr="001C6F73" w:rsidRDefault="001C6F73" w:rsidP="00292BFA">
            <w:pPr>
              <w:pStyle w:val="TAL"/>
              <w:rPr>
                <w:sz w:val="16"/>
              </w:rPr>
            </w:pPr>
            <w:r w:rsidRPr="001C6F73">
              <w:rPr>
                <w:sz w:val="16"/>
              </w:rPr>
              <w:t xml:space="preserve">Write access (create/delete/modify) to the representation of the </w:t>
            </w:r>
            <w:proofErr w:type="spellStart"/>
            <w:r w:rsidRPr="001C6F73">
              <w:rPr>
                <w:sz w:val="16"/>
              </w:rPr>
              <w:t>I</w:t>
            </w:r>
            <w:r w:rsidRPr="001C6F73">
              <w:rPr>
                <w:sz w:val="16"/>
                <w:lang w:eastAsia="zh-CN"/>
              </w:rPr>
              <w:t>pSmGwRegistration</w:t>
            </w:r>
            <w:proofErr w:type="spellEnd"/>
            <w:r w:rsidRPr="001C6F73">
              <w:rPr>
                <w:sz w:val="16"/>
                <w:lang w:eastAsia="zh-CN"/>
              </w:rPr>
              <w:t xml:space="preserve"> </w:t>
            </w:r>
            <w:r w:rsidRPr="001C6F73">
              <w:rPr>
                <w:sz w:val="16"/>
              </w:rPr>
              <w:t>resource.</w:t>
            </w:r>
          </w:p>
        </w:tc>
      </w:tr>
    </w:tbl>
    <w:p w14:paraId="0CAC4C27" w14:textId="4943FB9A" w:rsidR="001C6F73" w:rsidRDefault="001C6F73" w:rsidP="001C6F73">
      <w:pPr>
        <w:rPr>
          <w:lang w:eastAsia="en-GB"/>
        </w:rPr>
      </w:pPr>
    </w:p>
    <w:p w14:paraId="5018228E" w14:textId="10509873" w:rsidR="001C6F73" w:rsidRDefault="004C0068" w:rsidP="003E31A2">
      <w:pPr>
        <w:jc w:val="both"/>
        <w:rPr>
          <w:b/>
          <w:lang w:eastAsia="en-GB"/>
        </w:rPr>
      </w:pPr>
      <w:r w:rsidRPr="004C0068">
        <w:rPr>
          <w:b/>
          <w:lang w:eastAsia="en-GB"/>
        </w:rPr>
        <w:t>Proposal 1: It is proposed to enhance the individual API</w:t>
      </w:r>
      <w:r w:rsidR="003A484D">
        <w:rPr>
          <w:b/>
          <w:lang w:eastAsia="en-GB"/>
        </w:rPr>
        <w:t xml:space="preserve"> definition</w:t>
      </w:r>
      <w:r w:rsidRPr="004C0068">
        <w:rPr>
          <w:b/>
          <w:lang w:eastAsia="en-GB"/>
        </w:rPr>
        <w:t xml:space="preserve">s by </w:t>
      </w:r>
      <w:r w:rsidR="003A484D">
        <w:rPr>
          <w:b/>
          <w:lang w:eastAsia="en-GB"/>
        </w:rPr>
        <w:t>defining</w:t>
      </w:r>
      <w:r w:rsidRPr="004C0068">
        <w:rPr>
          <w:b/>
          <w:lang w:eastAsia="en-GB"/>
        </w:rPr>
        <w:t xml:space="preserve"> more granular scopes, especially for APIs that are </w:t>
      </w:r>
      <w:r>
        <w:rPr>
          <w:b/>
          <w:lang w:eastAsia="en-GB"/>
        </w:rPr>
        <w:t>accessible by multiple NF-Types. This can be done via company contributions in future meetings.</w:t>
      </w:r>
    </w:p>
    <w:p w14:paraId="0F0ECDA5" w14:textId="741EB8D4" w:rsidR="004C0068" w:rsidRPr="004C0068" w:rsidRDefault="004C0068" w:rsidP="003E31A2">
      <w:pPr>
        <w:jc w:val="both"/>
        <w:rPr>
          <w:lang w:eastAsia="en-GB"/>
        </w:rPr>
      </w:pPr>
      <w:r w:rsidRPr="004C0068">
        <w:rPr>
          <w:lang w:eastAsia="en-GB"/>
        </w:rPr>
        <w:t xml:space="preserve">Regarding the suggestion to make </w:t>
      </w:r>
      <w:r>
        <w:rPr>
          <w:lang w:eastAsia="en-GB"/>
        </w:rPr>
        <w:t>use of additional scopes mandatory</w:t>
      </w:r>
      <w:r w:rsidRPr="004C0068">
        <w:rPr>
          <w:lang w:eastAsia="en-GB"/>
        </w:rPr>
        <w:t xml:space="preserve">, </w:t>
      </w:r>
      <w:r>
        <w:rPr>
          <w:lang w:eastAsia="en-GB"/>
        </w:rPr>
        <w:t xml:space="preserve">in Samsung's view, this can be handled </w:t>
      </w:r>
      <w:r w:rsidR="003E31A2">
        <w:rPr>
          <w:lang w:eastAsia="en-GB"/>
        </w:rPr>
        <w:t>by</w:t>
      </w:r>
      <w:r>
        <w:rPr>
          <w:lang w:eastAsia="en-GB"/>
        </w:rPr>
        <w:t xml:space="preserve"> "recommending" to use/regist</w:t>
      </w:r>
      <w:r w:rsidR="003E31A2">
        <w:rPr>
          <w:lang w:eastAsia="en-GB"/>
        </w:rPr>
        <w:t>er additional scopes, and not necessarily by bringing protocol changes</w:t>
      </w:r>
      <w:r>
        <w:rPr>
          <w:lang w:eastAsia="en-GB"/>
        </w:rPr>
        <w:t xml:space="preserve">. </w:t>
      </w:r>
      <w:r w:rsidR="003E31A2">
        <w:rPr>
          <w:lang w:eastAsia="en-GB"/>
        </w:rPr>
        <w:t xml:space="preserve">That is, the registration of attributes like </w:t>
      </w:r>
      <w:proofErr w:type="spellStart"/>
      <w:r w:rsidR="003E31A2">
        <w:t>allowedOperationsPerNfType</w:t>
      </w:r>
      <w:proofErr w:type="spellEnd"/>
      <w:r w:rsidR="003E31A2">
        <w:rPr>
          <w:lang w:eastAsia="en-GB"/>
        </w:rPr>
        <w:t xml:space="preserve"> and </w:t>
      </w:r>
      <w:proofErr w:type="spellStart"/>
      <w:r w:rsidR="003E31A2">
        <w:t>allowedOperationsPerNfInstance</w:t>
      </w:r>
      <w:proofErr w:type="spellEnd"/>
      <w:r w:rsidR="003E31A2">
        <w:rPr>
          <w:lang w:eastAsia="en-GB"/>
        </w:rPr>
        <w:t xml:space="preserve"> need not be made mandatory. This will avoid b</w:t>
      </w:r>
      <w:r w:rsidR="0042250A">
        <w:rPr>
          <w:lang w:eastAsia="en-GB"/>
        </w:rPr>
        <w:t>ackward incompatibility issues.</w:t>
      </w:r>
    </w:p>
    <w:p w14:paraId="0B9F540A" w14:textId="44ADCF50" w:rsidR="003E31A2" w:rsidRDefault="003E31A2" w:rsidP="003E31A2">
      <w:pPr>
        <w:jc w:val="both"/>
        <w:rPr>
          <w:b/>
          <w:lang w:eastAsia="en-GB"/>
        </w:rPr>
      </w:pPr>
      <w:r>
        <w:rPr>
          <w:b/>
          <w:lang w:eastAsia="en-GB"/>
        </w:rPr>
        <w:t>Proposal 2</w:t>
      </w:r>
      <w:r w:rsidRPr="004C0068">
        <w:rPr>
          <w:b/>
          <w:lang w:eastAsia="en-GB"/>
        </w:rPr>
        <w:t xml:space="preserve">: It is proposed to </w:t>
      </w:r>
      <w:r>
        <w:rPr>
          <w:b/>
          <w:lang w:eastAsia="en-GB"/>
        </w:rPr>
        <w:t xml:space="preserve">add recommendation into CT4/SA3 specifications specifying that it is </w:t>
      </w:r>
      <w:r w:rsidR="00062145">
        <w:rPr>
          <w:b/>
          <w:lang w:eastAsia="en-GB"/>
        </w:rPr>
        <w:t>(</w:t>
      </w:r>
      <w:r>
        <w:rPr>
          <w:b/>
          <w:lang w:eastAsia="en-GB"/>
        </w:rPr>
        <w:t>highly</w:t>
      </w:r>
      <w:r w:rsidR="00062145">
        <w:rPr>
          <w:b/>
          <w:lang w:eastAsia="en-GB"/>
        </w:rPr>
        <w:t>)</w:t>
      </w:r>
      <w:r>
        <w:rPr>
          <w:b/>
          <w:lang w:eastAsia="en-GB"/>
        </w:rPr>
        <w:t xml:space="preserve"> recommended to register/define resource/operation level scopes for each API. This can be done via company contributions in future meetings.</w:t>
      </w:r>
    </w:p>
    <w:p w14:paraId="0C43EFC9" w14:textId="0550E1E2" w:rsidR="00EC0604" w:rsidRPr="00EC0604" w:rsidRDefault="00EC0604" w:rsidP="00EC0604">
      <w:pPr>
        <w:rPr>
          <w:b/>
          <w:lang w:eastAsia="en-GB"/>
        </w:rPr>
      </w:pPr>
      <w:r>
        <w:rPr>
          <w:b/>
          <w:lang w:eastAsia="en-GB"/>
        </w:rPr>
        <w:t>3.2 Addressing Remedial Step #3</w:t>
      </w:r>
    </w:p>
    <w:p w14:paraId="35209814" w14:textId="3E282991" w:rsidR="00465BA1" w:rsidRPr="00EC0604" w:rsidRDefault="00F2455B" w:rsidP="00EC0604">
      <w:pPr>
        <w:pStyle w:val="CRCoverPage"/>
        <w:jc w:val="both"/>
        <w:rPr>
          <w:rFonts w:ascii="Times New Roman" w:hAnsi="Times New Roman"/>
        </w:rPr>
      </w:pPr>
      <w:r w:rsidRPr="00F2455B">
        <w:rPr>
          <w:rFonts w:ascii="Times New Roman" w:hAnsi="Times New Roman"/>
          <w:lang w:eastAsia="en-GB"/>
        </w:rPr>
        <w:t xml:space="preserve">Regarding the suggestion to restrict </w:t>
      </w:r>
      <w:r w:rsidRPr="00F2455B">
        <w:rPr>
          <w:rFonts w:ascii="Times New Roman" w:hAnsi="Times New Roman"/>
          <w:lang w:val="en-US"/>
        </w:rPr>
        <w:t xml:space="preserve">NF to offer its services to only predefined list of consumers marked during the NRF registration, this is </w:t>
      </w:r>
      <w:r w:rsidRPr="00EC48B3">
        <w:rPr>
          <w:rFonts w:ascii="Times New Roman" w:hAnsi="Times New Roman"/>
          <w:u w:val="single"/>
          <w:lang w:val="en-US"/>
        </w:rPr>
        <w:t>already supported</w:t>
      </w:r>
      <w:r w:rsidRPr="00F2455B">
        <w:rPr>
          <w:rFonts w:ascii="Times New Roman" w:hAnsi="Times New Roman"/>
          <w:lang w:val="en-US"/>
        </w:rPr>
        <w:t xml:space="preserve"> via attributes like </w:t>
      </w:r>
      <w:r w:rsidRPr="00F2455B">
        <w:rPr>
          <w:rFonts w:ascii="Times New Roman" w:hAnsi="Times New Roman"/>
        </w:rPr>
        <w:t xml:space="preserve">allowedPlmns, </w:t>
      </w:r>
      <w:proofErr w:type="spellStart"/>
      <w:r w:rsidRPr="00F2455B">
        <w:rPr>
          <w:rFonts w:ascii="Times New Roman" w:hAnsi="Times New Roman"/>
        </w:rPr>
        <w:t>allowedSnpns</w:t>
      </w:r>
      <w:proofErr w:type="spellEnd"/>
      <w:r w:rsidRPr="00F2455B">
        <w:rPr>
          <w:rFonts w:ascii="Times New Roman" w:hAnsi="Times New Roman"/>
        </w:rPr>
        <w:t xml:space="preserve">, </w:t>
      </w:r>
      <w:proofErr w:type="spellStart"/>
      <w:r w:rsidRPr="00F2455B">
        <w:rPr>
          <w:rFonts w:ascii="Times New Roman" w:hAnsi="Times New Roman"/>
        </w:rPr>
        <w:t>allowedNfTypes</w:t>
      </w:r>
      <w:proofErr w:type="spellEnd"/>
      <w:r w:rsidRPr="00F2455B">
        <w:rPr>
          <w:rFonts w:ascii="Times New Roman" w:hAnsi="Times New Roman"/>
        </w:rPr>
        <w:t xml:space="preserve">, </w:t>
      </w:r>
      <w:proofErr w:type="spellStart"/>
      <w:r w:rsidRPr="00F2455B">
        <w:rPr>
          <w:rFonts w:ascii="Times New Roman" w:hAnsi="Times New Roman"/>
        </w:rPr>
        <w:t>allowedNfDomains</w:t>
      </w:r>
      <w:proofErr w:type="spellEnd"/>
      <w:r w:rsidRPr="00F2455B">
        <w:rPr>
          <w:rFonts w:ascii="Times New Roman" w:hAnsi="Times New Roman"/>
        </w:rPr>
        <w:t xml:space="preserve">, </w:t>
      </w:r>
      <w:proofErr w:type="spellStart"/>
      <w:r w:rsidRPr="00F2455B">
        <w:rPr>
          <w:rFonts w:ascii="Times New Roman" w:hAnsi="Times New Roman"/>
        </w:rPr>
        <w:t>allowedNssais</w:t>
      </w:r>
      <w:proofErr w:type="spellEnd"/>
      <w:r w:rsidRPr="00F2455B">
        <w:rPr>
          <w:rFonts w:ascii="Times New Roman" w:hAnsi="Times New Roman"/>
        </w:rPr>
        <w:t xml:space="preserve">, </w:t>
      </w:r>
      <w:proofErr w:type="spellStart"/>
      <w:r w:rsidRPr="00F2455B">
        <w:rPr>
          <w:rFonts w:ascii="Times New Roman" w:hAnsi="Times New Roman"/>
        </w:rPr>
        <w:t>allowedOperationsPerNfType</w:t>
      </w:r>
      <w:proofErr w:type="spellEnd"/>
      <w:r w:rsidRPr="00F2455B">
        <w:rPr>
          <w:rFonts w:ascii="Times New Roman" w:hAnsi="Times New Roman"/>
        </w:rPr>
        <w:t xml:space="preserve"> and </w:t>
      </w:r>
      <w:proofErr w:type="spellStart"/>
      <w:r w:rsidRPr="00F2455B">
        <w:rPr>
          <w:rFonts w:ascii="Times New Roman" w:hAnsi="Times New Roman"/>
        </w:rPr>
        <w:t>allowedOperationsPerNfInstance</w:t>
      </w:r>
      <w:proofErr w:type="spellEnd"/>
      <w:r w:rsidRPr="00F2455B">
        <w:rPr>
          <w:rFonts w:ascii="Times New Roman" w:hAnsi="Times New Roman"/>
        </w:rPr>
        <w:t>.</w:t>
      </w:r>
      <w:r w:rsidR="0097381C">
        <w:rPr>
          <w:rFonts w:ascii="Times New Roman" w:hAnsi="Times New Roman"/>
        </w:rPr>
        <w:t xml:space="preserve"> No action may be required for this.</w:t>
      </w:r>
    </w:p>
    <w:p w14:paraId="4F1AA420" w14:textId="7564EBD9" w:rsidR="00465BA1" w:rsidRPr="004C0068" w:rsidRDefault="00EC0604" w:rsidP="00465BA1">
      <w:pPr>
        <w:rPr>
          <w:b/>
          <w:lang w:eastAsia="en-GB"/>
        </w:rPr>
      </w:pPr>
      <w:r>
        <w:rPr>
          <w:b/>
          <w:lang w:eastAsia="en-GB"/>
        </w:rPr>
        <w:t>3.3</w:t>
      </w:r>
      <w:r w:rsidR="00465BA1">
        <w:rPr>
          <w:b/>
          <w:lang w:eastAsia="en-GB"/>
        </w:rPr>
        <w:t xml:space="preserve"> Addressing Remedial Step #2 &amp; #4</w:t>
      </w:r>
    </w:p>
    <w:p w14:paraId="09B3068B" w14:textId="5F0B2AD9" w:rsidR="00465BA1" w:rsidRDefault="00DA5A9B" w:rsidP="00F27E7E">
      <w:pPr>
        <w:pStyle w:val="CRCoverPage"/>
        <w:jc w:val="both"/>
        <w:rPr>
          <w:rFonts w:ascii="Times New Roman" w:hAnsi="Times New Roman"/>
          <w:lang w:val="en-US"/>
        </w:rPr>
      </w:pPr>
      <w:r>
        <w:rPr>
          <w:rFonts w:ascii="Times New Roman" w:hAnsi="Times New Roman"/>
          <w:lang w:eastAsia="en-GB"/>
        </w:rPr>
        <w:t>There are 2 aspects of "</w:t>
      </w:r>
      <w:r w:rsidR="00B42D85">
        <w:rPr>
          <w:rFonts w:ascii="Times New Roman" w:hAnsi="Times New Roman"/>
          <w:lang w:val="en-US"/>
        </w:rPr>
        <w:t>NFs receiving more data</w:t>
      </w:r>
      <w:r>
        <w:rPr>
          <w:rFonts w:ascii="Times New Roman" w:hAnsi="Times New Roman"/>
          <w:lang w:val="en-US"/>
        </w:rPr>
        <w:t>":</w:t>
      </w:r>
    </w:p>
    <w:p w14:paraId="509A47BB" w14:textId="77777777" w:rsidR="00062145" w:rsidRDefault="00B42D85" w:rsidP="00F27E7E">
      <w:pPr>
        <w:pStyle w:val="CRCoverPage"/>
        <w:jc w:val="both"/>
        <w:rPr>
          <w:rFonts w:ascii="Times New Roman" w:hAnsi="Times New Roman"/>
          <w:lang w:val="en-US"/>
        </w:rPr>
      </w:pPr>
      <w:r w:rsidRPr="00B42D85">
        <w:rPr>
          <w:rFonts w:ascii="Times New Roman" w:hAnsi="Times New Roman"/>
          <w:b/>
          <w:lang w:val="en-US"/>
        </w:rPr>
        <w:t xml:space="preserve">Issue 1: </w:t>
      </w:r>
      <w:r w:rsidR="00DA5A9B">
        <w:rPr>
          <w:rFonts w:ascii="Times New Roman" w:hAnsi="Times New Roman"/>
          <w:lang w:val="en-US"/>
        </w:rPr>
        <w:t xml:space="preserve">When it comes to OAuth2.0 scopes, the paper highlights that, for example, an SMF could "delete" a resource that it is not supposed to have access to. </w:t>
      </w:r>
    </w:p>
    <w:p w14:paraId="3C7D630E" w14:textId="5AF6FED0" w:rsidR="00DA5A9B" w:rsidRDefault="00DA5A9B" w:rsidP="00F27E7E">
      <w:pPr>
        <w:pStyle w:val="CRCoverPage"/>
        <w:jc w:val="both"/>
        <w:rPr>
          <w:rFonts w:ascii="Times New Roman" w:hAnsi="Times New Roman"/>
          <w:lang w:val="en-US"/>
        </w:rPr>
      </w:pPr>
      <w:r>
        <w:rPr>
          <w:rFonts w:ascii="Times New Roman" w:hAnsi="Times New Roman"/>
          <w:lang w:val="en-US"/>
        </w:rPr>
        <w:t xml:space="preserve">Take example of </w:t>
      </w:r>
      <w:proofErr w:type="spellStart"/>
      <w:r>
        <w:rPr>
          <w:rFonts w:ascii="Times New Roman" w:hAnsi="Times New Roman"/>
          <w:lang w:val="en-US"/>
        </w:rPr>
        <w:t>Nudm_</w:t>
      </w:r>
      <w:r w:rsidR="00B42D85">
        <w:rPr>
          <w:rFonts w:ascii="Times New Roman" w:hAnsi="Times New Roman"/>
          <w:lang w:val="en-US"/>
        </w:rPr>
        <w:t>SDM</w:t>
      </w:r>
      <w:proofErr w:type="spellEnd"/>
      <w:r>
        <w:rPr>
          <w:rFonts w:ascii="Times New Roman" w:hAnsi="Times New Roman"/>
          <w:lang w:val="en-US"/>
        </w:rPr>
        <w:t xml:space="preserve"> service:</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49"/>
        <w:gridCol w:w="2792"/>
        <w:gridCol w:w="977"/>
        <w:gridCol w:w="3065"/>
      </w:tblGrid>
      <w:tr w:rsidR="00B42D85" w:rsidRPr="00B06F7A" w14:paraId="11FC0B2D" w14:textId="77777777" w:rsidTr="00292BFA">
        <w:trPr>
          <w:jc w:val="center"/>
        </w:trPr>
        <w:tc>
          <w:tcPr>
            <w:tcW w:w="13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AB2BB2" w14:textId="77777777" w:rsidR="00B42D85" w:rsidRPr="00B06F7A" w:rsidRDefault="00B42D85" w:rsidP="00292BFA">
            <w:pPr>
              <w:pStyle w:val="TAH"/>
            </w:pPr>
            <w:bookmarkStart w:id="1" w:name="MCCQCTEMPBM_00000023"/>
            <w:r w:rsidRPr="00B06F7A">
              <w:lastRenderedPageBreak/>
              <w:t>Resource name</w:t>
            </w:r>
            <w:r w:rsidRPr="00B06F7A">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B8067C" w14:textId="77777777" w:rsidR="00B42D85" w:rsidRPr="00B06F7A" w:rsidRDefault="00B42D85" w:rsidP="00292BFA">
            <w:pPr>
              <w:pStyle w:val="TAH"/>
            </w:pPr>
            <w:r w:rsidRPr="00B06F7A">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DD8D14" w14:textId="77777777" w:rsidR="00B42D85" w:rsidRPr="00B06F7A" w:rsidRDefault="00B42D85" w:rsidP="00292BFA">
            <w:pPr>
              <w:pStyle w:val="TAH"/>
            </w:pPr>
            <w:r w:rsidRPr="00B06F7A">
              <w:t>HTTP method or custom operation</w:t>
            </w:r>
          </w:p>
        </w:tc>
        <w:tc>
          <w:tcPr>
            <w:tcW w:w="16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79FD6C" w14:textId="77777777" w:rsidR="00B42D85" w:rsidRPr="00B06F7A" w:rsidRDefault="00B42D85" w:rsidP="00292BFA">
            <w:pPr>
              <w:pStyle w:val="TAH"/>
            </w:pPr>
            <w:r w:rsidRPr="00B06F7A">
              <w:t>Description</w:t>
            </w:r>
          </w:p>
        </w:tc>
      </w:tr>
      <w:tr w:rsidR="00B42D85" w:rsidRPr="00B06F7A" w14:paraId="0ECA9675" w14:textId="77777777" w:rsidTr="00292BFA">
        <w:trPr>
          <w:jc w:val="center"/>
        </w:trPr>
        <w:tc>
          <w:tcPr>
            <w:tcW w:w="1397" w:type="pct"/>
            <w:tcBorders>
              <w:top w:val="single" w:sz="4" w:space="0" w:color="auto"/>
              <w:left w:val="single" w:sz="4" w:space="0" w:color="auto"/>
              <w:bottom w:val="single" w:sz="4" w:space="0" w:color="auto"/>
              <w:right w:val="single" w:sz="4" w:space="0" w:color="auto"/>
            </w:tcBorders>
            <w:hideMark/>
          </w:tcPr>
          <w:p w14:paraId="2BBA5765" w14:textId="77777777" w:rsidR="00B42D85" w:rsidRPr="00B06F7A" w:rsidRDefault="00B42D85" w:rsidP="00292BFA">
            <w:pPr>
              <w:pStyle w:val="TAL"/>
            </w:pPr>
            <w:proofErr w:type="spellStart"/>
            <w:r w:rsidRPr="00B06F7A">
              <w:t>SdmSubscriptions</w:t>
            </w:r>
            <w:proofErr w:type="spellEnd"/>
            <w:r w:rsidRPr="00B06F7A">
              <w:br/>
              <w:t>(Collection)</w:t>
            </w:r>
          </w:p>
        </w:tc>
        <w:tc>
          <w:tcPr>
            <w:tcW w:w="1472" w:type="pct"/>
            <w:tcBorders>
              <w:top w:val="single" w:sz="4" w:space="0" w:color="auto"/>
              <w:left w:val="single" w:sz="4" w:space="0" w:color="auto"/>
              <w:bottom w:val="single" w:sz="4" w:space="0" w:color="auto"/>
              <w:right w:val="single" w:sz="4" w:space="0" w:color="auto"/>
            </w:tcBorders>
            <w:hideMark/>
          </w:tcPr>
          <w:p w14:paraId="26B781CE" w14:textId="77777777" w:rsidR="00B42D85" w:rsidRPr="00B06F7A" w:rsidRDefault="00B42D85" w:rsidP="00292BFA">
            <w:pPr>
              <w:pStyle w:val="TAL"/>
            </w:pPr>
            <w:r w:rsidRPr="00B06F7A">
              <w:t>/{</w:t>
            </w:r>
            <w:proofErr w:type="spellStart"/>
            <w:r w:rsidRPr="00B06F7A">
              <w:t>ueId</w:t>
            </w:r>
            <w:proofErr w:type="spellEnd"/>
            <w:r w:rsidRPr="00B06F7A">
              <w:t>}/</w:t>
            </w:r>
            <w:proofErr w:type="spellStart"/>
            <w:r w:rsidRPr="00B06F7A">
              <w:t>sdm</w:t>
            </w:r>
            <w:proofErr w:type="spellEnd"/>
            <w:r w:rsidRPr="00B06F7A">
              <w:t>-subscriptions</w:t>
            </w:r>
          </w:p>
        </w:tc>
        <w:tc>
          <w:tcPr>
            <w:tcW w:w="515" w:type="pct"/>
            <w:tcBorders>
              <w:top w:val="single" w:sz="4" w:space="0" w:color="auto"/>
              <w:left w:val="single" w:sz="4" w:space="0" w:color="auto"/>
              <w:bottom w:val="single" w:sz="4" w:space="0" w:color="auto"/>
              <w:right w:val="single" w:sz="4" w:space="0" w:color="auto"/>
            </w:tcBorders>
            <w:hideMark/>
          </w:tcPr>
          <w:p w14:paraId="68FB7395" w14:textId="77777777" w:rsidR="00B42D85" w:rsidRPr="00B06F7A" w:rsidRDefault="00B42D85" w:rsidP="00292BFA">
            <w:pPr>
              <w:pStyle w:val="TAL"/>
            </w:pPr>
            <w:r w:rsidRPr="00B06F7A">
              <w:t>POST</w:t>
            </w:r>
          </w:p>
        </w:tc>
        <w:tc>
          <w:tcPr>
            <w:tcW w:w="1616" w:type="pct"/>
            <w:tcBorders>
              <w:top w:val="single" w:sz="4" w:space="0" w:color="auto"/>
              <w:left w:val="single" w:sz="4" w:space="0" w:color="auto"/>
              <w:bottom w:val="single" w:sz="4" w:space="0" w:color="auto"/>
              <w:right w:val="single" w:sz="4" w:space="0" w:color="auto"/>
            </w:tcBorders>
            <w:hideMark/>
          </w:tcPr>
          <w:p w14:paraId="118DFA5E" w14:textId="77777777" w:rsidR="00B42D85" w:rsidRPr="00B06F7A" w:rsidRDefault="00B42D85" w:rsidP="00292BFA">
            <w:pPr>
              <w:pStyle w:val="TAL"/>
            </w:pPr>
            <w:r w:rsidRPr="00B06F7A">
              <w:t>Create a subscription</w:t>
            </w:r>
          </w:p>
        </w:tc>
      </w:tr>
      <w:tr w:rsidR="00B42D85" w:rsidRPr="00B06F7A" w14:paraId="3C677F96" w14:textId="77777777" w:rsidTr="00292BFA">
        <w:trPr>
          <w:jc w:val="center"/>
        </w:trPr>
        <w:tc>
          <w:tcPr>
            <w:tcW w:w="1397" w:type="pct"/>
            <w:vMerge w:val="restart"/>
            <w:tcBorders>
              <w:top w:val="single" w:sz="4" w:space="0" w:color="auto"/>
              <w:left w:val="single" w:sz="4" w:space="0" w:color="auto"/>
              <w:right w:val="single" w:sz="4" w:space="0" w:color="auto"/>
            </w:tcBorders>
            <w:hideMark/>
          </w:tcPr>
          <w:p w14:paraId="0CFAC3B9" w14:textId="77777777" w:rsidR="00B42D85" w:rsidRPr="00B06F7A" w:rsidRDefault="00B42D85" w:rsidP="00292BFA">
            <w:pPr>
              <w:pStyle w:val="TAL"/>
            </w:pPr>
            <w:r w:rsidRPr="00B06F7A">
              <w:t>Individual subscription</w:t>
            </w:r>
            <w:r w:rsidRPr="00B06F7A">
              <w:br/>
              <w:t>(Document)</w:t>
            </w:r>
          </w:p>
        </w:tc>
        <w:tc>
          <w:tcPr>
            <w:tcW w:w="1472" w:type="pct"/>
            <w:vMerge w:val="restart"/>
            <w:tcBorders>
              <w:top w:val="single" w:sz="4" w:space="0" w:color="auto"/>
              <w:left w:val="single" w:sz="4" w:space="0" w:color="auto"/>
              <w:right w:val="single" w:sz="4" w:space="0" w:color="auto"/>
            </w:tcBorders>
            <w:hideMark/>
          </w:tcPr>
          <w:p w14:paraId="0B33530C" w14:textId="77777777" w:rsidR="00B42D85" w:rsidRPr="00B06F7A" w:rsidRDefault="00B42D85" w:rsidP="00292BFA">
            <w:pPr>
              <w:pStyle w:val="TAL"/>
            </w:pPr>
            <w:r w:rsidRPr="00B06F7A">
              <w:t>/{</w:t>
            </w:r>
            <w:proofErr w:type="spellStart"/>
            <w:r w:rsidRPr="00B06F7A">
              <w:t>ueId</w:t>
            </w:r>
            <w:proofErr w:type="spellEnd"/>
            <w:r w:rsidRPr="00B06F7A">
              <w:t>}/</w:t>
            </w:r>
            <w:proofErr w:type="spellStart"/>
            <w:r w:rsidRPr="00B06F7A">
              <w:t>sdm</w:t>
            </w:r>
            <w:proofErr w:type="spellEnd"/>
            <w:r w:rsidRPr="00B06F7A">
              <w:t>-subscriptions/{</w:t>
            </w:r>
            <w:proofErr w:type="spellStart"/>
            <w:r w:rsidRPr="00B06F7A">
              <w:t>subscriptionId</w:t>
            </w:r>
            <w:proofErr w:type="spellEnd"/>
            <w:r w:rsidRPr="00B06F7A">
              <w:t>}</w:t>
            </w:r>
          </w:p>
        </w:tc>
        <w:tc>
          <w:tcPr>
            <w:tcW w:w="515" w:type="pct"/>
            <w:tcBorders>
              <w:top w:val="single" w:sz="4" w:space="0" w:color="auto"/>
              <w:left w:val="single" w:sz="4" w:space="0" w:color="auto"/>
              <w:bottom w:val="single" w:sz="4" w:space="0" w:color="auto"/>
              <w:right w:val="single" w:sz="4" w:space="0" w:color="auto"/>
            </w:tcBorders>
            <w:hideMark/>
          </w:tcPr>
          <w:p w14:paraId="4B05A7BC" w14:textId="77777777" w:rsidR="00B42D85" w:rsidRPr="00B06F7A" w:rsidRDefault="00B42D85" w:rsidP="00292BFA">
            <w:pPr>
              <w:pStyle w:val="TAL"/>
            </w:pPr>
            <w:r w:rsidRPr="00B06F7A">
              <w:t>DELETE</w:t>
            </w:r>
          </w:p>
        </w:tc>
        <w:tc>
          <w:tcPr>
            <w:tcW w:w="1616" w:type="pct"/>
            <w:tcBorders>
              <w:top w:val="single" w:sz="4" w:space="0" w:color="auto"/>
              <w:left w:val="single" w:sz="4" w:space="0" w:color="auto"/>
              <w:bottom w:val="single" w:sz="4" w:space="0" w:color="auto"/>
              <w:right w:val="single" w:sz="4" w:space="0" w:color="auto"/>
            </w:tcBorders>
            <w:hideMark/>
          </w:tcPr>
          <w:p w14:paraId="3300AFDD" w14:textId="77777777" w:rsidR="00B42D85" w:rsidRPr="00B06F7A" w:rsidRDefault="00B42D85" w:rsidP="00292BFA">
            <w:pPr>
              <w:pStyle w:val="TAL"/>
            </w:pPr>
            <w:r w:rsidRPr="00B06F7A">
              <w:t>Delete the subscription identified by {</w:t>
            </w:r>
            <w:proofErr w:type="spellStart"/>
            <w:r w:rsidRPr="00B06F7A">
              <w:t>subscriptionId</w:t>
            </w:r>
            <w:proofErr w:type="spellEnd"/>
            <w:r w:rsidRPr="00B06F7A">
              <w:t>}, i.e. unsubscribe</w:t>
            </w:r>
          </w:p>
        </w:tc>
      </w:tr>
      <w:tr w:rsidR="00B42D85" w:rsidRPr="00B06F7A" w14:paraId="759F0209" w14:textId="77777777" w:rsidTr="00292BFA">
        <w:trPr>
          <w:jc w:val="center"/>
        </w:trPr>
        <w:tc>
          <w:tcPr>
            <w:tcW w:w="1397" w:type="pct"/>
            <w:vMerge/>
            <w:tcBorders>
              <w:left w:val="single" w:sz="4" w:space="0" w:color="auto"/>
              <w:bottom w:val="single" w:sz="4" w:space="0" w:color="auto"/>
              <w:right w:val="single" w:sz="4" w:space="0" w:color="auto"/>
            </w:tcBorders>
          </w:tcPr>
          <w:p w14:paraId="69967036" w14:textId="77777777" w:rsidR="00B42D85" w:rsidRPr="00B06F7A" w:rsidRDefault="00B42D85" w:rsidP="00292BFA">
            <w:pPr>
              <w:pStyle w:val="TAL"/>
            </w:pPr>
          </w:p>
        </w:tc>
        <w:tc>
          <w:tcPr>
            <w:tcW w:w="1472" w:type="pct"/>
            <w:vMerge/>
            <w:tcBorders>
              <w:left w:val="single" w:sz="4" w:space="0" w:color="auto"/>
              <w:bottom w:val="single" w:sz="4" w:space="0" w:color="auto"/>
              <w:right w:val="single" w:sz="4" w:space="0" w:color="auto"/>
            </w:tcBorders>
          </w:tcPr>
          <w:p w14:paraId="4B5BB5D6" w14:textId="77777777" w:rsidR="00B42D85" w:rsidRPr="00B06F7A" w:rsidRDefault="00B42D85" w:rsidP="00292BFA">
            <w:pPr>
              <w:pStyle w:val="TAL"/>
            </w:pPr>
          </w:p>
        </w:tc>
        <w:tc>
          <w:tcPr>
            <w:tcW w:w="515" w:type="pct"/>
            <w:tcBorders>
              <w:top w:val="single" w:sz="4" w:space="0" w:color="auto"/>
              <w:left w:val="single" w:sz="4" w:space="0" w:color="auto"/>
              <w:bottom w:val="single" w:sz="4" w:space="0" w:color="auto"/>
              <w:right w:val="single" w:sz="4" w:space="0" w:color="auto"/>
            </w:tcBorders>
          </w:tcPr>
          <w:p w14:paraId="185BB400" w14:textId="77777777" w:rsidR="00B42D85" w:rsidRPr="00B06F7A" w:rsidRDefault="00B42D85" w:rsidP="00292BFA">
            <w:pPr>
              <w:pStyle w:val="TAL"/>
            </w:pPr>
            <w:r w:rsidRPr="00B06F7A">
              <w:t>PATCH</w:t>
            </w:r>
          </w:p>
        </w:tc>
        <w:tc>
          <w:tcPr>
            <w:tcW w:w="1616" w:type="pct"/>
            <w:tcBorders>
              <w:top w:val="single" w:sz="4" w:space="0" w:color="auto"/>
              <w:left w:val="single" w:sz="4" w:space="0" w:color="auto"/>
              <w:bottom w:val="single" w:sz="4" w:space="0" w:color="auto"/>
              <w:right w:val="single" w:sz="4" w:space="0" w:color="auto"/>
            </w:tcBorders>
          </w:tcPr>
          <w:p w14:paraId="11153500" w14:textId="77777777" w:rsidR="00B42D85" w:rsidRPr="00B06F7A" w:rsidRDefault="00B42D85" w:rsidP="00292BFA">
            <w:pPr>
              <w:pStyle w:val="TAL"/>
            </w:pPr>
            <w:r w:rsidRPr="00B06F7A">
              <w:t xml:space="preserve">Modify the </w:t>
            </w:r>
            <w:proofErr w:type="spellStart"/>
            <w:r w:rsidRPr="00B06F7A">
              <w:t>sdm</w:t>
            </w:r>
            <w:proofErr w:type="spellEnd"/>
            <w:r w:rsidRPr="00B06F7A">
              <w:t>-subscription identified by {</w:t>
            </w:r>
            <w:proofErr w:type="spellStart"/>
            <w:r w:rsidRPr="00B06F7A">
              <w:t>subscriptionId</w:t>
            </w:r>
            <w:proofErr w:type="spellEnd"/>
            <w:r w:rsidRPr="00B06F7A">
              <w:t>}</w:t>
            </w:r>
          </w:p>
        </w:tc>
      </w:tr>
      <w:bookmarkEnd w:id="1"/>
    </w:tbl>
    <w:p w14:paraId="2C7523CD" w14:textId="5A436B5D" w:rsidR="00DA5A9B" w:rsidRDefault="00DA5A9B" w:rsidP="00F27E7E">
      <w:pPr>
        <w:pStyle w:val="CRCoverPage"/>
        <w:jc w:val="both"/>
        <w:rPr>
          <w:rFonts w:ascii="Times New Roman" w:hAnsi="Times New Roman"/>
          <w:lang w:val="en-US"/>
        </w:rPr>
      </w:pPr>
    </w:p>
    <w:p w14:paraId="532FD1FD" w14:textId="77777777" w:rsidR="00D72D71" w:rsidRDefault="00B42D85" w:rsidP="00F27E7E">
      <w:pPr>
        <w:pStyle w:val="CRCoverPage"/>
        <w:jc w:val="both"/>
        <w:rPr>
          <w:rFonts w:ascii="Times New Roman" w:hAnsi="Times New Roman"/>
        </w:rPr>
      </w:pPr>
      <w:r>
        <w:rPr>
          <w:rFonts w:ascii="Times New Roman" w:hAnsi="Times New Roman"/>
          <w:lang w:val="en-US"/>
        </w:rPr>
        <w:t>W</w:t>
      </w:r>
      <w:r w:rsidRPr="00B42D85">
        <w:rPr>
          <w:rFonts w:ascii="Times New Roman" w:hAnsi="Times New Roman"/>
          <w:lang w:val="en-US"/>
        </w:rPr>
        <w:t xml:space="preserve">hile </w:t>
      </w:r>
      <w:r>
        <w:rPr>
          <w:rFonts w:ascii="Times New Roman" w:hAnsi="Times New Roman"/>
          <w:lang w:val="en-US"/>
        </w:rPr>
        <w:t xml:space="preserve">an </w:t>
      </w:r>
      <w:r w:rsidRPr="00B42D85">
        <w:rPr>
          <w:rFonts w:ascii="Times New Roman" w:hAnsi="Times New Roman"/>
          <w:lang w:val="en-US"/>
        </w:rPr>
        <w:t>SMF may be allowed to perform "DELETE" operation</w:t>
      </w:r>
      <w:r w:rsidR="00D72D71">
        <w:rPr>
          <w:rFonts w:ascii="Times New Roman" w:hAnsi="Times New Roman"/>
          <w:lang w:val="en-US"/>
        </w:rPr>
        <w:t xml:space="preserve"> due to receiving more scope then needed in access-token</w:t>
      </w:r>
      <w:r w:rsidRPr="00B42D85">
        <w:rPr>
          <w:rFonts w:ascii="Times New Roman" w:hAnsi="Times New Roman"/>
          <w:lang w:val="en-US"/>
        </w:rPr>
        <w:t xml:space="preserve">, it is highly unlikely it will know the resource </w:t>
      </w:r>
      <w:r w:rsidR="00F14FB8">
        <w:rPr>
          <w:rFonts w:ascii="Times New Roman" w:hAnsi="Times New Roman"/>
          <w:lang w:val="en-US"/>
        </w:rPr>
        <w:t>identity</w:t>
      </w:r>
      <w:r w:rsidRPr="00B42D85">
        <w:rPr>
          <w:rFonts w:ascii="Times New Roman" w:hAnsi="Times New Roman"/>
          <w:lang w:val="en-US"/>
        </w:rPr>
        <w:t xml:space="preserve"> </w:t>
      </w:r>
      <w:r w:rsidR="00D72D71">
        <w:rPr>
          <w:rFonts w:ascii="Times New Roman" w:hAnsi="Times New Roman"/>
          <w:lang w:val="en-US"/>
        </w:rPr>
        <w:t xml:space="preserve">assigned to </w:t>
      </w:r>
      <w:r w:rsidRPr="00B42D85">
        <w:rPr>
          <w:rFonts w:ascii="Times New Roman" w:hAnsi="Times New Roman"/>
          <w:lang w:val="en-US"/>
        </w:rPr>
        <w:t>other NFs. This is because SMF may not have the knowledge of  "</w:t>
      </w:r>
      <w:r w:rsidRPr="00B42D85">
        <w:rPr>
          <w:rFonts w:ascii="Times New Roman" w:hAnsi="Times New Roman"/>
        </w:rPr>
        <w:t>subscriptionId" which is generated randomly and shared only with consumer NF who created the subscription.</w:t>
      </w:r>
      <w:r>
        <w:rPr>
          <w:rFonts w:ascii="Times New Roman" w:hAnsi="Times New Roman"/>
        </w:rPr>
        <w:t xml:space="preserve"> </w:t>
      </w:r>
    </w:p>
    <w:p w14:paraId="5C13051D" w14:textId="14170BE3" w:rsidR="00B42D85" w:rsidRPr="00B42D85" w:rsidRDefault="00B42D85" w:rsidP="00F27E7E">
      <w:pPr>
        <w:pStyle w:val="CRCoverPage"/>
        <w:jc w:val="both"/>
        <w:rPr>
          <w:rFonts w:ascii="Times New Roman" w:hAnsi="Times New Roman"/>
        </w:rPr>
      </w:pPr>
      <w:r>
        <w:rPr>
          <w:rFonts w:ascii="Times New Roman" w:hAnsi="Times New Roman"/>
          <w:lang w:val="en-US"/>
        </w:rPr>
        <w:t>Similar resource structure is used in many APIs and malicious NFs may not be able to perform the said DELETE operation.</w:t>
      </w:r>
    </w:p>
    <w:p w14:paraId="62C61B8E" w14:textId="49BEA66D" w:rsidR="00B42D85" w:rsidRDefault="00B42D85" w:rsidP="00F27E7E">
      <w:pPr>
        <w:pStyle w:val="CRCoverPage"/>
        <w:jc w:val="both"/>
        <w:rPr>
          <w:rFonts w:ascii="Times New Roman" w:hAnsi="Times New Roman"/>
          <w:lang w:val="en-US"/>
        </w:rPr>
      </w:pPr>
      <w:r>
        <w:rPr>
          <w:rFonts w:ascii="Times New Roman" w:hAnsi="Times New Roman"/>
          <w:lang w:val="en-US"/>
        </w:rPr>
        <w:t xml:space="preserve">On the other hand, following is the example of </w:t>
      </w:r>
      <w:proofErr w:type="spellStart"/>
      <w:r>
        <w:rPr>
          <w:rFonts w:ascii="Times New Roman" w:hAnsi="Times New Roman"/>
          <w:lang w:val="en-US"/>
        </w:rPr>
        <w:t>Nudm_UECM</w:t>
      </w:r>
      <w:proofErr w:type="spellEnd"/>
      <w:r>
        <w:rPr>
          <w:rFonts w:ascii="Times New Roman" w:hAnsi="Times New Roman"/>
          <w:lang w:val="en-US"/>
        </w:rPr>
        <w:t xml:space="preserve"> API, where an SMSF registration could be deleted by any other NF which </w:t>
      </w:r>
      <w:r w:rsidR="00062145">
        <w:rPr>
          <w:rFonts w:ascii="Times New Roman" w:hAnsi="Times New Roman"/>
          <w:lang w:val="en-US"/>
        </w:rPr>
        <w:t>h</w:t>
      </w:r>
      <w:r>
        <w:rPr>
          <w:rFonts w:ascii="Times New Roman" w:hAnsi="Times New Roman"/>
          <w:lang w:val="en-US"/>
        </w:rPr>
        <w:t xml:space="preserve">as write access to </w:t>
      </w:r>
      <w:proofErr w:type="spellStart"/>
      <w:r>
        <w:rPr>
          <w:rFonts w:ascii="Times New Roman" w:hAnsi="Times New Roman"/>
          <w:lang w:val="en-US"/>
        </w:rPr>
        <w:t>Nudm_UECM</w:t>
      </w:r>
      <w:proofErr w:type="spellEnd"/>
      <w:r>
        <w:rPr>
          <w:rFonts w:ascii="Times New Roman" w:hAnsi="Times New Roman"/>
          <w:lang w:val="en-US"/>
        </w:rPr>
        <w:t xml:space="preserve"> service.</w:t>
      </w:r>
    </w:p>
    <w:tbl>
      <w:tblPr>
        <w:tblW w:w="49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61"/>
        <w:gridCol w:w="2877"/>
        <w:gridCol w:w="1178"/>
        <w:gridCol w:w="2599"/>
      </w:tblGrid>
      <w:tr w:rsidR="00B42D85" w:rsidRPr="00B06F7A" w14:paraId="2477B47C" w14:textId="77777777" w:rsidTr="00292BFA">
        <w:trPr>
          <w:jc w:val="center"/>
        </w:trPr>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30761E" w14:textId="77777777" w:rsidR="00B42D85" w:rsidRPr="00B06F7A" w:rsidRDefault="00B42D85" w:rsidP="00292BFA">
            <w:pPr>
              <w:pStyle w:val="TAH"/>
            </w:pPr>
            <w:r w:rsidRPr="00B06F7A">
              <w:t>Resource name</w:t>
            </w:r>
            <w:r w:rsidRPr="00B06F7A">
              <w:br/>
              <w:t>(Archetype)</w:t>
            </w:r>
          </w:p>
        </w:tc>
        <w:tc>
          <w:tcPr>
            <w:tcW w:w="15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303670" w14:textId="77777777" w:rsidR="00B42D85" w:rsidRPr="00B06F7A" w:rsidRDefault="00B42D85" w:rsidP="00292BFA">
            <w:pPr>
              <w:pStyle w:val="TAH"/>
            </w:pPr>
            <w:r w:rsidRPr="00B06F7A">
              <w:t>Resource URI</w:t>
            </w:r>
          </w:p>
        </w:tc>
        <w:tc>
          <w:tcPr>
            <w:tcW w:w="6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A542D9" w14:textId="77777777" w:rsidR="00B42D85" w:rsidRPr="00B06F7A" w:rsidRDefault="00B42D85" w:rsidP="00292BFA">
            <w:pPr>
              <w:pStyle w:val="TAH"/>
            </w:pPr>
            <w:r w:rsidRPr="00B06F7A">
              <w:t>HTTP method or custom operation</w:t>
            </w:r>
          </w:p>
        </w:tc>
        <w:tc>
          <w:tcPr>
            <w:tcW w:w="13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0268B5" w14:textId="77777777" w:rsidR="00B42D85" w:rsidRPr="00B06F7A" w:rsidRDefault="00B42D85" w:rsidP="00292BFA">
            <w:pPr>
              <w:pStyle w:val="TAH"/>
            </w:pPr>
            <w:r w:rsidRPr="00B06F7A">
              <w:t>Description</w:t>
            </w:r>
          </w:p>
        </w:tc>
      </w:tr>
      <w:tr w:rsidR="00B42D85" w:rsidRPr="00B06F7A" w14:paraId="7343A630" w14:textId="77777777" w:rsidTr="00292BFA">
        <w:trPr>
          <w:jc w:val="center"/>
        </w:trPr>
        <w:tc>
          <w:tcPr>
            <w:tcW w:w="1503" w:type="pct"/>
            <w:vMerge w:val="restart"/>
            <w:tcBorders>
              <w:left w:val="single" w:sz="4" w:space="0" w:color="auto"/>
              <w:right w:val="single" w:sz="4" w:space="0" w:color="auto"/>
            </w:tcBorders>
            <w:vAlign w:val="center"/>
          </w:tcPr>
          <w:p w14:paraId="7203C19A" w14:textId="77777777" w:rsidR="00B42D85" w:rsidRPr="00B06F7A" w:rsidRDefault="00B42D85" w:rsidP="00292BFA">
            <w:pPr>
              <w:pStyle w:val="TAL"/>
            </w:pPr>
            <w:r w:rsidRPr="00B06F7A">
              <w:t>Smsf3GppAccessRegistration</w:t>
            </w:r>
            <w:r w:rsidRPr="00B06F7A">
              <w:br/>
              <w:t>(Document)</w:t>
            </w:r>
          </w:p>
        </w:tc>
        <w:tc>
          <w:tcPr>
            <w:tcW w:w="1512" w:type="pct"/>
            <w:vMerge w:val="restart"/>
            <w:tcBorders>
              <w:left w:val="single" w:sz="4" w:space="0" w:color="auto"/>
              <w:right w:val="single" w:sz="4" w:space="0" w:color="auto"/>
            </w:tcBorders>
            <w:vAlign w:val="center"/>
          </w:tcPr>
          <w:p w14:paraId="15272D08" w14:textId="77777777" w:rsidR="00B42D85" w:rsidRPr="00B06F7A" w:rsidRDefault="00B42D85" w:rsidP="00292BFA">
            <w:pPr>
              <w:pStyle w:val="TAL"/>
            </w:pPr>
            <w:r w:rsidRPr="00B06F7A">
              <w:t>/{</w:t>
            </w:r>
            <w:proofErr w:type="spellStart"/>
            <w:r w:rsidRPr="00B06F7A">
              <w:t>ueId</w:t>
            </w:r>
            <w:proofErr w:type="spellEnd"/>
            <w:r w:rsidRPr="00B06F7A">
              <w:t>}/registrations/smsf-3gpp-access</w:t>
            </w:r>
          </w:p>
        </w:tc>
        <w:tc>
          <w:tcPr>
            <w:tcW w:w="619" w:type="pct"/>
            <w:tcBorders>
              <w:top w:val="single" w:sz="4" w:space="0" w:color="auto"/>
              <w:left w:val="single" w:sz="4" w:space="0" w:color="auto"/>
              <w:bottom w:val="single" w:sz="4" w:space="0" w:color="auto"/>
              <w:right w:val="single" w:sz="4" w:space="0" w:color="auto"/>
            </w:tcBorders>
          </w:tcPr>
          <w:p w14:paraId="1AF73798" w14:textId="77777777" w:rsidR="00B42D85" w:rsidRPr="00B06F7A" w:rsidRDefault="00B42D85" w:rsidP="00292BFA">
            <w:pPr>
              <w:pStyle w:val="TAL"/>
            </w:pPr>
            <w:r w:rsidRPr="00B06F7A">
              <w:t>PUT</w:t>
            </w:r>
          </w:p>
        </w:tc>
        <w:tc>
          <w:tcPr>
            <w:tcW w:w="1366" w:type="pct"/>
            <w:tcBorders>
              <w:top w:val="single" w:sz="4" w:space="0" w:color="auto"/>
              <w:left w:val="single" w:sz="4" w:space="0" w:color="auto"/>
              <w:bottom w:val="single" w:sz="4" w:space="0" w:color="auto"/>
              <w:right w:val="single" w:sz="4" w:space="0" w:color="auto"/>
            </w:tcBorders>
          </w:tcPr>
          <w:p w14:paraId="191C71BA" w14:textId="77777777" w:rsidR="00B42D85" w:rsidRPr="00B06F7A" w:rsidRDefault="00B42D85" w:rsidP="00292BFA">
            <w:pPr>
              <w:pStyle w:val="TAL"/>
            </w:pPr>
            <w:r w:rsidRPr="00B06F7A">
              <w:t>Create or Update the SMSF registration</w:t>
            </w:r>
          </w:p>
        </w:tc>
      </w:tr>
      <w:tr w:rsidR="00B42D85" w:rsidRPr="00B06F7A" w14:paraId="41695E84" w14:textId="77777777" w:rsidTr="00292BFA">
        <w:trPr>
          <w:jc w:val="center"/>
        </w:trPr>
        <w:tc>
          <w:tcPr>
            <w:tcW w:w="1503" w:type="pct"/>
            <w:vMerge/>
            <w:tcBorders>
              <w:left w:val="single" w:sz="4" w:space="0" w:color="auto"/>
              <w:right w:val="single" w:sz="4" w:space="0" w:color="auto"/>
            </w:tcBorders>
            <w:vAlign w:val="center"/>
          </w:tcPr>
          <w:p w14:paraId="054B736E" w14:textId="77777777" w:rsidR="00B42D85" w:rsidRPr="00B06F7A" w:rsidRDefault="00B42D85" w:rsidP="00292BFA">
            <w:pPr>
              <w:pStyle w:val="TAL"/>
            </w:pPr>
          </w:p>
        </w:tc>
        <w:tc>
          <w:tcPr>
            <w:tcW w:w="1512" w:type="pct"/>
            <w:vMerge/>
            <w:tcBorders>
              <w:left w:val="single" w:sz="4" w:space="0" w:color="auto"/>
              <w:right w:val="single" w:sz="4" w:space="0" w:color="auto"/>
            </w:tcBorders>
            <w:vAlign w:val="center"/>
          </w:tcPr>
          <w:p w14:paraId="3A97FD55" w14:textId="77777777" w:rsidR="00B42D85" w:rsidRPr="00B06F7A" w:rsidRDefault="00B42D85" w:rsidP="00292BFA">
            <w:pPr>
              <w:pStyle w:val="TAL"/>
            </w:pPr>
          </w:p>
        </w:tc>
        <w:tc>
          <w:tcPr>
            <w:tcW w:w="619" w:type="pct"/>
            <w:tcBorders>
              <w:top w:val="single" w:sz="4" w:space="0" w:color="auto"/>
              <w:left w:val="single" w:sz="4" w:space="0" w:color="auto"/>
              <w:bottom w:val="single" w:sz="4" w:space="0" w:color="auto"/>
              <w:right w:val="single" w:sz="4" w:space="0" w:color="auto"/>
            </w:tcBorders>
          </w:tcPr>
          <w:p w14:paraId="73DE6C75" w14:textId="77777777" w:rsidR="00B42D85" w:rsidRPr="00B06F7A" w:rsidRDefault="00B42D85" w:rsidP="00292BFA">
            <w:pPr>
              <w:pStyle w:val="TAL"/>
            </w:pPr>
            <w:r w:rsidRPr="00B06F7A">
              <w:t>DELETE</w:t>
            </w:r>
          </w:p>
        </w:tc>
        <w:tc>
          <w:tcPr>
            <w:tcW w:w="1366" w:type="pct"/>
            <w:tcBorders>
              <w:top w:val="single" w:sz="4" w:space="0" w:color="auto"/>
              <w:left w:val="single" w:sz="4" w:space="0" w:color="auto"/>
              <w:bottom w:val="single" w:sz="4" w:space="0" w:color="auto"/>
              <w:right w:val="single" w:sz="4" w:space="0" w:color="auto"/>
            </w:tcBorders>
          </w:tcPr>
          <w:p w14:paraId="36F3C8C1" w14:textId="77777777" w:rsidR="00B42D85" w:rsidRPr="00B06F7A" w:rsidRDefault="00B42D85" w:rsidP="00292BFA">
            <w:pPr>
              <w:pStyle w:val="TAL"/>
            </w:pPr>
            <w:r w:rsidRPr="00B06F7A">
              <w:t>Delete the SMSF registration for 3GPP access</w:t>
            </w:r>
          </w:p>
        </w:tc>
      </w:tr>
      <w:tr w:rsidR="00B42D85" w:rsidRPr="00B06F7A" w14:paraId="49B69177" w14:textId="77777777" w:rsidTr="00292BFA">
        <w:trPr>
          <w:trHeight w:val="640"/>
          <w:jc w:val="center"/>
        </w:trPr>
        <w:tc>
          <w:tcPr>
            <w:tcW w:w="1503" w:type="pct"/>
            <w:vMerge/>
            <w:tcBorders>
              <w:left w:val="single" w:sz="4" w:space="0" w:color="auto"/>
              <w:right w:val="single" w:sz="4" w:space="0" w:color="auto"/>
            </w:tcBorders>
            <w:vAlign w:val="center"/>
          </w:tcPr>
          <w:p w14:paraId="025BD5F5" w14:textId="77777777" w:rsidR="00B42D85" w:rsidRPr="00B06F7A" w:rsidRDefault="00B42D85" w:rsidP="00292BFA">
            <w:pPr>
              <w:pStyle w:val="TAL"/>
            </w:pPr>
          </w:p>
        </w:tc>
        <w:tc>
          <w:tcPr>
            <w:tcW w:w="1512" w:type="pct"/>
            <w:vMerge/>
            <w:tcBorders>
              <w:left w:val="single" w:sz="4" w:space="0" w:color="auto"/>
              <w:right w:val="single" w:sz="4" w:space="0" w:color="auto"/>
            </w:tcBorders>
            <w:vAlign w:val="center"/>
          </w:tcPr>
          <w:p w14:paraId="182BCFFA" w14:textId="77777777" w:rsidR="00B42D85" w:rsidRPr="00B06F7A" w:rsidRDefault="00B42D85" w:rsidP="00292BFA">
            <w:pPr>
              <w:pStyle w:val="TAL"/>
            </w:pPr>
          </w:p>
        </w:tc>
        <w:tc>
          <w:tcPr>
            <w:tcW w:w="619" w:type="pct"/>
            <w:tcBorders>
              <w:top w:val="single" w:sz="4" w:space="0" w:color="auto"/>
              <w:left w:val="single" w:sz="4" w:space="0" w:color="auto"/>
              <w:right w:val="single" w:sz="4" w:space="0" w:color="auto"/>
            </w:tcBorders>
          </w:tcPr>
          <w:p w14:paraId="63D67799" w14:textId="77777777" w:rsidR="00B42D85" w:rsidRPr="00B06F7A" w:rsidRDefault="00B42D85" w:rsidP="00292BFA">
            <w:pPr>
              <w:pStyle w:val="TAL"/>
            </w:pPr>
            <w:r w:rsidRPr="00B06F7A">
              <w:t>GET</w:t>
            </w:r>
          </w:p>
        </w:tc>
        <w:tc>
          <w:tcPr>
            <w:tcW w:w="1366" w:type="pct"/>
            <w:tcBorders>
              <w:top w:val="single" w:sz="4" w:space="0" w:color="auto"/>
              <w:left w:val="single" w:sz="4" w:space="0" w:color="auto"/>
              <w:right w:val="single" w:sz="4" w:space="0" w:color="auto"/>
            </w:tcBorders>
          </w:tcPr>
          <w:p w14:paraId="35B707E4" w14:textId="77777777" w:rsidR="00B42D85" w:rsidRPr="00B06F7A" w:rsidRDefault="00B42D85" w:rsidP="00292BFA">
            <w:pPr>
              <w:pStyle w:val="TAL"/>
            </w:pPr>
            <w:r w:rsidRPr="00B06F7A">
              <w:t>Retrieve the SMSF registration information</w:t>
            </w:r>
          </w:p>
        </w:tc>
      </w:tr>
      <w:tr w:rsidR="00B42D85" w:rsidRPr="00B06F7A" w14:paraId="75F739F5" w14:textId="77777777" w:rsidTr="00292BFA">
        <w:trPr>
          <w:jc w:val="center"/>
        </w:trPr>
        <w:tc>
          <w:tcPr>
            <w:tcW w:w="1503" w:type="pct"/>
            <w:vMerge w:val="restart"/>
            <w:tcBorders>
              <w:top w:val="single" w:sz="4" w:space="0" w:color="auto"/>
              <w:left w:val="single" w:sz="4" w:space="0" w:color="auto"/>
              <w:right w:val="single" w:sz="4" w:space="0" w:color="auto"/>
            </w:tcBorders>
            <w:vAlign w:val="center"/>
          </w:tcPr>
          <w:p w14:paraId="7BF761B0" w14:textId="77777777" w:rsidR="00B42D85" w:rsidRPr="00B06F7A" w:rsidRDefault="00B42D85" w:rsidP="00292BFA">
            <w:pPr>
              <w:pStyle w:val="TAL"/>
            </w:pPr>
            <w:r w:rsidRPr="00B06F7A">
              <w:t>SmsfNon3GppAccessRegistration</w:t>
            </w:r>
            <w:r w:rsidRPr="00B06F7A">
              <w:br/>
              <w:t>(Document)</w:t>
            </w:r>
          </w:p>
        </w:tc>
        <w:tc>
          <w:tcPr>
            <w:tcW w:w="1512" w:type="pct"/>
            <w:vMerge w:val="restart"/>
            <w:tcBorders>
              <w:top w:val="single" w:sz="4" w:space="0" w:color="auto"/>
              <w:left w:val="single" w:sz="4" w:space="0" w:color="auto"/>
              <w:right w:val="single" w:sz="4" w:space="0" w:color="auto"/>
            </w:tcBorders>
            <w:vAlign w:val="center"/>
          </w:tcPr>
          <w:p w14:paraId="5C6B8683" w14:textId="77777777" w:rsidR="00B42D85" w:rsidRPr="00B06F7A" w:rsidRDefault="00B42D85" w:rsidP="00292BFA">
            <w:pPr>
              <w:pStyle w:val="TAL"/>
            </w:pPr>
            <w:r w:rsidRPr="00B06F7A">
              <w:t>/{</w:t>
            </w:r>
            <w:proofErr w:type="spellStart"/>
            <w:r w:rsidRPr="00B06F7A">
              <w:t>ueId</w:t>
            </w:r>
            <w:proofErr w:type="spellEnd"/>
            <w:r w:rsidRPr="00B06F7A">
              <w:t>}/registrations/smsf-non-3gpp-access</w:t>
            </w:r>
          </w:p>
        </w:tc>
        <w:tc>
          <w:tcPr>
            <w:tcW w:w="619" w:type="pct"/>
            <w:tcBorders>
              <w:top w:val="single" w:sz="4" w:space="0" w:color="auto"/>
              <w:left w:val="single" w:sz="4" w:space="0" w:color="auto"/>
              <w:bottom w:val="single" w:sz="4" w:space="0" w:color="auto"/>
              <w:right w:val="single" w:sz="4" w:space="0" w:color="auto"/>
            </w:tcBorders>
          </w:tcPr>
          <w:p w14:paraId="241426E2" w14:textId="77777777" w:rsidR="00B42D85" w:rsidRPr="00B06F7A" w:rsidRDefault="00B42D85" w:rsidP="00292BFA">
            <w:pPr>
              <w:pStyle w:val="TAL"/>
            </w:pPr>
            <w:r w:rsidRPr="00B06F7A">
              <w:t>PUT</w:t>
            </w:r>
          </w:p>
        </w:tc>
        <w:tc>
          <w:tcPr>
            <w:tcW w:w="1366" w:type="pct"/>
            <w:tcBorders>
              <w:top w:val="single" w:sz="4" w:space="0" w:color="auto"/>
              <w:left w:val="single" w:sz="4" w:space="0" w:color="auto"/>
              <w:bottom w:val="single" w:sz="4" w:space="0" w:color="auto"/>
              <w:right w:val="single" w:sz="4" w:space="0" w:color="auto"/>
            </w:tcBorders>
          </w:tcPr>
          <w:p w14:paraId="34247708" w14:textId="77777777" w:rsidR="00B42D85" w:rsidRPr="00B06F7A" w:rsidRDefault="00B42D85" w:rsidP="00292BFA">
            <w:pPr>
              <w:pStyle w:val="TAL"/>
            </w:pPr>
            <w:r w:rsidRPr="00B06F7A">
              <w:t>Create or Update the SMSF registration for non 3GPP access</w:t>
            </w:r>
          </w:p>
        </w:tc>
      </w:tr>
      <w:tr w:rsidR="00B42D85" w:rsidRPr="00B06F7A" w14:paraId="6BE42E72" w14:textId="77777777" w:rsidTr="00292BFA">
        <w:trPr>
          <w:jc w:val="center"/>
        </w:trPr>
        <w:tc>
          <w:tcPr>
            <w:tcW w:w="1503" w:type="pct"/>
            <w:vMerge/>
            <w:tcBorders>
              <w:left w:val="single" w:sz="4" w:space="0" w:color="auto"/>
              <w:right w:val="single" w:sz="4" w:space="0" w:color="auto"/>
            </w:tcBorders>
            <w:vAlign w:val="center"/>
          </w:tcPr>
          <w:p w14:paraId="287753DB" w14:textId="77777777" w:rsidR="00B42D85" w:rsidRPr="00B06F7A" w:rsidRDefault="00B42D85" w:rsidP="00292BFA">
            <w:pPr>
              <w:pStyle w:val="TAL"/>
            </w:pPr>
          </w:p>
        </w:tc>
        <w:tc>
          <w:tcPr>
            <w:tcW w:w="1512" w:type="pct"/>
            <w:vMerge/>
            <w:tcBorders>
              <w:left w:val="single" w:sz="4" w:space="0" w:color="auto"/>
              <w:right w:val="single" w:sz="4" w:space="0" w:color="auto"/>
            </w:tcBorders>
            <w:vAlign w:val="center"/>
          </w:tcPr>
          <w:p w14:paraId="04D8C91C" w14:textId="77777777" w:rsidR="00B42D85" w:rsidRPr="00B06F7A" w:rsidRDefault="00B42D85" w:rsidP="00292BFA">
            <w:pPr>
              <w:pStyle w:val="TAL"/>
            </w:pPr>
          </w:p>
        </w:tc>
        <w:tc>
          <w:tcPr>
            <w:tcW w:w="619" w:type="pct"/>
            <w:tcBorders>
              <w:top w:val="single" w:sz="4" w:space="0" w:color="auto"/>
              <w:left w:val="single" w:sz="4" w:space="0" w:color="auto"/>
              <w:bottom w:val="single" w:sz="4" w:space="0" w:color="auto"/>
              <w:right w:val="single" w:sz="4" w:space="0" w:color="auto"/>
            </w:tcBorders>
          </w:tcPr>
          <w:p w14:paraId="0BA7F4C4" w14:textId="77777777" w:rsidR="00B42D85" w:rsidRPr="00B06F7A" w:rsidRDefault="00B42D85" w:rsidP="00292BFA">
            <w:pPr>
              <w:pStyle w:val="TAL"/>
            </w:pPr>
            <w:r w:rsidRPr="00B06F7A">
              <w:t>DELETE</w:t>
            </w:r>
          </w:p>
        </w:tc>
        <w:tc>
          <w:tcPr>
            <w:tcW w:w="1366" w:type="pct"/>
            <w:tcBorders>
              <w:top w:val="single" w:sz="4" w:space="0" w:color="auto"/>
              <w:left w:val="single" w:sz="4" w:space="0" w:color="auto"/>
              <w:bottom w:val="single" w:sz="4" w:space="0" w:color="auto"/>
              <w:right w:val="single" w:sz="4" w:space="0" w:color="auto"/>
            </w:tcBorders>
          </w:tcPr>
          <w:p w14:paraId="4565C284" w14:textId="77777777" w:rsidR="00B42D85" w:rsidRPr="00B06F7A" w:rsidRDefault="00B42D85" w:rsidP="00292BFA">
            <w:pPr>
              <w:pStyle w:val="TAL"/>
            </w:pPr>
            <w:r w:rsidRPr="00B06F7A">
              <w:t>Delete the SMSF registration for non 3GPP access</w:t>
            </w:r>
          </w:p>
        </w:tc>
      </w:tr>
      <w:tr w:rsidR="00B42D85" w:rsidRPr="00B06F7A" w14:paraId="21B027D9" w14:textId="77777777" w:rsidTr="00292BFA">
        <w:trPr>
          <w:trHeight w:val="850"/>
          <w:jc w:val="center"/>
        </w:trPr>
        <w:tc>
          <w:tcPr>
            <w:tcW w:w="1503" w:type="pct"/>
            <w:vMerge/>
            <w:tcBorders>
              <w:left w:val="single" w:sz="4" w:space="0" w:color="auto"/>
              <w:right w:val="single" w:sz="4" w:space="0" w:color="auto"/>
            </w:tcBorders>
            <w:vAlign w:val="center"/>
          </w:tcPr>
          <w:p w14:paraId="2BD6CC38" w14:textId="77777777" w:rsidR="00B42D85" w:rsidRPr="00B06F7A" w:rsidRDefault="00B42D85" w:rsidP="00292BFA">
            <w:pPr>
              <w:pStyle w:val="TAL"/>
            </w:pPr>
          </w:p>
        </w:tc>
        <w:tc>
          <w:tcPr>
            <w:tcW w:w="1512" w:type="pct"/>
            <w:vMerge/>
            <w:tcBorders>
              <w:left w:val="single" w:sz="4" w:space="0" w:color="auto"/>
              <w:right w:val="single" w:sz="4" w:space="0" w:color="auto"/>
            </w:tcBorders>
            <w:vAlign w:val="center"/>
          </w:tcPr>
          <w:p w14:paraId="6A653D1C" w14:textId="77777777" w:rsidR="00B42D85" w:rsidRPr="00B06F7A" w:rsidRDefault="00B42D85" w:rsidP="00292BFA">
            <w:pPr>
              <w:pStyle w:val="TAL"/>
            </w:pPr>
          </w:p>
        </w:tc>
        <w:tc>
          <w:tcPr>
            <w:tcW w:w="619" w:type="pct"/>
            <w:tcBorders>
              <w:top w:val="single" w:sz="4" w:space="0" w:color="auto"/>
              <w:left w:val="single" w:sz="4" w:space="0" w:color="auto"/>
              <w:right w:val="single" w:sz="4" w:space="0" w:color="auto"/>
            </w:tcBorders>
          </w:tcPr>
          <w:p w14:paraId="48E640ED" w14:textId="77777777" w:rsidR="00B42D85" w:rsidRPr="00B06F7A" w:rsidRDefault="00B42D85" w:rsidP="00292BFA">
            <w:pPr>
              <w:pStyle w:val="TAL"/>
            </w:pPr>
            <w:r w:rsidRPr="00B06F7A">
              <w:t>GET</w:t>
            </w:r>
          </w:p>
        </w:tc>
        <w:tc>
          <w:tcPr>
            <w:tcW w:w="1366" w:type="pct"/>
            <w:tcBorders>
              <w:top w:val="single" w:sz="4" w:space="0" w:color="auto"/>
              <w:left w:val="single" w:sz="4" w:space="0" w:color="auto"/>
              <w:right w:val="single" w:sz="4" w:space="0" w:color="auto"/>
            </w:tcBorders>
          </w:tcPr>
          <w:p w14:paraId="44559133" w14:textId="77777777" w:rsidR="00B42D85" w:rsidRPr="00B06F7A" w:rsidRDefault="00B42D85" w:rsidP="00292BFA">
            <w:pPr>
              <w:pStyle w:val="TAL"/>
            </w:pPr>
            <w:r w:rsidRPr="00B06F7A">
              <w:t>Retrieve the SMSF registration information for non 3GPP access</w:t>
            </w:r>
          </w:p>
        </w:tc>
      </w:tr>
    </w:tbl>
    <w:p w14:paraId="568A7627" w14:textId="77777777" w:rsidR="00B42D85" w:rsidRDefault="00B42D85" w:rsidP="00F27E7E">
      <w:pPr>
        <w:pStyle w:val="CRCoverPage"/>
        <w:jc w:val="both"/>
        <w:rPr>
          <w:rFonts w:ascii="Times New Roman" w:hAnsi="Times New Roman"/>
          <w:lang w:val="en-US"/>
        </w:rPr>
      </w:pPr>
    </w:p>
    <w:p w14:paraId="7CD8CD5B" w14:textId="2AB76DC4" w:rsidR="00DA5A9B" w:rsidRPr="00EC48B3" w:rsidRDefault="00B42D85" w:rsidP="00F27E7E">
      <w:pPr>
        <w:pStyle w:val="CRCoverPage"/>
        <w:jc w:val="both"/>
        <w:rPr>
          <w:rFonts w:ascii="Times New Roman" w:hAnsi="Times New Roman"/>
          <w:u w:val="single"/>
          <w:lang w:eastAsia="en-GB"/>
        </w:rPr>
      </w:pPr>
      <w:r w:rsidRPr="00EC48B3">
        <w:rPr>
          <w:rFonts w:ascii="Times New Roman" w:hAnsi="Times New Roman"/>
          <w:u w:val="single"/>
          <w:lang w:eastAsia="en-GB"/>
        </w:rPr>
        <w:t>For such cases, as long as NFs register resource/operation level scopes as highlighted in 3.1, we should be fine.</w:t>
      </w:r>
    </w:p>
    <w:p w14:paraId="3E333AC4" w14:textId="7E459B47" w:rsidR="00467DA5" w:rsidRDefault="00467DA5" w:rsidP="00B42D85">
      <w:pPr>
        <w:pStyle w:val="CRCoverPage"/>
        <w:jc w:val="both"/>
        <w:rPr>
          <w:rFonts w:ascii="Times New Roman" w:hAnsi="Times New Roman"/>
          <w:lang w:val="en-US"/>
        </w:rPr>
      </w:pPr>
      <w:r>
        <w:rPr>
          <w:rFonts w:ascii="Times New Roman" w:hAnsi="Times New Roman"/>
          <w:b/>
          <w:lang w:val="en-US"/>
        </w:rPr>
        <w:t>Issue 2</w:t>
      </w:r>
      <w:r w:rsidR="00B42D85" w:rsidRPr="00B42D85">
        <w:rPr>
          <w:rFonts w:ascii="Times New Roman" w:hAnsi="Times New Roman"/>
          <w:b/>
          <w:lang w:val="en-US"/>
        </w:rPr>
        <w:t xml:space="preserve">: </w:t>
      </w:r>
      <w:r w:rsidR="00B42D85">
        <w:rPr>
          <w:rFonts w:ascii="Times New Roman" w:hAnsi="Times New Roman"/>
          <w:lang w:val="en-US"/>
        </w:rPr>
        <w:t>Another issue related to "sharing more data that required" is not necessarily related to OAuth2.0 functionality.</w:t>
      </w:r>
      <w:r>
        <w:rPr>
          <w:rFonts w:ascii="Times New Roman" w:hAnsi="Times New Roman"/>
          <w:lang w:val="en-US"/>
        </w:rPr>
        <w:t xml:space="preserve"> Take 2 examples as below:</w:t>
      </w:r>
    </w:p>
    <w:p w14:paraId="1AED964F" w14:textId="11D587AE" w:rsidR="00B42D85" w:rsidRDefault="00B42D85" w:rsidP="00467DA5">
      <w:pPr>
        <w:pStyle w:val="CRCoverPage"/>
        <w:numPr>
          <w:ilvl w:val="0"/>
          <w:numId w:val="5"/>
        </w:numPr>
        <w:jc w:val="both"/>
        <w:rPr>
          <w:rFonts w:ascii="Times New Roman" w:hAnsi="Times New Roman"/>
          <w:lang w:val="en-US"/>
        </w:rPr>
      </w:pPr>
      <w:r>
        <w:rPr>
          <w:rFonts w:ascii="Times New Roman" w:hAnsi="Times New Roman"/>
          <w:lang w:val="en-US"/>
        </w:rPr>
        <w:t>Today, if an NSSAAF wants to know the serving AMF</w:t>
      </w:r>
      <w:r w:rsidR="00467DA5">
        <w:rPr>
          <w:rFonts w:ascii="Times New Roman" w:hAnsi="Times New Roman"/>
          <w:lang w:val="en-US"/>
        </w:rPr>
        <w:t xml:space="preserve"> of a UE, it performs </w:t>
      </w:r>
      <w:proofErr w:type="spellStart"/>
      <w:r w:rsidR="00467DA5">
        <w:rPr>
          <w:rFonts w:ascii="Times New Roman" w:hAnsi="Times New Roman"/>
          <w:lang w:val="en-US"/>
        </w:rPr>
        <w:t>Nudm_UECM_Get</w:t>
      </w:r>
      <w:proofErr w:type="spellEnd"/>
      <w:r w:rsidR="00467DA5">
        <w:rPr>
          <w:rFonts w:ascii="Times New Roman" w:hAnsi="Times New Roman"/>
          <w:lang w:val="en-US"/>
        </w:rPr>
        <w:t xml:space="preserve"> operation and is presented with </w:t>
      </w:r>
      <w:r w:rsidR="001E4167">
        <w:rPr>
          <w:rFonts w:ascii="Times New Roman" w:hAnsi="Times New Roman"/>
          <w:lang w:val="en-US"/>
        </w:rPr>
        <w:t xml:space="preserve">UE's </w:t>
      </w:r>
      <w:r w:rsidR="00467DA5">
        <w:rPr>
          <w:rFonts w:ascii="Times New Roman" w:hAnsi="Times New Roman"/>
          <w:lang w:val="en-US"/>
        </w:rPr>
        <w:t xml:space="preserve">entire AMF registration </w:t>
      </w:r>
      <w:r w:rsidR="008F089E">
        <w:rPr>
          <w:rFonts w:ascii="Times New Roman" w:hAnsi="Times New Roman"/>
          <w:lang w:val="en-US"/>
        </w:rPr>
        <w:t xml:space="preserve">resource representation </w:t>
      </w:r>
      <w:r w:rsidR="00467DA5">
        <w:rPr>
          <w:rFonts w:ascii="Times New Roman" w:hAnsi="Times New Roman"/>
          <w:lang w:val="en-US"/>
        </w:rPr>
        <w:t>in UDM</w:t>
      </w:r>
      <w:r w:rsidR="00062145">
        <w:rPr>
          <w:rFonts w:ascii="Times New Roman" w:hAnsi="Times New Roman"/>
          <w:lang w:val="en-US"/>
        </w:rPr>
        <w:t>,</w:t>
      </w:r>
      <w:r w:rsidR="00467DA5">
        <w:rPr>
          <w:rFonts w:ascii="Times New Roman" w:hAnsi="Times New Roman"/>
          <w:lang w:val="en-US"/>
        </w:rPr>
        <w:t xml:space="preserve"> consisting of </w:t>
      </w:r>
      <w:r w:rsidR="00062145">
        <w:rPr>
          <w:rFonts w:ascii="Times New Roman" w:hAnsi="Times New Roman"/>
          <w:lang w:val="en-US"/>
        </w:rPr>
        <w:t xml:space="preserve">lot more </w:t>
      </w:r>
      <w:r w:rsidR="00467DA5">
        <w:rPr>
          <w:rFonts w:ascii="Times New Roman" w:hAnsi="Times New Roman"/>
          <w:lang w:val="en-US"/>
        </w:rPr>
        <w:t xml:space="preserve">information </w:t>
      </w:r>
      <w:r w:rsidR="001E4167">
        <w:rPr>
          <w:rFonts w:ascii="Times New Roman" w:hAnsi="Times New Roman"/>
          <w:lang w:val="en-US"/>
        </w:rPr>
        <w:t>that</w:t>
      </w:r>
      <w:r w:rsidR="00467DA5">
        <w:rPr>
          <w:rFonts w:ascii="Times New Roman" w:hAnsi="Times New Roman"/>
          <w:lang w:val="en-US"/>
        </w:rPr>
        <w:t xml:space="preserve"> </w:t>
      </w:r>
      <w:r w:rsidR="00062145">
        <w:rPr>
          <w:rFonts w:ascii="Times New Roman" w:hAnsi="Times New Roman"/>
          <w:lang w:val="en-US"/>
        </w:rPr>
        <w:t>may be</w:t>
      </w:r>
      <w:r w:rsidR="00467DA5">
        <w:rPr>
          <w:rFonts w:ascii="Times New Roman" w:hAnsi="Times New Roman"/>
          <w:lang w:val="en-US"/>
        </w:rPr>
        <w:t xml:space="preserve"> of no interest to NSSAAF.</w:t>
      </w:r>
    </w:p>
    <w:p w14:paraId="168A098F" w14:textId="3B02AAF8" w:rsidR="00467DA5" w:rsidRDefault="00467DA5" w:rsidP="00467DA5">
      <w:pPr>
        <w:pStyle w:val="CRCoverPage"/>
        <w:numPr>
          <w:ilvl w:val="0"/>
          <w:numId w:val="5"/>
        </w:numPr>
        <w:jc w:val="both"/>
        <w:rPr>
          <w:rFonts w:ascii="Times New Roman" w:hAnsi="Times New Roman"/>
          <w:lang w:val="en-US"/>
        </w:rPr>
      </w:pPr>
      <w:r>
        <w:rPr>
          <w:rFonts w:ascii="Times New Roman" w:hAnsi="Times New Roman"/>
          <w:lang w:val="en-US"/>
        </w:rPr>
        <w:t xml:space="preserve">If an NF Producer has registered, say, 3 S-NSSAIs in its profile into NRF, and an NF-Consumer belonging to one of these S-NSSAIs performs </w:t>
      </w:r>
      <w:proofErr w:type="spellStart"/>
      <w:r>
        <w:rPr>
          <w:rFonts w:ascii="Times New Roman" w:hAnsi="Times New Roman"/>
          <w:lang w:val="en-US"/>
        </w:rPr>
        <w:t>NFDiscovery</w:t>
      </w:r>
      <w:proofErr w:type="spellEnd"/>
      <w:r>
        <w:rPr>
          <w:rFonts w:ascii="Times New Roman" w:hAnsi="Times New Roman"/>
          <w:lang w:val="en-US"/>
        </w:rPr>
        <w:t xml:space="preserve">, </w:t>
      </w:r>
      <w:r w:rsidR="00D16333">
        <w:rPr>
          <w:rFonts w:ascii="Times New Roman" w:hAnsi="Times New Roman"/>
          <w:lang w:val="en-US"/>
        </w:rPr>
        <w:t>it</w:t>
      </w:r>
      <w:r>
        <w:rPr>
          <w:rFonts w:ascii="Times New Roman" w:hAnsi="Times New Roman"/>
          <w:lang w:val="en-US"/>
        </w:rPr>
        <w:t xml:space="preserve"> will </w:t>
      </w:r>
      <w:r w:rsidR="009B1CB3">
        <w:rPr>
          <w:rFonts w:ascii="Times New Roman" w:hAnsi="Times New Roman"/>
          <w:lang w:val="en-US"/>
        </w:rPr>
        <w:t xml:space="preserve">also </w:t>
      </w:r>
      <w:r>
        <w:rPr>
          <w:rFonts w:ascii="Times New Roman" w:hAnsi="Times New Roman"/>
          <w:lang w:val="en-US"/>
        </w:rPr>
        <w:t xml:space="preserve">get to know all the </w:t>
      </w:r>
      <w:r w:rsidR="00D16333">
        <w:rPr>
          <w:rFonts w:ascii="Times New Roman" w:hAnsi="Times New Roman"/>
          <w:lang w:val="en-US"/>
        </w:rPr>
        <w:t xml:space="preserve">other </w:t>
      </w:r>
      <w:r>
        <w:rPr>
          <w:rFonts w:ascii="Times New Roman" w:hAnsi="Times New Roman"/>
          <w:lang w:val="en-US"/>
        </w:rPr>
        <w:t>S-NSSAIs</w:t>
      </w:r>
      <w:r w:rsidR="00D16333">
        <w:rPr>
          <w:rFonts w:ascii="Times New Roman" w:hAnsi="Times New Roman"/>
          <w:lang w:val="en-US"/>
        </w:rPr>
        <w:t xml:space="preserve"> that the</w:t>
      </w:r>
      <w:r>
        <w:rPr>
          <w:rFonts w:ascii="Times New Roman" w:hAnsi="Times New Roman"/>
          <w:lang w:val="en-US"/>
        </w:rPr>
        <w:t xml:space="preserve"> NF-Producer belongs to.</w:t>
      </w:r>
    </w:p>
    <w:p w14:paraId="40A870B3" w14:textId="77777777" w:rsidR="006C7A47" w:rsidRDefault="00062145" w:rsidP="008F089E">
      <w:pPr>
        <w:pStyle w:val="CRCoverPage"/>
        <w:jc w:val="both"/>
        <w:rPr>
          <w:rFonts w:ascii="Times New Roman" w:hAnsi="Times New Roman"/>
          <w:lang w:val="en-US"/>
        </w:rPr>
      </w:pPr>
      <w:r>
        <w:rPr>
          <w:rFonts w:ascii="Times New Roman" w:hAnsi="Times New Roman"/>
          <w:lang w:val="en-US"/>
        </w:rPr>
        <w:t xml:space="preserve">Many such examples are present in different APIs. </w:t>
      </w:r>
      <w:r w:rsidR="008F089E">
        <w:rPr>
          <w:rFonts w:ascii="Times New Roman" w:hAnsi="Times New Roman"/>
          <w:lang w:val="en-US"/>
        </w:rPr>
        <w:t>The research paper suggests to "</w:t>
      </w:r>
      <w:r w:rsidR="008F089E" w:rsidRPr="00606C8F">
        <w:rPr>
          <w:rFonts w:ascii="Times New Roman" w:hAnsi="Times New Roman"/>
          <w:b/>
          <w:lang w:val="en-US"/>
        </w:rPr>
        <w:t>Build predefined/desired communication matrix with set of parameters among NF services/Instances/Interfaces</w:t>
      </w:r>
      <w:r w:rsidR="008F089E">
        <w:rPr>
          <w:rFonts w:ascii="Times New Roman" w:hAnsi="Times New Roman"/>
          <w:lang w:val="en-US"/>
        </w:rPr>
        <w:t xml:space="preserve">" to address this issue. This </w:t>
      </w:r>
      <w:r>
        <w:rPr>
          <w:rFonts w:ascii="Times New Roman" w:hAnsi="Times New Roman"/>
          <w:lang w:val="en-US"/>
        </w:rPr>
        <w:t xml:space="preserve">would potentially require to categorize each parameter in a resource representation with the target NFs that it can be </w:t>
      </w:r>
      <w:r w:rsidR="0068227C">
        <w:rPr>
          <w:rFonts w:ascii="Times New Roman" w:hAnsi="Times New Roman"/>
          <w:lang w:val="en-US"/>
        </w:rPr>
        <w:t>shared with</w:t>
      </w:r>
      <w:r>
        <w:rPr>
          <w:rFonts w:ascii="Times New Roman" w:hAnsi="Times New Roman"/>
          <w:lang w:val="en-US"/>
        </w:rPr>
        <w:t>.</w:t>
      </w:r>
      <w:r w:rsidR="0068227C">
        <w:rPr>
          <w:rFonts w:ascii="Times New Roman" w:hAnsi="Times New Roman"/>
          <w:lang w:val="en-US"/>
        </w:rPr>
        <w:t xml:space="preserve"> Especially in case of NRF, it may not be an easy thing to do</w:t>
      </w:r>
      <w:r w:rsidR="00F236E0">
        <w:rPr>
          <w:rFonts w:ascii="Times New Roman" w:hAnsi="Times New Roman"/>
          <w:lang w:val="en-US"/>
        </w:rPr>
        <w:t xml:space="preserve"> as NRF shares profiles "on-behalf" of NF-Producers</w:t>
      </w:r>
      <w:r w:rsidR="0068227C">
        <w:rPr>
          <w:rFonts w:ascii="Times New Roman" w:hAnsi="Times New Roman"/>
          <w:lang w:val="en-US"/>
        </w:rPr>
        <w:t>.</w:t>
      </w:r>
      <w:r>
        <w:rPr>
          <w:rFonts w:ascii="Times New Roman" w:hAnsi="Times New Roman"/>
          <w:lang w:val="en-US"/>
        </w:rPr>
        <w:t xml:space="preserve"> </w:t>
      </w:r>
      <w:r w:rsidR="006C7A47">
        <w:rPr>
          <w:rFonts w:ascii="Times New Roman" w:hAnsi="Times New Roman"/>
          <w:lang w:val="en-US"/>
        </w:rPr>
        <w:t>We</w:t>
      </w:r>
      <w:r>
        <w:rPr>
          <w:rFonts w:ascii="Times New Roman" w:hAnsi="Times New Roman"/>
          <w:lang w:val="en-US"/>
        </w:rPr>
        <w:t xml:space="preserve"> may </w:t>
      </w:r>
      <w:r w:rsidR="00396E71">
        <w:rPr>
          <w:rFonts w:ascii="Times New Roman" w:hAnsi="Times New Roman"/>
          <w:lang w:val="en-US"/>
        </w:rPr>
        <w:t xml:space="preserve">(need-to) </w:t>
      </w:r>
      <w:r w:rsidR="006C7A47">
        <w:rPr>
          <w:rFonts w:ascii="Times New Roman" w:hAnsi="Times New Roman"/>
          <w:lang w:val="en-US"/>
        </w:rPr>
        <w:t>study</w:t>
      </w:r>
      <w:r>
        <w:rPr>
          <w:rFonts w:ascii="Times New Roman" w:hAnsi="Times New Roman"/>
          <w:lang w:val="en-US"/>
        </w:rPr>
        <w:t xml:space="preserve"> alternate methods to restrict</w:t>
      </w:r>
      <w:r w:rsidR="00C85030">
        <w:rPr>
          <w:rFonts w:ascii="Times New Roman" w:hAnsi="Times New Roman"/>
          <w:lang w:val="en-US"/>
        </w:rPr>
        <w:t>/check</w:t>
      </w:r>
      <w:r>
        <w:rPr>
          <w:rFonts w:ascii="Times New Roman" w:hAnsi="Times New Roman"/>
          <w:lang w:val="en-US"/>
        </w:rPr>
        <w:t xml:space="preserve"> the information shared</w:t>
      </w:r>
      <w:r w:rsidR="00C85030">
        <w:rPr>
          <w:rFonts w:ascii="Times New Roman" w:hAnsi="Times New Roman"/>
          <w:lang w:val="en-US"/>
        </w:rPr>
        <w:t xml:space="preserve"> among NFs</w:t>
      </w:r>
      <w:r>
        <w:rPr>
          <w:rFonts w:ascii="Times New Roman" w:hAnsi="Times New Roman"/>
          <w:lang w:val="en-US"/>
        </w:rPr>
        <w:t xml:space="preserve">. </w:t>
      </w:r>
    </w:p>
    <w:p w14:paraId="5A6209B8" w14:textId="2A9C4031" w:rsidR="008F089E" w:rsidRDefault="00062145" w:rsidP="008F089E">
      <w:pPr>
        <w:pStyle w:val="CRCoverPage"/>
        <w:jc w:val="both"/>
        <w:rPr>
          <w:rFonts w:ascii="Times New Roman" w:hAnsi="Times New Roman"/>
          <w:lang w:val="en-US"/>
        </w:rPr>
      </w:pPr>
      <w:r>
        <w:rPr>
          <w:rFonts w:ascii="Times New Roman" w:hAnsi="Times New Roman"/>
          <w:lang w:val="en-US"/>
        </w:rPr>
        <w:t xml:space="preserve">It is suggested to </w:t>
      </w:r>
      <w:r w:rsidR="006C7A47">
        <w:rPr>
          <w:rFonts w:ascii="Times New Roman" w:hAnsi="Times New Roman"/>
          <w:lang w:val="en-US"/>
        </w:rPr>
        <w:t xml:space="preserve">study the issues associated with </w:t>
      </w:r>
      <w:r w:rsidR="005D4476">
        <w:rPr>
          <w:rFonts w:ascii="Times New Roman" w:hAnsi="Times New Roman"/>
          <w:lang w:val="en-US"/>
        </w:rPr>
        <w:t xml:space="preserve">supporting </w:t>
      </w:r>
      <w:r w:rsidR="006C7A47">
        <w:rPr>
          <w:rFonts w:ascii="Times New Roman" w:hAnsi="Times New Roman"/>
          <w:lang w:val="en-US"/>
        </w:rPr>
        <w:t>this before arriving at a solution</w:t>
      </w:r>
      <w:r>
        <w:rPr>
          <w:rFonts w:ascii="Times New Roman" w:hAnsi="Times New Roman"/>
          <w:lang w:val="en-US"/>
        </w:rPr>
        <w:t>.</w:t>
      </w:r>
      <w:r w:rsidR="006C7A47">
        <w:rPr>
          <w:rFonts w:ascii="Times New Roman" w:hAnsi="Times New Roman"/>
          <w:lang w:val="en-US"/>
        </w:rPr>
        <w:t xml:space="preserve"> It is possible that Stage-2 needs to be consulted on this.</w:t>
      </w:r>
      <w:r>
        <w:rPr>
          <w:rFonts w:ascii="Times New Roman" w:hAnsi="Times New Roman"/>
          <w:lang w:val="en-US"/>
        </w:rPr>
        <w:t xml:space="preserve"> </w:t>
      </w:r>
    </w:p>
    <w:p w14:paraId="48E61AE6" w14:textId="35B9BC33" w:rsidR="001C6DC7" w:rsidRPr="006C7A47" w:rsidRDefault="00467DA5" w:rsidP="006C7A47">
      <w:pPr>
        <w:pStyle w:val="CRCoverPage"/>
        <w:jc w:val="both"/>
        <w:rPr>
          <w:rFonts w:ascii="Times New Roman" w:hAnsi="Times New Roman"/>
          <w:lang w:val="en-US"/>
        </w:rPr>
      </w:pPr>
      <w:r>
        <w:rPr>
          <w:rFonts w:ascii="Times New Roman" w:hAnsi="Times New Roman"/>
          <w:lang w:val="en-US"/>
        </w:rPr>
        <w:t xml:space="preserve"> </w:t>
      </w:r>
      <w:r w:rsidR="001C6DC7">
        <w:rPr>
          <w:b/>
          <w:lang w:val="en-US"/>
        </w:rPr>
        <w:br w:type="page"/>
      </w:r>
    </w:p>
    <w:p w14:paraId="3D17A665" w14:textId="2BE3454B" w:rsidR="00CD2478" w:rsidRPr="00C662D1" w:rsidRDefault="00CD2478" w:rsidP="00C662D1">
      <w:pPr>
        <w:pStyle w:val="Heading2"/>
        <w:rPr>
          <w:b/>
          <w:sz w:val="24"/>
          <w:lang w:val="en-US"/>
        </w:rPr>
      </w:pPr>
      <w:r w:rsidRPr="00C662D1">
        <w:rPr>
          <w:b/>
          <w:sz w:val="24"/>
          <w:lang w:val="en-US"/>
        </w:rPr>
        <w:lastRenderedPageBreak/>
        <w:t>4. Proposal</w:t>
      </w:r>
    </w:p>
    <w:p w14:paraId="41F69FE1" w14:textId="75C991B9" w:rsidR="00A32441" w:rsidRPr="00146513" w:rsidRDefault="005D4476" w:rsidP="00146513">
      <w:pPr>
        <w:rPr>
          <w:lang w:val="en-US"/>
        </w:rPr>
      </w:pPr>
      <w:bookmarkStart w:id="2" w:name="_Hlk61529092"/>
      <w:r>
        <w:rPr>
          <w:lang w:val="en-US"/>
        </w:rPr>
        <w:t>Samsung would like to invite suggestions from fellow delegates on the way forward.</w:t>
      </w:r>
      <w:r w:rsidR="008838FA">
        <w:rPr>
          <w:lang w:val="en-US"/>
        </w:rPr>
        <w:t xml:space="preserve"> Samsung is willing to bring-in a study item in next meetings if agreed by the group.</w:t>
      </w:r>
    </w:p>
    <w:bookmarkEnd w:id="2"/>
    <w:p w14:paraId="2D606404" w14:textId="77777777" w:rsidR="00C21836" w:rsidRPr="006B5418" w:rsidRDefault="00C21836" w:rsidP="00CD2478">
      <w:pPr>
        <w:rPr>
          <w:lang w:val="en-US"/>
        </w:rPr>
      </w:pPr>
    </w:p>
    <w:sectPr w:rsidR="00C21836"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DF300F" w14:textId="77777777" w:rsidR="003B1B00" w:rsidRDefault="003B1B00">
      <w:r>
        <w:separator/>
      </w:r>
    </w:p>
  </w:endnote>
  <w:endnote w:type="continuationSeparator" w:id="0">
    <w:p w14:paraId="78E7CBBE" w14:textId="77777777" w:rsidR="003B1B00" w:rsidRDefault="003B1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A234A9" w14:textId="77777777" w:rsidR="003B1B00" w:rsidRDefault="003B1B00">
      <w:r>
        <w:separator/>
      </w:r>
    </w:p>
  </w:footnote>
  <w:footnote w:type="continuationSeparator" w:id="0">
    <w:p w14:paraId="0F65E2D0" w14:textId="77777777" w:rsidR="003B1B00" w:rsidRDefault="003B1B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F87EDD"/>
    <w:multiLevelType w:val="hybridMultilevel"/>
    <w:tmpl w:val="FF74D29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9420FC3"/>
    <w:multiLevelType w:val="hybridMultilevel"/>
    <w:tmpl w:val="CBC25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85260D9"/>
    <w:multiLevelType w:val="hybridMultilevel"/>
    <w:tmpl w:val="A172FA9E"/>
    <w:lvl w:ilvl="0" w:tplc="499E9DEA">
      <w:start w:val="3"/>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6D0352F8"/>
    <w:multiLevelType w:val="hybridMultilevel"/>
    <w:tmpl w:val="8646A2B6"/>
    <w:lvl w:ilvl="0" w:tplc="D846789C">
      <w:start w:val="4"/>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7D3B025C"/>
    <w:multiLevelType w:val="hybridMultilevel"/>
    <w:tmpl w:val="5C00C36C"/>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63"/>
    <w:rsid w:val="00023800"/>
    <w:rsid w:val="00032D56"/>
    <w:rsid w:val="0003711D"/>
    <w:rsid w:val="000414F2"/>
    <w:rsid w:val="00043E25"/>
    <w:rsid w:val="0004575F"/>
    <w:rsid w:val="00051861"/>
    <w:rsid w:val="00062124"/>
    <w:rsid w:val="00062145"/>
    <w:rsid w:val="0006303C"/>
    <w:rsid w:val="000637E6"/>
    <w:rsid w:val="00066856"/>
    <w:rsid w:val="00067843"/>
    <w:rsid w:val="00070F86"/>
    <w:rsid w:val="00072AAF"/>
    <w:rsid w:val="00072DD2"/>
    <w:rsid w:val="00081F13"/>
    <w:rsid w:val="000B1216"/>
    <w:rsid w:val="000B14A6"/>
    <w:rsid w:val="000C6598"/>
    <w:rsid w:val="000D21C2"/>
    <w:rsid w:val="000D759A"/>
    <w:rsid w:val="000F2C43"/>
    <w:rsid w:val="00102F2A"/>
    <w:rsid w:val="001062D8"/>
    <w:rsid w:val="00116BDF"/>
    <w:rsid w:val="00130F69"/>
    <w:rsid w:val="0013241F"/>
    <w:rsid w:val="00142F65"/>
    <w:rsid w:val="00143552"/>
    <w:rsid w:val="00146513"/>
    <w:rsid w:val="00151044"/>
    <w:rsid w:val="00183134"/>
    <w:rsid w:val="00191E6B"/>
    <w:rsid w:val="001B5C2B"/>
    <w:rsid w:val="001B77E2"/>
    <w:rsid w:val="001C344B"/>
    <w:rsid w:val="001C4F0A"/>
    <w:rsid w:val="001C6DC7"/>
    <w:rsid w:val="001C6F73"/>
    <w:rsid w:val="001D25E6"/>
    <w:rsid w:val="001D4C82"/>
    <w:rsid w:val="001E2EB5"/>
    <w:rsid w:val="001E4167"/>
    <w:rsid w:val="001E41F3"/>
    <w:rsid w:val="001E60E2"/>
    <w:rsid w:val="001F151F"/>
    <w:rsid w:val="001F3B42"/>
    <w:rsid w:val="00212096"/>
    <w:rsid w:val="002153AE"/>
    <w:rsid w:val="00216490"/>
    <w:rsid w:val="0022068D"/>
    <w:rsid w:val="00231568"/>
    <w:rsid w:val="00232FD1"/>
    <w:rsid w:val="00241597"/>
    <w:rsid w:val="0024668B"/>
    <w:rsid w:val="00275D12"/>
    <w:rsid w:val="0027780F"/>
    <w:rsid w:val="002A6BBA"/>
    <w:rsid w:val="002B1A87"/>
    <w:rsid w:val="002E48BE"/>
    <w:rsid w:val="002E6115"/>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9050F"/>
    <w:rsid w:val="00394E81"/>
    <w:rsid w:val="00396E71"/>
    <w:rsid w:val="003A484D"/>
    <w:rsid w:val="003A59CB"/>
    <w:rsid w:val="003B1B00"/>
    <w:rsid w:val="003B2CE5"/>
    <w:rsid w:val="003B79F5"/>
    <w:rsid w:val="003D52E6"/>
    <w:rsid w:val="003E29EF"/>
    <w:rsid w:val="003E31A2"/>
    <w:rsid w:val="00411094"/>
    <w:rsid w:val="00413493"/>
    <w:rsid w:val="0042250A"/>
    <w:rsid w:val="00433476"/>
    <w:rsid w:val="00435765"/>
    <w:rsid w:val="00435799"/>
    <w:rsid w:val="00436BAB"/>
    <w:rsid w:val="00440825"/>
    <w:rsid w:val="00443403"/>
    <w:rsid w:val="00465BA1"/>
    <w:rsid w:val="00467DA5"/>
    <w:rsid w:val="00497F14"/>
    <w:rsid w:val="004A4BEC"/>
    <w:rsid w:val="004A5019"/>
    <w:rsid w:val="004B45A4"/>
    <w:rsid w:val="004C0068"/>
    <w:rsid w:val="004D077E"/>
    <w:rsid w:val="0050780D"/>
    <w:rsid w:val="00511527"/>
    <w:rsid w:val="0051277C"/>
    <w:rsid w:val="005275CB"/>
    <w:rsid w:val="0054453D"/>
    <w:rsid w:val="0055796A"/>
    <w:rsid w:val="005651FD"/>
    <w:rsid w:val="005900B8"/>
    <w:rsid w:val="00592829"/>
    <w:rsid w:val="0059653F"/>
    <w:rsid w:val="00597BF4"/>
    <w:rsid w:val="005A5F34"/>
    <w:rsid w:val="005A6150"/>
    <w:rsid w:val="005A634D"/>
    <w:rsid w:val="005B25F0"/>
    <w:rsid w:val="005C11F0"/>
    <w:rsid w:val="005C75DD"/>
    <w:rsid w:val="005D4476"/>
    <w:rsid w:val="005D7121"/>
    <w:rsid w:val="005E2C44"/>
    <w:rsid w:val="0060287A"/>
    <w:rsid w:val="00603E61"/>
    <w:rsid w:val="00606094"/>
    <w:rsid w:val="00606C8F"/>
    <w:rsid w:val="0061048B"/>
    <w:rsid w:val="00640E90"/>
    <w:rsid w:val="00643317"/>
    <w:rsid w:val="00646821"/>
    <w:rsid w:val="00656F73"/>
    <w:rsid w:val="00661116"/>
    <w:rsid w:val="00670A60"/>
    <w:rsid w:val="00673BCC"/>
    <w:rsid w:val="0068227C"/>
    <w:rsid w:val="006B5418"/>
    <w:rsid w:val="006C7A47"/>
    <w:rsid w:val="006D0DC1"/>
    <w:rsid w:val="006E0EA4"/>
    <w:rsid w:val="006E21FB"/>
    <w:rsid w:val="006E292A"/>
    <w:rsid w:val="00710497"/>
    <w:rsid w:val="00712563"/>
    <w:rsid w:val="00714B2E"/>
    <w:rsid w:val="00727AC1"/>
    <w:rsid w:val="0074184E"/>
    <w:rsid w:val="007439B9"/>
    <w:rsid w:val="00761BB8"/>
    <w:rsid w:val="007760E6"/>
    <w:rsid w:val="007938F2"/>
    <w:rsid w:val="00795B12"/>
    <w:rsid w:val="007A27A3"/>
    <w:rsid w:val="007B4183"/>
    <w:rsid w:val="007B512A"/>
    <w:rsid w:val="007C2097"/>
    <w:rsid w:val="007C2F14"/>
    <w:rsid w:val="007C7597"/>
    <w:rsid w:val="007E6510"/>
    <w:rsid w:val="007F22E5"/>
    <w:rsid w:val="008275AA"/>
    <w:rsid w:val="00827FA8"/>
    <w:rsid w:val="008302F3"/>
    <w:rsid w:val="00852011"/>
    <w:rsid w:val="0085594B"/>
    <w:rsid w:val="00856A30"/>
    <w:rsid w:val="008672D3"/>
    <w:rsid w:val="00870EE7"/>
    <w:rsid w:val="00875CCA"/>
    <w:rsid w:val="008838FA"/>
    <w:rsid w:val="00883B6F"/>
    <w:rsid w:val="008902BC"/>
    <w:rsid w:val="008A0451"/>
    <w:rsid w:val="008A3B86"/>
    <w:rsid w:val="008A5E86"/>
    <w:rsid w:val="008A5F08"/>
    <w:rsid w:val="008B72B0"/>
    <w:rsid w:val="008D1C61"/>
    <w:rsid w:val="008D357F"/>
    <w:rsid w:val="008E4502"/>
    <w:rsid w:val="008E4659"/>
    <w:rsid w:val="008E7FB6"/>
    <w:rsid w:val="008F089E"/>
    <w:rsid w:val="008F686C"/>
    <w:rsid w:val="00915A10"/>
    <w:rsid w:val="00917C15"/>
    <w:rsid w:val="00920903"/>
    <w:rsid w:val="0093578B"/>
    <w:rsid w:val="00943DC1"/>
    <w:rsid w:val="00945CB4"/>
    <w:rsid w:val="0095308B"/>
    <w:rsid w:val="00955D76"/>
    <w:rsid w:val="009629FD"/>
    <w:rsid w:val="0097381C"/>
    <w:rsid w:val="00973C55"/>
    <w:rsid w:val="00986D55"/>
    <w:rsid w:val="009A3AEE"/>
    <w:rsid w:val="009B1CB3"/>
    <w:rsid w:val="009B3291"/>
    <w:rsid w:val="009C61B9"/>
    <w:rsid w:val="009E3297"/>
    <w:rsid w:val="009E617D"/>
    <w:rsid w:val="009F7C5D"/>
    <w:rsid w:val="00A01C5B"/>
    <w:rsid w:val="00A055C2"/>
    <w:rsid w:val="00A07584"/>
    <w:rsid w:val="00A122CA"/>
    <w:rsid w:val="00A140DD"/>
    <w:rsid w:val="00A24057"/>
    <w:rsid w:val="00A2600A"/>
    <w:rsid w:val="00A2613B"/>
    <w:rsid w:val="00A32441"/>
    <w:rsid w:val="00A3669C"/>
    <w:rsid w:val="00A44971"/>
    <w:rsid w:val="00A46E59"/>
    <w:rsid w:val="00A47E70"/>
    <w:rsid w:val="00A72DCE"/>
    <w:rsid w:val="00A752C5"/>
    <w:rsid w:val="00A83ECE"/>
    <w:rsid w:val="00A84816"/>
    <w:rsid w:val="00A87EFF"/>
    <w:rsid w:val="00A9104D"/>
    <w:rsid w:val="00AA0A2C"/>
    <w:rsid w:val="00AD0C2D"/>
    <w:rsid w:val="00AD7C25"/>
    <w:rsid w:val="00AE4D95"/>
    <w:rsid w:val="00AF16FA"/>
    <w:rsid w:val="00AF6B24"/>
    <w:rsid w:val="00B03597"/>
    <w:rsid w:val="00B076C6"/>
    <w:rsid w:val="00B258BB"/>
    <w:rsid w:val="00B357DE"/>
    <w:rsid w:val="00B42D85"/>
    <w:rsid w:val="00B43444"/>
    <w:rsid w:val="00B47938"/>
    <w:rsid w:val="00B57359"/>
    <w:rsid w:val="00B66361"/>
    <w:rsid w:val="00B66D06"/>
    <w:rsid w:val="00B705A9"/>
    <w:rsid w:val="00B70D58"/>
    <w:rsid w:val="00B72AC8"/>
    <w:rsid w:val="00B91267"/>
    <w:rsid w:val="00B917AC"/>
    <w:rsid w:val="00B9268B"/>
    <w:rsid w:val="00B92835"/>
    <w:rsid w:val="00BA3ACC"/>
    <w:rsid w:val="00BB0948"/>
    <w:rsid w:val="00BB5DFC"/>
    <w:rsid w:val="00BC0575"/>
    <w:rsid w:val="00BC7C3B"/>
    <w:rsid w:val="00BD0266"/>
    <w:rsid w:val="00BD279D"/>
    <w:rsid w:val="00BD3B6F"/>
    <w:rsid w:val="00BE4AE1"/>
    <w:rsid w:val="00BE4DF7"/>
    <w:rsid w:val="00BF3228"/>
    <w:rsid w:val="00C01BCB"/>
    <w:rsid w:val="00C0610D"/>
    <w:rsid w:val="00C21836"/>
    <w:rsid w:val="00C31593"/>
    <w:rsid w:val="00C37922"/>
    <w:rsid w:val="00C415C3"/>
    <w:rsid w:val="00C662D1"/>
    <w:rsid w:val="00C713E0"/>
    <w:rsid w:val="00C83E4E"/>
    <w:rsid w:val="00C84595"/>
    <w:rsid w:val="00C85030"/>
    <w:rsid w:val="00C85AD4"/>
    <w:rsid w:val="00C95985"/>
    <w:rsid w:val="00C959DF"/>
    <w:rsid w:val="00C96EAE"/>
    <w:rsid w:val="00C9780B"/>
    <w:rsid w:val="00CA2EA4"/>
    <w:rsid w:val="00CA7D10"/>
    <w:rsid w:val="00CB1493"/>
    <w:rsid w:val="00CC5026"/>
    <w:rsid w:val="00CD2478"/>
    <w:rsid w:val="00CD541D"/>
    <w:rsid w:val="00CE22D1"/>
    <w:rsid w:val="00CE4346"/>
    <w:rsid w:val="00CF0EE8"/>
    <w:rsid w:val="00CF39F5"/>
    <w:rsid w:val="00D10617"/>
    <w:rsid w:val="00D11584"/>
    <w:rsid w:val="00D12FF1"/>
    <w:rsid w:val="00D16333"/>
    <w:rsid w:val="00D51C49"/>
    <w:rsid w:val="00D53BE5"/>
    <w:rsid w:val="00D641A9"/>
    <w:rsid w:val="00D72D71"/>
    <w:rsid w:val="00D908E8"/>
    <w:rsid w:val="00DA5A9B"/>
    <w:rsid w:val="00DB72BB"/>
    <w:rsid w:val="00DC2EEA"/>
    <w:rsid w:val="00E015DE"/>
    <w:rsid w:val="00E159F8"/>
    <w:rsid w:val="00E23A56"/>
    <w:rsid w:val="00E24619"/>
    <w:rsid w:val="00E4306D"/>
    <w:rsid w:val="00E65E8A"/>
    <w:rsid w:val="00E670C5"/>
    <w:rsid w:val="00E90A16"/>
    <w:rsid w:val="00E924C6"/>
    <w:rsid w:val="00E9497F"/>
    <w:rsid w:val="00EA15FE"/>
    <w:rsid w:val="00EA76BB"/>
    <w:rsid w:val="00EB3FE7"/>
    <w:rsid w:val="00EC0604"/>
    <w:rsid w:val="00EC11EB"/>
    <w:rsid w:val="00EC48B3"/>
    <w:rsid w:val="00EC5431"/>
    <w:rsid w:val="00ED3D47"/>
    <w:rsid w:val="00EE0D1D"/>
    <w:rsid w:val="00EE6A83"/>
    <w:rsid w:val="00EE7D7C"/>
    <w:rsid w:val="00EE7FCF"/>
    <w:rsid w:val="00EF44FB"/>
    <w:rsid w:val="00F02E5B"/>
    <w:rsid w:val="00F1278B"/>
    <w:rsid w:val="00F14FB8"/>
    <w:rsid w:val="00F21CC1"/>
    <w:rsid w:val="00F236E0"/>
    <w:rsid w:val="00F2455B"/>
    <w:rsid w:val="00F25D98"/>
    <w:rsid w:val="00F26950"/>
    <w:rsid w:val="00F27E7E"/>
    <w:rsid w:val="00F300FB"/>
    <w:rsid w:val="00F34816"/>
    <w:rsid w:val="00F432E2"/>
    <w:rsid w:val="00F64B19"/>
    <w:rsid w:val="00F71A8C"/>
    <w:rsid w:val="00F71FE8"/>
    <w:rsid w:val="00F7680F"/>
    <w:rsid w:val="00F831EE"/>
    <w:rsid w:val="00F86788"/>
    <w:rsid w:val="00FB6386"/>
    <w:rsid w:val="00FB70FC"/>
    <w:rsid w:val="00FC320A"/>
    <w:rsid w:val="00FC4B4B"/>
    <w:rsid w:val="00FC6BF7"/>
    <w:rsid w:val="00FD0C4D"/>
    <w:rsid w:val="00FD387C"/>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NormalParagraph">
    <w:name w:val="Normal Paragraph"/>
    <w:link w:val="NormalParagraphZchn"/>
    <w:qFormat/>
    <w:rsid w:val="00C959DF"/>
    <w:pPr>
      <w:spacing w:after="200" w:line="276" w:lineRule="auto"/>
    </w:pPr>
    <w:rPr>
      <w:rFonts w:ascii="Arial" w:eastAsia="SimSun" w:hAnsi="Arial"/>
      <w:sz w:val="22"/>
      <w:szCs w:val="22"/>
      <w:lang w:val="en-GB" w:eastAsia="en-GB"/>
    </w:rPr>
  </w:style>
  <w:style w:type="character" w:customStyle="1" w:styleId="NormalParagraphZchn">
    <w:name w:val="Normal Paragraph Zchn"/>
    <w:basedOn w:val="DefaultParagraphFont"/>
    <w:link w:val="NormalParagraph"/>
    <w:rsid w:val="00C959DF"/>
    <w:rPr>
      <w:rFonts w:ascii="Arial" w:eastAsia="SimSun" w:hAnsi="Arial"/>
      <w:sz w:val="22"/>
      <w:szCs w:val="22"/>
      <w:lang w:val="en-GB" w:eastAsia="en-GB"/>
    </w:rPr>
  </w:style>
  <w:style w:type="paragraph" w:customStyle="1" w:styleId="GSMABodyCopy">
    <w:name w:val="GSMA Body Copy"/>
    <w:basedOn w:val="Normal"/>
    <w:qFormat/>
    <w:rsid w:val="00C959DF"/>
    <w:pPr>
      <w:spacing w:before="120" w:after="320" w:line="276" w:lineRule="auto"/>
    </w:pPr>
    <w:rPr>
      <w:rFonts w:ascii="Arial" w:eastAsiaTheme="minorEastAsia" w:hAnsi="Arial" w:cs="Arial"/>
      <w:sz w:val="22"/>
      <w:szCs w:val="22"/>
      <w:lang w:val="en-US" w:eastAsia="ja-JP"/>
    </w:rPr>
  </w:style>
  <w:style w:type="character" w:customStyle="1" w:styleId="cf01">
    <w:name w:val="cf01"/>
    <w:basedOn w:val="DefaultParagraphFont"/>
    <w:rsid w:val="00C959DF"/>
    <w:rPr>
      <w:rFonts w:ascii="Segoe UI" w:hAnsi="Segoe UI" w:cs="Segoe UI" w:hint="default"/>
      <w:sz w:val="18"/>
      <w:szCs w:val="18"/>
    </w:rPr>
  </w:style>
  <w:style w:type="paragraph" w:customStyle="1" w:styleId="Default">
    <w:name w:val="Default"/>
    <w:rsid w:val="00656F73"/>
    <w:pPr>
      <w:autoSpaceDE w:val="0"/>
      <w:autoSpaceDN w:val="0"/>
      <w:adjustRightInd w:val="0"/>
    </w:pPr>
    <w:rPr>
      <w:rFonts w:ascii="Arial" w:hAnsi="Arial" w:cs="Arial"/>
      <w:color w:val="000000"/>
      <w:sz w:val="24"/>
      <w:szCs w:val="24"/>
      <w:lang w:val="en-IN"/>
    </w:rPr>
  </w:style>
  <w:style w:type="paragraph" w:styleId="ListParagraph">
    <w:name w:val="List Paragraph"/>
    <w:basedOn w:val="Normal"/>
    <w:uiPriority w:val="34"/>
    <w:qFormat/>
    <w:rsid w:val="009A3AEE"/>
    <w:pPr>
      <w:ind w:left="720"/>
      <w:contextualSpacing/>
    </w:pPr>
  </w:style>
  <w:style w:type="table" w:styleId="TableGrid">
    <w:name w:val="Table Grid"/>
    <w:basedOn w:val="TableNormal"/>
    <w:rsid w:val="005C75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1161004">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257</TotalTime>
  <Pages>4</Pages>
  <Words>1293</Words>
  <Characters>7371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Varini</cp:lastModifiedBy>
  <cp:revision>68</cp:revision>
  <cp:lastPrinted>1899-12-31T23:00:00Z</cp:lastPrinted>
  <dcterms:created xsi:type="dcterms:W3CDTF">2022-09-29T13:39:00Z</dcterms:created>
  <dcterms:modified xsi:type="dcterms:W3CDTF">2022-11-04T08:55:00Z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1666712417</vt:lpwstr>
  </property>
</Properties>
</file>