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6F074C40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72046" w:rsidRPr="00272046">
        <w:rPr>
          <w:b/>
          <w:noProof/>
          <w:sz w:val="24"/>
        </w:rPr>
        <w:t>226441</w:t>
      </w:r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0F2C6B22" w:rsidR="004A382C" w:rsidRPr="004A382C" w:rsidRDefault="004A382C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begin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instrText xml:space="preserve"> DOCPROPERTY  Tdoc#  \* MERGEFORMAT </w:instrTex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C3-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225044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3616A25D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  <w:t>C4-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225132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0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0CF5CC8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18.1.1/5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1D5F874E" w:rsidR="00FA7A90" w:rsidRDefault="00FA7A90" w:rsidP="0061226B">
      <w:pPr>
        <w:pStyle w:val="B1"/>
      </w:pPr>
      <w:r w:rsidRPr="0061226B">
        <w:t>-</w:t>
      </w:r>
      <w:r w:rsidRPr="0061226B">
        <w:tab/>
      </w:r>
      <w:r w:rsidR="00C002DF" w:rsidRPr="0061226B">
        <w:t>Updating the</w:t>
      </w:r>
      <w:r w:rsidR="00B542B5" w:rsidRPr="0061226B">
        <w:t xml:space="preserve"> handling of the</w:t>
      </w:r>
      <w:r w:rsidR="00D53FD5" w:rsidRPr="0061226B">
        <w:t xml:space="preserve"> Protocol </w:t>
      </w:r>
      <w:r w:rsidR="00881641" w:rsidRPr="0061226B">
        <w:t>c</w:t>
      </w:r>
      <w:r w:rsidR="00D53FD5" w:rsidRPr="0061226B">
        <w:t xml:space="preserve">onfiguration </w:t>
      </w:r>
      <w:r w:rsidR="00881641" w:rsidRPr="0061226B">
        <w:t>o</w:t>
      </w:r>
      <w:r w:rsidR="00D53FD5" w:rsidRPr="0061226B">
        <w:t>ption</w:t>
      </w:r>
      <w:r w:rsidR="00881641" w:rsidRPr="0061226B">
        <w:t>s</w:t>
      </w:r>
      <w:r w:rsidR="00C002DF" w:rsidRPr="0061226B">
        <w:t xml:space="preserve"> </w:t>
      </w:r>
      <w:r w:rsidR="00D53FD5" w:rsidRPr="0061226B">
        <w:t>(</w:t>
      </w:r>
      <w:r w:rsidR="00C002DF" w:rsidRPr="0061226B">
        <w:t>PCO</w:t>
      </w:r>
      <w:r w:rsidR="00D53FD5" w:rsidRPr="0061226B">
        <w:t>)</w:t>
      </w:r>
      <w:r w:rsidR="006627B2" w:rsidRPr="0061226B">
        <w:t xml:space="preserve"> </w:t>
      </w:r>
      <w:r w:rsidR="00C002DF" w:rsidRPr="0061226B">
        <w:t>to</w:t>
      </w:r>
      <w:r w:rsidR="00C8061E" w:rsidRPr="0061226B">
        <w:t xml:space="preserve"> </w:t>
      </w:r>
      <w:r w:rsidR="00CE16A0" w:rsidRPr="0061226B">
        <w:t>indicate</w:t>
      </w:r>
      <w:r w:rsidR="00C8061E" w:rsidRPr="0061226B">
        <w:t xml:space="preserve"> on EPS and 5GS</w:t>
      </w:r>
      <w:r w:rsidR="00A8007B" w:rsidRPr="0061226B">
        <w:t xml:space="preserve"> the </w:t>
      </w:r>
      <w:r w:rsidR="00A8007B" w:rsidRPr="00A8007B">
        <w:t xml:space="preserve">capability </w:t>
      </w:r>
      <w:r w:rsidR="00A2356F">
        <w:t>of</w:t>
      </w:r>
      <w:r w:rsidR="00A8007B" w:rsidRPr="00A8007B">
        <w:t xml:space="preserve"> support</w:t>
      </w:r>
      <w:r w:rsidR="00A2356F">
        <w:t>ing</w:t>
      </w:r>
      <w:r w:rsidR="00A8007B" w:rsidRPr="00A8007B">
        <w:t xml:space="preserve"> </w:t>
      </w:r>
      <w:r w:rsidR="00A2356F" w:rsidRPr="00A2356F">
        <w:t>secondary DN authentication and authorization over EPC</w:t>
      </w:r>
      <w:r w:rsidR="002B640A">
        <w:t xml:space="preserve">, </w:t>
      </w:r>
      <w:r w:rsidR="002B640A" w:rsidRPr="002B640A">
        <w:t xml:space="preserve">and </w:t>
      </w:r>
      <w:r w:rsidR="00A072CF">
        <w:t>defining</w:t>
      </w:r>
      <w:r w:rsidR="002B640A" w:rsidRPr="002B640A">
        <w:t xml:space="preserve"> </w:t>
      </w:r>
      <w:r w:rsidR="00114B63">
        <w:t xml:space="preserve">a </w:t>
      </w:r>
      <w:r w:rsidR="002B640A" w:rsidRPr="002B640A">
        <w:t xml:space="preserve">new parameter in the PCO </w:t>
      </w:r>
      <w:r w:rsidR="004F6178">
        <w:t>to achieve</w:t>
      </w:r>
      <w:r w:rsidR="002B640A" w:rsidRPr="002B640A">
        <w:t xml:space="preserve"> that purpose</w:t>
      </w:r>
      <w:r w:rsidR="00E6157E">
        <w:t>.</w:t>
      </w:r>
    </w:p>
    <w:p w14:paraId="2270A0B6" w14:textId="74D673AE" w:rsidR="00E6157E" w:rsidRPr="0061226B" w:rsidRDefault="00E6157E" w:rsidP="0061226B">
      <w:pPr>
        <w:pStyle w:val="B1"/>
      </w:pPr>
      <w:r>
        <w:t>-</w:t>
      </w:r>
      <w:r>
        <w:tab/>
      </w:r>
      <w:r w:rsidR="0036728D">
        <w:t xml:space="preserve">Potential </w:t>
      </w:r>
      <w:r w:rsidR="0096773D" w:rsidRPr="0061226B">
        <w:t xml:space="preserve">updates </w:t>
      </w:r>
      <w:r w:rsidR="0036728D" w:rsidRPr="0061226B">
        <w:t>to</w:t>
      </w:r>
      <w:r w:rsidR="00881641" w:rsidRPr="0061226B">
        <w:t xml:space="preserve"> the</w:t>
      </w:r>
      <w:r w:rsidR="00B542B5" w:rsidRPr="0061226B">
        <w:t xml:space="preserve"> handling of the</w:t>
      </w:r>
      <w:r w:rsidR="00881641" w:rsidRPr="0061226B">
        <w:t xml:space="preserve"> PCO </w:t>
      </w:r>
      <w:r w:rsidR="00C8061E" w:rsidRPr="0061226B">
        <w:t xml:space="preserve">to </w:t>
      </w:r>
      <w:r w:rsidR="00881641" w:rsidRPr="0061226B">
        <w:t>indicate</w:t>
      </w:r>
      <w:r w:rsidR="009C6F24" w:rsidRPr="0061226B">
        <w:t xml:space="preserve"> to the UE</w:t>
      </w:r>
      <w:r w:rsidR="00C8061E" w:rsidRPr="0061226B">
        <w:t xml:space="preserve"> on EPS</w:t>
      </w:r>
      <w:r w:rsidR="002B4D15" w:rsidRPr="0061226B">
        <w:t xml:space="preserve"> </w:t>
      </w:r>
      <w:r w:rsidR="00C8061E" w:rsidRPr="0061226B">
        <w:t>whether</w:t>
      </w:r>
      <w:r w:rsidR="002B4D15" w:rsidRPr="0061226B">
        <w:t xml:space="preserve"> </w:t>
      </w:r>
      <w:r w:rsidR="009C6F24" w:rsidRPr="0061226B">
        <w:t>the</w:t>
      </w:r>
      <w:r w:rsidR="00881641" w:rsidRPr="0061226B">
        <w:t xml:space="preserve"> uplink traffic </w:t>
      </w:r>
      <w:r w:rsidR="002B4D15" w:rsidRPr="0061226B">
        <w:t>i</w:t>
      </w:r>
      <w:r w:rsidR="00881641" w:rsidRPr="0061226B">
        <w:t>s allowed/not allowed</w:t>
      </w:r>
      <w:r w:rsidR="00C8061E" w:rsidRPr="0061226B">
        <w:t xml:space="preserve">, due to a pending secondary DN </w:t>
      </w:r>
      <w:r w:rsidR="00D35106" w:rsidRPr="0061226B">
        <w:t>a</w:t>
      </w:r>
      <w:r w:rsidR="00C8061E" w:rsidRPr="0061226B">
        <w:t>uthentication and authorization</w:t>
      </w:r>
      <w:r w:rsidR="00DA45F1" w:rsidRPr="0061226B">
        <w:t>, and to deliver the authentication message from UE to network and network to UE on EPS</w:t>
      </w:r>
      <w:r w:rsidR="00D055E2" w:rsidRPr="0061226B">
        <w:t xml:space="preserve">, and </w:t>
      </w:r>
      <w:r w:rsidR="00535247" w:rsidRPr="0061226B">
        <w:t xml:space="preserve">potentially </w:t>
      </w:r>
      <w:r w:rsidR="00A072CF" w:rsidRPr="0061226B">
        <w:t xml:space="preserve">defining </w:t>
      </w:r>
      <w:r w:rsidR="00D055E2" w:rsidRPr="0061226B">
        <w:t>new parameter</w:t>
      </w:r>
      <w:r w:rsidR="00910AD7" w:rsidRPr="0061226B">
        <w:t>(</w:t>
      </w:r>
      <w:r w:rsidR="00D055E2" w:rsidRPr="0061226B">
        <w:t>s</w:t>
      </w:r>
      <w:r w:rsidR="00910AD7" w:rsidRPr="0061226B">
        <w:t>)</w:t>
      </w:r>
      <w:r w:rsidR="00D055E2" w:rsidRPr="0061226B">
        <w:t xml:space="preserve"> in the PCO </w:t>
      </w:r>
      <w:r w:rsidR="008805BB" w:rsidRPr="0061226B">
        <w:t>to achieve</w:t>
      </w:r>
      <w:r w:rsidR="00D055E2" w:rsidRPr="0061226B">
        <w:t xml:space="preserve"> these purposes</w:t>
      </w:r>
      <w:r w:rsidR="00881641" w:rsidRPr="0061226B">
        <w:t>.</w:t>
      </w:r>
    </w:p>
    <w:p w14:paraId="265ACBBA" w14:textId="318B6CF9" w:rsidR="006C36B1" w:rsidRPr="00FA7A90" w:rsidRDefault="006C36B1" w:rsidP="0061226B">
      <w:pPr>
        <w:pStyle w:val="B1"/>
      </w:pPr>
      <w:r w:rsidRPr="0061226B">
        <w:t>-</w:t>
      </w:r>
      <w:r w:rsidRPr="0061226B">
        <w:tab/>
        <w:t xml:space="preserve">Updating NAS </w:t>
      </w:r>
      <w:r w:rsidR="00036C6F" w:rsidRPr="0061226B">
        <w:t>E</w:t>
      </w:r>
      <w:r w:rsidRPr="0061226B">
        <w:t xml:space="preserve">SM procedures and </w:t>
      </w:r>
      <w:proofErr w:type="spellStart"/>
      <w:r w:rsidRPr="0061226B">
        <w:t>signalling</w:t>
      </w:r>
      <w:proofErr w:type="spellEnd"/>
      <w:r w:rsidRPr="0061226B">
        <w:t xml:space="preserve"> on EPS for the impact of the secondary DN </w:t>
      </w:r>
      <w:r w:rsidR="00D35106" w:rsidRPr="0061226B">
        <w:t>a</w:t>
      </w:r>
      <w:r w:rsidRPr="0061226B">
        <w:t>uthentication and authorization in EPC, e.g. to allow</w:t>
      </w:r>
      <w:r w:rsidR="00681519" w:rsidRPr="0061226B">
        <w:t xml:space="preserve"> the network to</w:t>
      </w:r>
      <w:r w:rsidRPr="0061226B">
        <w:t xml:space="preserve"> reject the PDN connection </w:t>
      </w:r>
      <w:r w:rsidR="00E53737" w:rsidRPr="0061226B">
        <w:t xml:space="preserve">request if the UE doesn't support the secondary DN </w:t>
      </w:r>
      <w:r w:rsidR="00D35106" w:rsidRPr="0061226B">
        <w:t>a</w:t>
      </w:r>
      <w:r w:rsidR="00E53737" w:rsidRPr="0061226B">
        <w:t>uthentication and authorization in EPC</w:t>
      </w:r>
      <w:r w:rsidR="007F4B48" w:rsidRPr="0061226B">
        <w:t xml:space="preserve"> when the procedure is mandatory</w:t>
      </w:r>
      <w:r w:rsidR="00E53737" w:rsidRPr="0061226B">
        <w:t>.</w:t>
      </w:r>
    </w:p>
    <w:p w14:paraId="23CB81D1" w14:textId="77777777" w:rsidR="00FA7A90" w:rsidRPr="00FA7A90" w:rsidRDefault="00FA7A90" w:rsidP="00FA7A90">
      <w:r w:rsidRPr="00FA7A90">
        <w:t>For CT3:</w:t>
      </w:r>
    </w:p>
    <w:p w14:paraId="513FFC40" w14:textId="3B01AB58" w:rsidR="00FA7A90" w:rsidRDefault="00FA7A90" w:rsidP="0061226B">
      <w:pPr>
        <w:pStyle w:val="B1"/>
      </w:pPr>
      <w:r w:rsidRPr="0061226B">
        <w:lastRenderedPageBreak/>
        <w:t>-</w:t>
      </w:r>
      <w:r>
        <w:tab/>
      </w:r>
      <w:r w:rsidR="00B70311" w:rsidRPr="0061226B"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600E6ED6" w14:textId="02739C99" w:rsidR="00B70311" w:rsidRDefault="001A1D47" w:rsidP="001A1D4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70311" w:rsidRPr="00B70311">
        <w:rPr>
          <w:lang w:val="en-US"/>
        </w:rPr>
        <w:t>RADIUS Authentication and Authorization</w:t>
      </w:r>
    </w:p>
    <w:p w14:paraId="587970B0" w14:textId="6B09136F" w:rsidR="00B70311" w:rsidRPr="00B70311" w:rsidRDefault="001A1D47" w:rsidP="001A1D4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70311" w:rsidRPr="00B70311">
        <w:rPr>
          <w:lang w:val="en-US"/>
        </w:rPr>
        <w:t>Diameter Authentication and Authorization</w:t>
      </w:r>
    </w:p>
    <w:p w14:paraId="1EBD0E7A" w14:textId="77777777" w:rsidR="00FA7A90" w:rsidRPr="00FA7A90" w:rsidRDefault="00FA7A90" w:rsidP="00FA7A90">
      <w:r w:rsidRPr="00FA7A90">
        <w:t>For CT4:</w:t>
      </w:r>
    </w:p>
    <w:p w14:paraId="5F6AEAD1" w14:textId="729CE05D" w:rsidR="00FA7A90" w:rsidRPr="0061226B" w:rsidRDefault="57CCB96B" w:rsidP="0061226B">
      <w:pPr>
        <w:pStyle w:val="B1"/>
        <w:rPr>
          <w:i/>
        </w:rPr>
      </w:pPr>
      <w:r w:rsidRPr="0061226B">
        <w:rPr>
          <w:i/>
        </w:rPr>
        <w:t>-</w:t>
      </w:r>
      <w:r w:rsidR="00FA7A90" w:rsidRPr="0061226B">
        <w:rPr>
          <w:i/>
        </w:rPr>
        <w:tab/>
      </w:r>
      <w:r w:rsidR="00FA7A90" w:rsidRPr="0061226B">
        <w:t>Adding the EAP-based secondary authentication and authorization by DN-AAA over EPC procedure to the list of stage 2 procedures using the GTP-C Update Bearer Request procedure.</w:t>
      </w:r>
    </w:p>
    <w:p w14:paraId="55E10F06" w14:textId="214B0884" w:rsidR="00FA7A90" w:rsidRPr="00FA7A90" w:rsidRDefault="00FA7A90" w:rsidP="69434511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C6ADBB" w:rsidR="00D265A8" w:rsidRPr="00D265A8" w:rsidRDefault="002833F5" w:rsidP="002833F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the handling of the Protocol configuration options (PCO) to allow indicating on 5GS the </w:t>
            </w:r>
            <w:r w:rsidRPr="002833F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capability of supporting secondary DN authentication and authorization over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29178F63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61226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1F10CDB4" w:rsidR="008525CC" w:rsidRPr="00DB3356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07E498B1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1A1D47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77777777" w:rsidR="00934180" w:rsidRDefault="00934180" w:rsidP="001C5C86">
            <w:pPr>
              <w:pStyle w:val="TAL"/>
            </w:pP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77777777" w:rsidR="00934180" w:rsidRDefault="00934180" w:rsidP="001C5C86">
            <w:pPr>
              <w:pStyle w:val="TAL"/>
            </w:pP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77777777" w:rsidR="00934180" w:rsidRDefault="00934180" w:rsidP="001C5C86">
            <w:pPr>
              <w:pStyle w:val="TAL"/>
            </w:pP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2EC2" w14:textId="77777777" w:rsidR="00AB0A82" w:rsidRDefault="00AB0A82">
      <w:r>
        <w:separator/>
      </w:r>
    </w:p>
  </w:endnote>
  <w:endnote w:type="continuationSeparator" w:id="0">
    <w:p w14:paraId="68CD9E5B" w14:textId="77777777" w:rsidR="00AB0A82" w:rsidRDefault="00AB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AE9AF" w14:textId="77777777" w:rsidR="00AB0A82" w:rsidRDefault="00AB0A82">
      <w:r>
        <w:separator/>
      </w:r>
    </w:p>
  </w:footnote>
  <w:footnote w:type="continuationSeparator" w:id="0">
    <w:p w14:paraId="57DD4F15" w14:textId="77777777" w:rsidR="00AB0A82" w:rsidRDefault="00AB0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67845"/>
    <w:rsid w:val="00072A56"/>
    <w:rsid w:val="0007498D"/>
    <w:rsid w:val="00082CCB"/>
    <w:rsid w:val="000832D8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1D4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B3F6D"/>
    <w:rsid w:val="002B4D15"/>
    <w:rsid w:val="002B640A"/>
    <w:rsid w:val="002C1C50"/>
    <w:rsid w:val="002D058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6178"/>
    <w:rsid w:val="00502CD2"/>
    <w:rsid w:val="00502E0F"/>
    <w:rsid w:val="00504E33"/>
    <w:rsid w:val="005304C5"/>
    <w:rsid w:val="00535247"/>
    <w:rsid w:val="00535E5D"/>
    <w:rsid w:val="0054287C"/>
    <w:rsid w:val="00542C94"/>
    <w:rsid w:val="005477F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26B"/>
    <w:rsid w:val="00612542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188C"/>
    <w:rsid w:val="00A97002"/>
    <w:rsid w:val="00A97A52"/>
    <w:rsid w:val="00AA0D6A"/>
    <w:rsid w:val="00AB093A"/>
    <w:rsid w:val="00AB0A82"/>
    <w:rsid w:val="00AB58BF"/>
    <w:rsid w:val="00AB607A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716AD"/>
    <w:rsid w:val="00D71F40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D9E"/>
    <w:rsid w:val="00E52C57"/>
    <w:rsid w:val="00E53737"/>
    <w:rsid w:val="00E57E7D"/>
    <w:rsid w:val="00E6157E"/>
    <w:rsid w:val="00E67DF0"/>
    <w:rsid w:val="00E84CD8"/>
    <w:rsid w:val="00E90B85"/>
    <w:rsid w:val="00E91679"/>
    <w:rsid w:val="00E92452"/>
    <w:rsid w:val="00E94CC1"/>
    <w:rsid w:val="00E96431"/>
    <w:rsid w:val="00E9703A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6579"/>
    <w:rsid w:val="00F8787E"/>
    <w:rsid w:val="00F921F1"/>
    <w:rsid w:val="00FA7A90"/>
    <w:rsid w:val="00FB127E"/>
    <w:rsid w:val="00FC0804"/>
    <w:rsid w:val="00FC3B6D"/>
    <w:rsid w:val="00FD3A4E"/>
    <w:rsid w:val="00FD5A4B"/>
    <w:rsid w:val="00FD6800"/>
    <w:rsid w:val="00FD7C08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5AIRPNAIUNRU-529706453-3338</_dlc_DocId>
    <_dlc_DocIdUrl xmlns="71c5aaf6-e6ce-465b-b873-5148d2a4c105">
      <Url>https://nokia.sharepoint.com/sites/c5g/epc/_layouts/15/DocIdRedir.aspx?ID=5AIRPNAIUNRU-529706453-3338</Url>
      <Description>5AIRPNAIUNRU-529706453-3338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878</Words>
  <Characters>5374</Characters>
  <Application>Microsoft Office Word</Application>
  <DocSecurity>0</DocSecurity>
  <Lines>44</Lines>
  <Paragraphs>12</Paragraphs>
  <ScaleCrop>false</ScaleCrop>
  <Company>ETSI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36</cp:revision>
  <cp:lastPrinted>2000-02-29T11:31:00Z</cp:lastPrinted>
  <dcterms:created xsi:type="dcterms:W3CDTF">2022-10-26T07:25:00Z</dcterms:created>
  <dcterms:modified xsi:type="dcterms:W3CDTF">2022-11-03T15:50:00Z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44cb35d5-0419-4fa3-a1c9-0a5f5a386a09</vt:lpwstr>
  </property>
</Properties>
</file>