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819D" w14:textId="1DE58640" w:rsidR="00C719F8" w:rsidRDefault="00C719F8" w:rsidP="00C71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183</w:t>
      </w:r>
    </w:p>
    <w:p w14:paraId="556256AD" w14:textId="77777777" w:rsidR="00C719F8" w:rsidRDefault="00C719F8" w:rsidP="00C719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6CED250" w14:textId="23B0E85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7B2330" w:rsidRPr="004049C2">
        <w:rPr>
          <w:rFonts w:ascii="Arial" w:hAnsi="Arial" w:cs="Arial"/>
          <w:b/>
          <w:bCs/>
          <w:sz w:val="24"/>
          <w:szCs w:val="24"/>
        </w:rPr>
        <w:t>2</w:t>
      </w:r>
      <w:r w:rsidR="007B2330">
        <w:rPr>
          <w:rFonts w:ascii="Arial" w:hAnsi="Arial" w:cs="Arial"/>
          <w:b/>
          <w:bCs/>
          <w:sz w:val="24"/>
          <w:szCs w:val="24"/>
        </w:rPr>
        <w:t>2</w:t>
      </w:r>
      <w:r w:rsidR="007B2330" w:rsidRPr="004049C2">
        <w:rPr>
          <w:rFonts w:ascii="Arial" w:hAnsi="Arial" w:cs="Arial"/>
          <w:b/>
          <w:bCs/>
          <w:sz w:val="24"/>
          <w:szCs w:val="24"/>
        </w:rPr>
        <w:t>0</w:t>
      </w:r>
      <w:r w:rsidR="007B2330">
        <w:rPr>
          <w:rFonts w:ascii="Arial" w:hAnsi="Arial" w:cs="Arial"/>
          <w:b/>
          <w:bCs/>
          <w:sz w:val="24"/>
          <w:szCs w:val="24"/>
        </w:rPr>
        <w:t>3</w:t>
      </w:r>
      <w:r w:rsidR="00523015">
        <w:rPr>
          <w:rFonts w:ascii="Arial" w:hAnsi="Arial" w:cs="Arial"/>
          <w:b/>
          <w:bCs/>
          <w:sz w:val="24"/>
          <w:szCs w:val="24"/>
        </w:rPr>
        <w:t>0</w:t>
      </w:r>
      <w:r w:rsidR="007B2330">
        <w:rPr>
          <w:rFonts w:ascii="Arial" w:hAnsi="Arial" w:cs="Arial"/>
          <w:b/>
          <w:bCs/>
          <w:sz w:val="24"/>
          <w:szCs w:val="24"/>
        </w:rPr>
        <w:t>51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38A9FE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898E4A9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  <w:r w:rsidR="005540B6">
        <w:rPr>
          <w:lang w:val="fr-FR" w:eastAsia="zh-CN"/>
        </w:rPr>
        <w:t>, SA6</w:t>
      </w:r>
    </w:p>
    <w:p w14:paraId="7E261277" w14:textId="1825F1B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5540B6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D04B78">
            <w:pPr>
              <w:pStyle w:val="EX"/>
              <w:spacing w:after="0"/>
              <w:ind w:left="1411" w:hanging="1411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1B2097" w14:textId="5DB06184" w:rsidR="00B76555" w:rsidRDefault="001F4E6C" w:rsidP="00D04B78">
      <w:pPr>
        <w:spacing w:before="12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</w:t>
      </w:r>
      <w:r w:rsidR="00B76555">
        <w:rPr>
          <w:rFonts w:ascii="Arial" w:hAnsi="Arial" w:cs="Arial"/>
          <w:bCs/>
          <w:lang w:eastAsia="zh-CN"/>
        </w:rPr>
        <w:t>And there are some questions raised in the meeting:</w:t>
      </w:r>
    </w:p>
    <w:p w14:paraId="5DC0BB78" w14:textId="591D8B8F" w:rsidR="00A0440D" w:rsidRPr="00A0440D" w:rsidRDefault="00A0440D" w:rsidP="00A0440D">
      <w:pPr>
        <w:pStyle w:val="ListParagraph"/>
        <w:numPr>
          <w:ilvl w:val="0"/>
          <w:numId w:val="21"/>
        </w:numPr>
        <w:rPr>
          <w:rFonts w:ascii="Arial" w:hAnsi="Arial" w:cs="Arial"/>
          <w:lang w:val="en-US" w:eastAsia="zh-CN"/>
        </w:rPr>
      </w:pPr>
      <w:r w:rsidRPr="00A0440D">
        <w:rPr>
          <w:rFonts w:ascii="Arial" w:hAnsi="Arial" w:cs="Arial"/>
        </w:rPr>
        <w:t>MBSF/MBSF are regarded as trusted by SA2. However, in Annex A5 there is an “MBSF-like function” outside the trust domain. SA4 may consider names such as MBSF-external to clarify the difference.</w:t>
      </w:r>
    </w:p>
    <w:p w14:paraId="45E4E540" w14:textId="13C6F447" w:rsidR="00A0440D" w:rsidRPr="00A0440D" w:rsidRDefault="00A0440D" w:rsidP="00D04B78">
      <w:pPr>
        <w:pStyle w:val="ListParagraph"/>
        <w:numPr>
          <w:ilvl w:val="0"/>
          <w:numId w:val="21"/>
        </w:numPr>
        <w:snapToGrid w:val="0"/>
        <w:spacing w:before="120"/>
        <w:contextualSpacing w:val="0"/>
        <w:rPr>
          <w:rFonts w:ascii="Arial" w:hAnsi="Arial" w:cs="Arial"/>
        </w:rPr>
      </w:pPr>
      <w:r w:rsidRPr="00A0440D">
        <w:rPr>
          <w:rFonts w:ascii="Arial" w:hAnsi="Arial" w:cs="Arial"/>
        </w:rPr>
        <w:t xml:space="preserve">The “MBS AS” in the TS </w:t>
      </w:r>
      <w:r w:rsidR="00293531">
        <w:rPr>
          <w:rFonts w:ascii="Arial" w:hAnsi="Arial" w:cs="Arial"/>
        </w:rPr>
        <w:t xml:space="preserve">is </w:t>
      </w:r>
      <w:r w:rsidR="00C149B9" w:rsidRPr="00A0440D">
        <w:rPr>
          <w:rFonts w:ascii="Arial" w:hAnsi="Arial" w:cs="Arial"/>
        </w:rPr>
        <w:t>lacking</w:t>
      </w:r>
      <w:r w:rsidR="00760311">
        <w:rPr>
          <w:rFonts w:ascii="Arial" w:hAnsi="Arial" w:cs="Arial"/>
        </w:rPr>
        <w:t xml:space="preserve"> </w:t>
      </w:r>
      <w:r w:rsidRPr="00A0440D">
        <w:rPr>
          <w:rFonts w:ascii="Arial" w:hAnsi="Arial" w:cs="Arial"/>
        </w:rPr>
        <w:t>any interfaces to interact with other entities and related call flows. SA4 may want to further clarify that aspect.</w:t>
      </w:r>
    </w:p>
    <w:p w14:paraId="6E80CB10" w14:textId="02B77A57" w:rsidR="00842868" w:rsidRDefault="00CD1A59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kindly asks SA4 to clarify </w:t>
      </w:r>
      <w:r w:rsidR="00B76555">
        <w:rPr>
          <w:rFonts w:ascii="Arial" w:hAnsi="Arial" w:cs="Arial"/>
          <w:bCs/>
          <w:lang w:eastAsia="zh-CN"/>
        </w:rPr>
        <w:t>the questions above</w:t>
      </w:r>
      <w:r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04B7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lastRenderedPageBreak/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04B7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99" w:hanging="1411"/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20D7991D" w:rsidR="00CC2235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EC5E42"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45E13D1E" w:rsidR="00F414DB" w:rsidRDefault="00D04B78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CC2235">
        <w:rPr>
          <w:rFonts w:ascii="Arial" w:hAnsi="Arial" w:cs="Arial"/>
          <w:bCs/>
          <w:lang w:eastAsia="zh-CN"/>
        </w:rPr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5D5F92">
        <w:rPr>
          <w:rFonts w:ascii="Arial" w:hAnsi="Arial" w:cs="Arial"/>
          <w:bCs/>
          <w:lang w:eastAsia="zh-CN"/>
        </w:rPr>
        <w:t xml:space="preserve"> and is referenced in TS 23.247 in </w:t>
      </w:r>
      <w:r w:rsidR="007B2330">
        <w:rPr>
          <w:rFonts w:ascii="Arial" w:hAnsi="Arial" w:cs="Arial"/>
          <w:bCs/>
          <w:lang w:eastAsia="zh-CN"/>
        </w:rPr>
        <w:t>R</w:t>
      </w:r>
      <w:r w:rsidR="005D5F92">
        <w:rPr>
          <w:rFonts w:ascii="Arial" w:hAnsi="Arial" w:cs="Arial"/>
          <w:bCs/>
          <w:lang w:eastAsia="zh-CN"/>
        </w:rPr>
        <w:t>el</w:t>
      </w:r>
      <w:r w:rsidR="007B2330">
        <w:rPr>
          <w:rFonts w:ascii="Arial" w:hAnsi="Arial" w:cs="Arial"/>
          <w:bCs/>
          <w:lang w:eastAsia="zh-CN"/>
        </w:rPr>
        <w:t>-</w:t>
      </w:r>
      <w:r w:rsidR="005D5F92">
        <w:rPr>
          <w:rFonts w:ascii="Arial" w:hAnsi="Arial" w:cs="Arial"/>
          <w:bCs/>
          <w:lang w:eastAsia="zh-CN"/>
        </w:rPr>
        <w:t xml:space="preserve">17 only in the context of interworking with </w:t>
      </w:r>
      <w:r w:rsidR="00B44D95">
        <w:rPr>
          <w:rFonts w:ascii="Arial" w:hAnsi="Arial" w:cs="Arial"/>
          <w:bCs/>
          <w:lang w:eastAsia="zh-CN"/>
        </w:rPr>
        <w:t xml:space="preserve">LTE </w:t>
      </w:r>
      <w:r w:rsidR="005F63F5">
        <w:rPr>
          <w:rFonts w:ascii="Arial" w:hAnsi="Arial" w:cs="Arial"/>
          <w:bCs/>
          <w:lang w:eastAsia="zh-CN"/>
        </w:rPr>
        <w:t>eMBMS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767583">
        <w:rPr>
          <w:rFonts w:ascii="Arial" w:hAnsi="Arial" w:cs="Arial"/>
          <w:bCs/>
          <w:lang w:eastAsia="zh-CN"/>
        </w:rPr>
        <w:t>, or it can make use of the MB2 reference point</w:t>
      </w:r>
      <w:r w:rsidR="006F747C">
        <w:rPr>
          <w:rFonts w:ascii="Arial" w:hAnsi="Arial" w:cs="Arial"/>
          <w:bCs/>
          <w:lang w:eastAsia="zh-CN"/>
        </w:rPr>
        <w:t>.</w:t>
      </w:r>
      <w:r w:rsidR="00767583">
        <w:rPr>
          <w:rFonts w:ascii="Arial" w:hAnsi="Arial" w:cs="Arial"/>
          <w:bCs/>
          <w:lang w:eastAsia="zh-CN"/>
        </w:rPr>
        <w:t xml:space="preserve"> TS 23.247 also permits the use of all those reference points as detailed in Annex A.</w:t>
      </w:r>
      <w:r w:rsidR="005C63DF">
        <w:rPr>
          <w:rFonts w:ascii="Arial" w:hAnsi="Arial" w:cs="Arial"/>
          <w:bCs/>
          <w:lang w:eastAsia="zh-CN"/>
        </w:rPr>
        <w:t xml:space="preserve"> </w:t>
      </w:r>
      <w:r w:rsidR="00767583">
        <w:rPr>
          <w:rFonts w:ascii="Arial" w:hAnsi="Arial" w:cs="Arial"/>
          <w:bCs/>
          <w:lang w:eastAsia="zh-CN"/>
        </w:rPr>
        <w:t xml:space="preserve">There is </w:t>
      </w:r>
      <w:r w:rsidR="005F63F5">
        <w:rPr>
          <w:rFonts w:ascii="Arial" w:hAnsi="Arial" w:cs="Arial"/>
          <w:bCs/>
          <w:lang w:eastAsia="zh-CN"/>
        </w:rPr>
        <w:t xml:space="preserve">currently </w:t>
      </w:r>
      <w:r w:rsidR="00767583">
        <w:rPr>
          <w:rFonts w:ascii="Arial" w:hAnsi="Arial" w:cs="Arial"/>
          <w:bCs/>
          <w:lang w:eastAsia="zh-CN"/>
        </w:rPr>
        <w:t xml:space="preserve">no agreed Rel-18 SA2 SID or WID </w:t>
      </w:r>
      <w:r w:rsidR="005C63DF">
        <w:rPr>
          <w:rFonts w:ascii="Arial" w:hAnsi="Arial" w:cs="Arial"/>
          <w:bCs/>
          <w:lang w:eastAsia="zh-CN"/>
        </w:rPr>
        <w:t xml:space="preserve">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>TS 23.247 and</w:t>
      </w:r>
      <w:r w:rsidR="00767583">
        <w:rPr>
          <w:rFonts w:ascii="Arial" w:hAnsi="Arial" w:cs="Arial"/>
          <w:bCs/>
          <w:lang w:eastAsia="zh-CN"/>
        </w:rPr>
        <w:t>/or</w:t>
      </w:r>
      <w:r w:rsidR="009D66B6">
        <w:rPr>
          <w:rFonts w:ascii="Arial" w:hAnsi="Arial" w:cs="Arial"/>
          <w:bCs/>
          <w:lang w:eastAsia="zh-CN"/>
        </w:rPr>
        <w:t xml:space="preserve">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D2E71A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</w:t>
      </w:r>
      <w:r w:rsidR="003F67AB">
        <w:rPr>
          <w:rFonts w:ascii="Arial" w:hAnsi="Arial" w:cs="Arial"/>
          <w:bCs/>
          <w:lang w:eastAsia="zh-CN"/>
        </w:rPr>
        <w:t>the questions above</w:t>
      </w:r>
      <w:r w:rsidR="00DE031A">
        <w:rPr>
          <w:rFonts w:ascii="Arial" w:hAnsi="Arial" w:cs="Arial"/>
          <w:bCs/>
          <w:lang w:eastAsia="zh-CN"/>
        </w:rPr>
        <w:t xml:space="preserve">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058470D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</w:t>
      </w:r>
      <w:r w:rsidR="005540B6">
        <w:rPr>
          <w:rFonts w:ascii="Arial" w:hAnsi="Arial" w:cs="Arial"/>
          <w:b/>
          <w:color w:val="000000"/>
        </w:rPr>
        <w:t>, SA6</w:t>
      </w:r>
      <w:r>
        <w:rPr>
          <w:rFonts w:ascii="Arial" w:hAnsi="Arial" w:cs="Arial"/>
          <w:b/>
          <w:color w:val="000000"/>
        </w:rPr>
        <w:t>:</w:t>
      </w:r>
    </w:p>
    <w:p w14:paraId="03EB5D2F" w14:textId="4B7FCA64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CT3</w:t>
      </w:r>
      <w:r w:rsidR="005540B6">
        <w:rPr>
          <w:rFonts w:ascii="Arial" w:hAnsi="Arial" w:cs="Arial"/>
          <w:bCs/>
          <w:lang w:eastAsia="zh-CN"/>
        </w:rPr>
        <w:t>, SA6</w:t>
      </w:r>
      <w:r w:rsidR="00F334A4">
        <w:rPr>
          <w:rFonts w:ascii="Arial" w:hAnsi="Arial" w:cs="Arial"/>
          <w:bCs/>
          <w:lang w:eastAsia="zh-CN"/>
        </w:rPr>
        <w:t xml:space="preserve">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25FF" w14:textId="77777777" w:rsidR="00A14DCC" w:rsidRDefault="00A14DCC">
      <w:r>
        <w:separator/>
      </w:r>
    </w:p>
  </w:endnote>
  <w:endnote w:type="continuationSeparator" w:id="0">
    <w:p w14:paraId="0B581C5B" w14:textId="77777777" w:rsidR="00A14DCC" w:rsidRDefault="00A14DCC">
      <w:r>
        <w:continuationSeparator/>
      </w:r>
    </w:p>
  </w:endnote>
  <w:endnote w:type="continuationNotice" w:id="1">
    <w:p w14:paraId="34819CC1" w14:textId="77777777" w:rsidR="00A14DCC" w:rsidRDefault="00A14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A994" w14:textId="77777777" w:rsidR="00A14DCC" w:rsidRDefault="00A14DCC">
      <w:r>
        <w:separator/>
      </w:r>
    </w:p>
  </w:footnote>
  <w:footnote w:type="continuationSeparator" w:id="0">
    <w:p w14:paraId="60EB4A0C" w14:textId="77777777" w:rsidR="00A14DCC" w:rsidRDefault="00A14DCC">
      <w:r>
        <w:continuationSeparator/>
      </w:r>
    </w:p>
  </w:footnote>
  <w:footnote w:type="continuationNotice" w:id="1">
    <w:p w14:paraId="247A6F63" w14:textId="77777777" w:rsidR="00A14DCC" w:rsidRDefault="00A14D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73F8"/>
    <w:rsid w:val="00A07FCE"/>
    <w:rsid w:val="00A13E78"/>
    <w:rsid w:val="00A14DCC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719F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rsid w:val="00C719F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31.124_CR0628R1_(Rel-16)_5GS_Ph1_UEConTest</cp:lastModifiedBy>
  <cp:revision>6</cp:revision>
  <cp:lastPrinted>2002-04-23T08:10:00Z</cp:lastPrinted>
  <dcterms:created xsi:type="dcterms:W3CDTF">2022-04-12T07:12:00Z</dcterms:created>
  <dcterms:modified xsi:type="dcterms:W3CDTF">2022-05-04T07:23:00Z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