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4468687A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0E5A8B">
        <w:rPr>
          <w:b/>
          <w:noProof/>
          <w:sz w:val="24"/>
        </w:rPr>
        <w:t>C4-214</w:t>
      </w:r>
      <w:r w:rsidR="002E4E22">
        <w:rPr>
          <w:b/>
          <w:noProof/>
          <w:sz w:val="24"/>
        </w:rPr>
        <w:t>183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03793DBB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66F38">
        <w:rPr>
          <w:rFonts w:ascii="Arial" w:hAnsi="Arial" w:cs="Arial"/>
          <w:b/>
          <w:bCs/>
          <w:lang w:val="en-US"/>
        </w:rPr>
        <w:t xml:space="preserve">Discussion paper on </w:t>
      </w:r>
      <w:r w:rsidR="00D76444" w:rsidRPr="00D76444">
        <w:rPr>
          <w:rFonts w:ascii="Arial" w:hAnsi="Arial" w:cs="Arial"/>
          <w:b/>
          <w:bCs/>
          <w:lang w:val="en-US"/>
        </w:rPr>
        <w:t>TAU reject issue during MME handover (</w:t>
      </w:r>
      <w:r w:rsidR="00D76444">
        <w:rPr>
          <w:rFonts w:ascii="Arial" w:hAnsi="Arial" w:cs="Arial"/>
          <w:b/>
          <w:bCs/>
          <w:lang w:val="en-US"/>
        </w:rPr>
        <w:t>KSI type)</w:t>
      </w:r>
    </w:p>
    <w:p w14:paraId="13910C27" w14:textId="76795752" w:rsidR="00ED0D9F" w:rsidRDefault="00DC2C33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Rel-16</w:t>
      </w:r>
    </w:p>
    <w:p w14:paraId="4C7F6870" w14:textId="2EB5EC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DC2C33">
        <w:rPr>
          <w:rFonts w:ascii="Arial" w:hAnsi="Arial" w:cs="Arial"/>
          <w:b/>
          <w:bCs/>
          <w:lang w:val="en-US"/>
        </w:rPr>
        <w:tab/>
        <w:t>3GPP TS 29.274</w:t>
      </w:r>
    </w:p>
    <w:p w14:paraId="4ED68054" w14:textId="6C66C29D" w:rsidR="00CD2478" w:rsidRPr="006B5418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A8B">
        <w:rPr>
          <w:rFonts w:ascii="Arial" w:hAnsi="Arial" w:cs="Arial"/>
          <w:b/>
          <w:bCs/>
          <w:lang w:val="en-US"/>
        </w:rPr>
        <w:t>Agenda item:</w:t>
      </w:r>
      <w:r w:rsidRPr="000E5A8B">
        <w:rPr>
          <w:rFonts w:ascii="Arial" w:hAnsi="Arial" w:cs="Arial"/>
          <w:b/>
          <w:bCs/>
          <w:lang w:val="en-US"/>
        </w:rPr>
        <w:tab/>
      </w:r>
      <w:r w:rsidR="00DC2C33">
        <w:rPr>
          <w:rFonts w:ascii="Arial" w:hAnsi="Arial" w:cs="Arial"/>
          <w:b/>
          <w:bCs/>
          <w:lang w:val="en-US"/>
        </w:rPr>
        <w:t>7.3.1</w:t>
      </w:r>
      <w:r w:rsidR="00666F38">
        <w:rPr>
          <w:rFonts w:ascii="Arial" w:hAnsi="Arial" w:cs="Arial"/>
          <w:b/>
          <w:bCs/>
          <w:lang w:val="en-US"/>
        </w:rPr>
        <w:t xml:space="preserve"> (</w:t>
      </w:r>
      <w:r w:rsidR="00DC2C33">
        <w:rPr>
          <w:rFonts w:ascii="Arial" w:hAnsi="Arial" w:cs="Arial"/>
          <w:b/>
          <w:bCs/>
          <w:lang w:val="en-US"/>
        </w:rPr>
        <w:t>TEI16</w:t>
      </w:r>
      <w:r w:rsidR="001E2B3D" w:rsidRPr="000E5A8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5DE041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EA745A">
        <w:rPr>
          <w:b/>
          <w:lang w:val="en-US"/>
        </w:rPr>
        <w:t>Intro</w:t>
      </w:r>
    </w:p>
    <w:p w14:paraId="0A5840F3" w14:textId="2DBDE237" w:rsidR="00772EF8" w:rsidRDefault="000A671D" w:rsidP="00DB5062">
      <w:pPr>
        <w:spacing w:line="259" w:lineRule="auto"/>
      </w:pPr>
      <w:r>
        <w:rPr>
          <w:lang w:val="en-US"/>
        </w:rPr>
        <w:t>In August 2019 Huawei presented Rel-15 CR1964-TS29.274 (</w:t>
      </w:r>
      <w:r w:rsidRPr="000A671D">
        <w:rPr>
          <w:lang w:val="en-US"/>
        </w:rPr>
        <w:t>C4-193438</w:t>
      </w:r>
      <w:r>
        <w:rPr>
          <w:lang w:val="en-US"/>
        </w:rPr>
        <w:t xml:space="preserve">) to CT4#93, which proposes </w:t>
      </w:r>
      <w:r>
        <w:rPr>
          <w:rFonts w:hint="eastAsia"/>
          <w:lang w:eastAsia="zh-CN"/>
        </w:rPr>
        <w:t xml:space="preserve">to add </w:t>
      </w:r>
      <w:r w:rsidRPr="00D02749">
        <w:t xml:space="preserve">the </w:t>
      </w:r>
      <w:r>
        <w:rPr>
          <w:rFonts w:hint="eastAsia"/>
          <w:lang w:eastAsia="zh-CN"/>
        </w:rPr>
        <w:t>KSI</w:t>
      </w:r>
      <w:r w:rsidRPr="00D02749">
        <w:t xml:space="preserve"> type </w:t>
      </w:r>
      <w:r>
        <w:rPr>
          <w:rFonts w:hint="eastAsia"/>
          <w:lang w:eastAsia="zh-CN"/>
        </w:rPr>
        <w:t xml:space="preserve">to </w:t>
      </w:r>
      <w:r>
        <w:rPr>
          <w:noProof/>
        </w:rPr>
        <w:t xml:space="preserve">the </w:t>
      </w:r>
      <w:r>
        <w:t>MM Context IE.</w:t>
      </w:r>
      <w:r w:rsidR="00313F0E">
        <w:t xml:space="preserve"> The matter was not resolved and the last discussion paper was presented to CT4#101e in November 2020 (</w:t>
      </w:r>
      <w:r w:rsidR="00313F0E" w:rsidRPr="00313F0E">
        <w:t>C4-205486</w:t>
      </w:r>
      <w:r w:rsidR="00313F0E">
        <w:t>).</w:t>
      </w:r>
    </w:p>
    <w:p w14:paraId="49306DFB" w14:textId="7266A993" w:rsidR="00313F0E" w:rsidRDefault="00313F0E" w:rsidP="00DB5062">
      <w:pPr>
        <w:spacing w:line="259" w:lineRule="auto"/>
      </w:pPr>
      <w:r>
        <w:t xml:space="preserve">CT4#105e has received an LS from SA3, </w:t>
      </w:r>
      <w:r w:rsidRPr="00313F0E">
        <w:t>LS on TAU reject issue during MME handover</w:t>
      </w:r>
      <w:r>
        <w:t xml:space="preserve"> (C4-214</w:t>
      </w:r>
      <w:r w:rsidRPr="00313F0E">
        <w:rPr>
          <w:highlight w:val="yellow"/>
        </w:rPr>
        <w:t>xxx</w:t>
      </w:r>
      <w:r>
        <w:t xml:space="preserve">, </w:t>
      </w:r>
      <w:r w:rsidRPr="00313F0E">
        <w:t>S3-212343</w:t>
      </w:r>
      <w:r>
        <w:t>), which proposes</w:t>
      </w:r>
      <w:r w:rsidRPr="00313F0E">
        <w:t xml:space="preserve"> </w:t>
      </w:r>
      <w:r>
        <w:t>"</w:t>
      </w:r>
      <w:r w:rsidRPr="00313F0E">
        <w:t>that this issue can be easily avoided by including the TSC part indicating the mapped or native security context during the MME-1 to MME-2 reallocation as defined in clause 7.2.8.4.3 of TS 33.401</w:t>
      </w:r>
      <w:r>
        <w:t>".</w:t>
      </w:r>
    </w:p>
    <w:p w14:paraId="602510CD" w14:textId="0B0A99A1" w:rsidR="00702DAB" w:rsidRPr="006B5418" w:rsidRDefault="00702DAB" w:rsidP="00702DAB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CDDC3B8" w14:textId="77777777" w:rsidR="009325A6" w:rsidRDefault="009B4E44" w:rsidP="00DB5062">
      <w:pPr>
        <w:spacing w:line="259" w:lineRule="auto"/>
      </w:pPr>
      <w:r>
        <w:rPr>
          <w:rFonts w:eastAsia="SimSun"/>
          <w:lang w:eastAsia="zh-CN"/>
        </w:rPr>
        <w:t>Let's look into the provisions of the SA3 discussion paper S3-210397, which is attached to the SA3 LS to CT4 (</w:t>
      </w:r>
      <w:r w:rsidRPr="00313F0E">
        <w:t>S3-212343</w:t>
      </w:r>
      <w:r>
        <w:t xml:space="preserve">) and compare these with the latest CT4 discussions (see the chair's notes </w:t>
      </w:r>
      <w:r w:rsidRPr="009B4E44">
        <w:t>https://www.3gpp.org/ftp/tsg_ct/WG4_protocollars_ex-CN4/TSGCT4_101e_meeting/Inbox/drafts/_Chairs_Notes</w:t>
      </w:r>
      <w:r>
        <w:t>/</w:t>
      </w:r>
      <w:r w:rsidRPr="009B4E44">
        <w:t>Notes-final_C4-205004_CT4#101E DAD.zip</w:t>
      </w:r>
      <w:r>
        <w:t xml:space="preserve">). </w:t>
      </w:r>
    </w:p>
    <w:p w14:paraId="270C24B4" w14:textId="37BD4FB9" w:rsidR="00702DAB" w:rsidRDefault="009B4E44" w:rsidP="00DB5062">
      <w:pPr>
        <w:spacing w:line="259" w:lineRule="auto"/>
      </w:pPr>
      <w:r>
        <w:t xml:space="preserve">Below Figure 1 </w:t>
      </w:r>
      <w:r w:rsidR="009325A6">
        <w:t xml:space="preserve">is copy-pasted from the SA3 DISC and </w:t>
      </w:r>
      <w:r>
        <w:t>illustrates</w:t>
      </w:r>
      <w:r w:rsidR="009325A6">
        <w:t xml:space="preserve"> the problematic use case</w:t>
      </w:r>
      <w:r w:rsidR="007B5457">
        <w:t>.</w:t>
      </w:r>
    </w:p>
    <w:p w14:paraId="24FE4FBF" w14:textId="3D0EC9B6" w:rsidR="009B4E44" w:rsidRDefault="00B374D1" w:rsidP="00DB5062">
      <w:pPr>
        <w:spacing w:line="259" w:lineRule="auto"/>
        <w:rPr>
          <w:rFonts w:eastAsia="SimSun"/>
          <w:lang w:eastAsia="zh-CN"/>
        </w:rPr>
      </w:pPr>
      <w:r>
        <w:rPr>
          <w:rFonts w:eastAsia="SimSun"/>
          <w:noProof/>
          <w:lang w:val="en-US"/>
        </w:rPr>
        <w:drawing>
          <wp:inline distT="0" distB="0" distL="0" distR="0" wp14:anchorId="32D435FA" wp14:editId="2BF32B7C">
            <wp:extent cx="6064250" cy="3076578"/>
            <wp:effectExtent l="0" t="0" r="0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565" cy="3077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B1FBE" w14:textId="77777777" w:rsidR="009325A6" w:rsidRPr="007E01EB" w:rsidRDefault="009325A6" w:rsidP="009325A6">
      <w:pPr>
        <w:pStyle w:val="CRCoverPage"/>
        <w:jc w:val="center"/>
        <w:rPr>
          <w:rFonts w:ascii="Times New Roman" w:hAnsi="Times New Roman"/>
          <w:b/>
          <w:lang w:val="en-US"/>
        </w:rPr>
      </w:pPr>
      <w:r w:rsidRPr="007E01EB">
        <w:rPr>
          <w:rFonts w:ascii="Times New Roman" w:hAnsi="Times New Roman"/>
          <w:b/>
          <w:lang w:val="en-US"/>
        </w:rPr>
        <w:t>Figure 1 TAU reject issue during MME handover</w:t>
      </w:r>
    </w:p>
    <w:p w14:paraId="2993426E" w14:textId="53852F84" w:rsidR="007B5457" w:rsidRDefault="007B5457" w:rsidP="00DB5062">
      <w:pPr>
        <w:spacing w:line="259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For this discussion steps 9</w:t>
      </w:r>
      <w:r w:rsidR="00122D27">
        <w:rPr>
          <w:rFonts w:eastAsia="SimSun"/>
          <w:lang w:eastAsia="zh-CN"/>
        </w:rPr>
        <w:t>, 11</w:t>
      </w:r>
      <w:r w:rsidR="00D52278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15</w:t>
      </w:r>
      <w:r w:rsidR="00D52278">
        <w:rPr>
          <w:rFonts w:eastAsia="SimSun"/>
          <w:lang w:eastAsia="zh-CN"/>
        </w:rPr>
        <w:t xml:space="preserve"> and 16</w:t>
      </w:r>
      <w:r>
        <w:rPr>
          <w:rFonts w:eastAsia="SimSun"/>
          <w:lang w:eastAsia="zh-CN"/>
        </w:rPr>
        <w:t xml:space="preserve"> are the most important.</w:t>
      </w:r>
    </w:p>
    <w:p w14:paraId="7E67E222" w14:textId="55546CDF" w:rsidR="009325A6" w:rsidRDefault="007B5457" w:rsidP="00DB5062">
      <w:pPr>
        <w:spacing w:line="259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step 9, when the UE moves from 5G (AMF) to 4G (MME1), TAU is performed. </w:t>
      </w:r>
      <w:r w:rsidR="00D72DBC">
        <w:rPr>
          <w:rFonts w:eastAsia="SimSun"/>
          <w:lang w:eastAsia="zh-CN"/>
        </w:rPr>
        <w:t xml:space="preserve">The attachment of </w:t>
      </w:r>
      <w:r>
        <w:rPr>
          <w:rFonts w:eastAsia="SimSun"/>
          <w:lang w:eastAsia="zh-CN"/>
        </w:rPr>
        <w:t>SA3 LS reads: "</w:t>
      </w:r>
      <w:r w:rsidRPr="007B5457">
        <w:rPr>
          <w:rFonts w:eastAsia="SimSun"/>
          <w:lang w:eastAsia="zh-CN"/>
        </w:rPr>
        <w:t>However, from 5G to 4G, it is not strongly recommended to initiate the AKA, cause one possible reason that 5G is a higher generation system</w:t>
      </w:r>
      <w:r>
        <w:rPr>
          <w:rFonts w:eastAsia="SimSun"/>
          <w:lang w:eastAsia="zh-CN"/>
        </w:rPr>
        <w:t>"</w:t>
      </w:r>
      <w:r w:rsidRPr="007B5457">
        <w:rPr>
          <w:rFonts w:eastAsia="SimSun"/>
          <w:lang w:eastAsia="zh-CN"/>
        </w:rPr>
        <w:t>.</w:t>
      </w:r>
    </w:p>
    <w:p w14:paraId="0FF9642B" w14:textId="2B49E226" w:rsidR="007B5457" w:rsidRDefault="007B5457" w:rsidP="00DB5062">
      <w:pPr>
        <w:spacing w:line="259" w:lineRule="auto"/>
        <w:rPr>
          <w:rFonts w:eastAsia="SimSun"/>
          <w:b/>
          <w:color w:val="0070C0"/>
          <w:lang w:eastAsia="zh-CN"/>
        </w:rPr>
      </w:pPr>
      <w:r w:rsidRPr="007B5457">
        <w:rPr>
          <w:rFonts w:eastAsia="SimSun"/>
          <w:b/>
          <w:color w:val="0070C0"/>
          <w:lang w:eastAsia="zh-CN"/>
        </w:rPr>
        <w:lastRenderedPageBreak/>
        <w:t xml:space="preserve">Observation#1: in step 9, stage 2 permits MME implementation that does not trigger AKA. </w:t>
      </w:r>
      <w:r w:rsidR="00122D27">
        <w:rPr>
          <w:rFonts w:eastAsia="SimSun"/>
          <w:b/>
          <w:color w:val="0070C0"/>
          <w:lang w:eastAsia="zh-CN"/>
        </w:rPr>
        <w:t>Therefore, both the UE and the MME1 keep the mapped security context.</w:t>
      </w:r>
    </w:p>
    <w:p w14:paraId="4C758F9D" w14:textId="6A8D156A" w:rsidR="00122D27" w:rsidRDefault="00122D27" w:rsidP="007B5457">
      <w:pPr>
        <w:rPr>
          <w:lang w:val="en-US"/>
        </w:rPr>
      </w:pPr>
      <w:r>
        <w:rPr>
          <w:lang w:val="en-US"/>
        </w:rPr>
        <w:t xml:space="preserve">In step 11, MME2 cannot know that the received EPS security context is mapped and therefore assumes the context is native, because it was received from another MME (MME1). </w:t>
      </w:r>
    </w:p>
    <w:p w14:paraId="3B040CC2" w14:textId="53548377" w:rsidR="00122D27" w:rsidRDefault="007B5457" w:rsidP="007B5457">
      <w:pPr>
        <w:rPr>
          <w:lang w:val="en-US"/>
        </w:rPr>
      </w:pPr>
      <w:r>
        <w:rPr>
          <w:lang w:val="en-US"/>
        </w:rPr>
        <w:t xml:space="preserve">In step </w:t>
      </w:r>
      <w:r w:rsidR="00122D27">
        <w:rPr>
          <w:lang w:val="en-US"/>
        </w:rPr>
        <w:t>15, the UE sends TAU Request to MME2</w:t>
      </w:r>
      <w:r>
        <w:rPr>
          <w:lang w:val="en-US"/>
        </w:rPr>
        <w:t>.</w:t>
      </w:r>
      <w:r w:rsidR="00122D27">
        <w:rPr>
          <w:lang w:val="en-US"/>
        </w:rPr>
        <w:t xml:space="preserve"> This is the second TAU since UE moved to 4G and therefore the UE indicates it is already attached to 4G. </w:t>
      </w:r>
      <w:r w:rsidR="00D52278">
        <w:rPr>
          <w:lang w:val="en-US"/>
        </w:rPr>
        <w:t xml:space="preserve">The message is </w:t>
      </w:r>
      <w:r w:rsidR="00D52278">
        <w:t>integrity protected.</w:t>
      </w:r>
    </w:p>
    <w:p w14:paraId="377CD037" w14:textId="775836C1" w:rsidR="00D52278" w:rsidRDefault="00122D27" w:rsidP="007B5457">
      <w:pPr>
        <w:rPr>
          <w:lang w:val="en-US"/>
        </w:rPr>
      </w:pPr>
      <w:r>
        <w:rPr>
          <w:lang w:val="en-US"/>
        </w:rPr>
        <w:t xml:space="preserve">In step 16, MME2 </w:t>
      </w:r>
      <w:r w:rsidR="00D52278">
        <w:rPr>
          <w:lang w:val="en-US"/>
        </w:rPr>
        <w:t xml:space="preserve">tries to verify the validity of the received TAU Request. MME2 </w:t>
      </w:r>
      <w:r w:rsidR="000300C6">
        <w:rPr>
          <w:lang w:val="en-US"/>
        </w:rPr>
        <w:t xml:space="preserve">stores the security context </w:t>
      </w:r>
      <w:r>
        <w:rPr>
          <w:lang w:val="en-US"/>
        </w:rPr>
        <w:t xml:space="preserve">received </w:t>
      </w:r>
      <w:r w:rsidR="000300C6">
        <w:rPr>
          <w:lang w:val="en-US"/>
        </w:rPr>
        <w:t>from MME1</w:t>
      </w:r>
      <w:r w:rsidR="00D52278">
        <w:rPr>
          <w:lang w:val="en-US"/>
        </w:rPr>
        <w:t xml:space="preserve"> in step 11</w:t>
      </w:r>
      <w:r w:rsidR="00B776F3">
        <w:rPr>
          <w:lang w:val="en-US"/>
        </w:rPr>
        <w:t xml:space="preserve"> as </w:t>
      </w:r>
      <w:r w:rsidR="00B776F3" w:rsidRPr="00B776F3">
        <w:rPr>
          <w:b/>
          <w:lang w:val="en-US"/>
        </w:rPr>
        <w:t>native</w:t>
      </w:r>
      <w:r w:rsidR="00B776F3">
        <w:rPr>
          <w:lang w:val="en-US"/>
        </w:rPr>
        <w:t xml:space="preserve"> context</w:t>
      </w:r>
      <w:r w:rsidR="00D52278">
        <w:rPr>
          <w:lang w:val="en-US"/>
        </w:rPr>
        <w:t>, while the</w:t>
      </w:r>
      <w:r w:rsidR="00652206">
        <w:rPr>
          <w:lang w:val="en-US"/>
        </w:rPr>
        <w:t xml:space="preserve"> eKSI sent by</w:t>
      </w:r>
      <w:r w:rsidR="00D52278">
        <w:rPr>
          <w:lang w:val="en-US"/>
        </w:rPr>
        <w:t xml:space="preserve"> </w:t>
      </w:r>
      <w:r w:rsidR="00652206">
        <w:rPr>
          <w:lang w:val="en-US"/>
        </w:rPr>
        <w:t xml:space="preserve">the </w:t>
      </w:r>
      <w:r w:rsidR="00D52278">
        <w:rPr>
          <w:lang w:val="en-US"/>
        </w:rPr>
        <w:t>UE</w:t>
      </w:r>
      <w:r w:rsidR="00652206">
        <w:rPr>
          <w:lang w:val="en-US"/>
        </w:rPr>
        <w:t xml:space="preserve"> in step 15</w:t>
      </w:r>
      <w:r w:rsidR="00D52278">
        <w:rPr>
          <w:lang w:val="en-US"/>
        </w:rPr>
        <w:t xml:space="preserve"> </w:t>
      </w:r>
      <w:r w:rsidR="000300C6">
        <w:rPr>
          <w:lang w:val="en-US"/>
        </w:rPr>
        <w:t>indicates the TAU is integrity protected by</w:t>
      </w:r>
      <w:r w:rsidR="00652206">
        <w:rPr>
          <w:lang w:val="en-US"/>
        </w:rPr>
        <w:t xml:space="preserve"> </w:t>
      </w:r>
      <w:r w:rsidR="00D52278">
        <w:rPr>
          <w:lang w:val="en-US"/>
        </w:rPr>
        <w:t xml:space="preserve">a </w:t>
      </w:r>
      <w:r w:rsidR="00D52278" w:rsidRPr="00B776F3">
        <w:rPr>
          <w:b/>
          <w:lang w:val="en-US"/>
        </w:rPr>
        <w:t>mapped</w:t>
      </w:r>
      <w:r w:rsidR="00D52278">
        <w:rPr>
          <w:lang w:val="en-US"/>
        </w:rPr>
        <w:t xml:space="preserve"> security context.</w:t>
      </w:r>
      <w:r w:rsidR="00652206">
        <w:rPr>
          <w:lang w:val="en-US"/>
        </w:rPr>
        <w:t xml:space="preserve"> Hence, the MME2 cannot find </w:t>
      </w:r>
      <w:r w:rsidR="00B776F3">
        <w:rPr>
          <w:lang w:val="en-US"/>
        </w:rPr>
        <w:t xml:space="preserve">from its storage </w:t>
      </w:r>
      <w:r w:rsidR="00652206">
        <w:rPr>
          <w:lang w:val="en-US"/>
        </w:rPr>
        <w:t xml:space="preserve">the mapped security context </w:t>
      </w:r>
      <w:r w:rsidR="00B776F3">
        <w:rPr>
          <w:lang w:val="en-US"/>
        </w:rPr>
        <w:t>matching</w:t>
      </w:r>
      <w:r w:rsidR="00652206">
        <w:rPr>
          <w:lang w:val="en-US"/>
        </w:rPr>
        <w:t xml:space="preserve"> the</w:t>
      </w:r>
      <w:r w:rsidR="000300C6">
        <w:rPr>
          <w:lang w:val="en-US"/>
        </w:rPr>
        <w:t xml:space="preserve"> received eKSI.</w:t>
      </w:r>
      <w:r w:rsidR="00652206">
        <w:rPr>
          <w:lang w:val="en-US"/>
        </w:rPr>
        <w:t xml:space="preserve"> </w:t>
      </w:r>
      <w:r w:rsidR="000300C6">
        <w:rPr>
          <w:lang w:val="en-US"/>
        </w:rPr>
        <w:t>Therefore, the i</w:t>
      </w:r>
      <w:r w:rsidR="00D52278">
        <w:rPr>
          <w:lang w:val="en-US"/>
        </w:rPr>
        <w:t>ntegrity check</w:t>
      </w:r>
      <w:r w:rsidR="000300C6">
        <w:rPr>
          <w:lang w:val="en-US"/>
        </w:rPr>
        <w:t xml:space="preserve"> of the TAU message will</w:t>
      </w:r>
      <w:r w:rsidR="00D52278">
        <w:rPr>
          <w:lang w:val="en-US"/>
        </w:rPr>
        <w:t xml:space="preserve"> fail and MME2 </w:t>
      </w:r>
      <w:r w:rsidR="000300C6">
        <w:rPr>
          <w:lang w:val="en-US"/>
        </w:rPr>
        <w:t xml:space="preserve">will </w:t>
      </w:r>
      <w:r w:rsidR="00D52278">
        <w:rPr>
          <w:lang w:val="en-US"/>
        </w:rPr>
        <w:t>reject the TAU in step 17.</w:t>
      </w:r>
    </w:p>
    <w:p w14:paraId="6F942C61" w14:textId="7BA2C4F7" w:rsidR="00D52278" w:rsidRDefault="00D52278" w:rsidP="007B5457">
      <w:pPr>
        <w:rPr>
          <w:rFonts w:eastAsia="SimSun"/>
          <w:b/>
          <w:color w:val="0070C0"/>
          <w:lang w:eastAsia="zh-CN"/>
        </w:rPr>
      </w:pPr>
      <w:r w:rsidRPr="007B5457">
        <w:rPr>
          <w:rFonts w:eastAsia="SimSun"/>
          <w:b/>
          <w:color w:val="0070C0"/>
          <w:lang w:eastAsia="zh-CN"/>
        </w:rPr>
        <w:t>Observation#</w:t>
      </w:r>
      <w:r>
        <w:rPr>
          <w:rFonts w:eastAsia="SimSun"/>
          <w:b/>
          <w:color w:val="0070C0"/>
          <w:lang w:eastAsia="zh-CN"/>
        </w:rPr>
        <w:t xml:space="preserve">2: for the valid MME implementations that do not perform AKA in step 11, the second TAU in steps 15-17 will always fail. Therefore this use case meets FASMO requirements. </w:t>
      </w:r>
    </w:p>
    <w:p w14:paraId="3FC4839A" w14:textId="3F174B19" w:rsidR="008E3C45" w:rsidRDefault="008E3C45" w:rsidP="008E3C45">
      <w:pPr>
        <w:rPr>
          <w:lang w:val="en-US"/>
        </w:rPr>
      </w:pPr>
      <w:r>
        <w:rPr>
          <w:lang w:val="en-US"/>
        </w:rPr>
        <w:t>In order to resolve the problem, in step 11 MME1 needs to also inform MME2 what is the type of the EPS security context, i.e. if it is native or mapped.</w:t>
      </w:r>
    </w:p>
    <w:p w14:paraId="3D17A665" w14:textId="3C3A6075" w:rsidR="00CD2478" w:rsidRPr="006B5418" w:rsidRDefault="00702D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20FC42DA" w14:textId="3BFC17C5" w:rsidR="005A1DCC" w:rsidRPr="006B5418" w:rsidRDefault="00E365A0" w:rsidP="00CD2478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</w:t>
      </w:r>
      <w:r w:rsidR="00180EF2">
        <w:rPr>
          <w:lang w:val="en-US"/>
        </w:rPr>
        <w:t>CR 29.</w:t>
      </w:r>
      <w:r w:rsidR="00180EF2" w:rsidRPr="002E4E22">
        <w:rPr>
          <w:lang w:val="en-US"/>
        </w:rPr>
        <w:t>27</w:t>
      </w:r>
      <w:r w:rsidR="00E32B8E" w:rsidRPr="002E4E22">
        <w:rPr>
          <w:lang w:val="en-US"/>
        </w:rPr>
        <w:t>4</w:t>
      </w:r>
      <w:r w:rsidR="00180EF2" w:rsidRPr="002E4E22">
        <w:rPr>
          <w:lang w:val="en-US"/>
        </w:rPr>
        <w:t xml:space="preserve"> </w:t>
      </w:r>
      <w:r w:rsidR="002E4E22" w:rsidRPr="002E4E22">
        <w:rPr>
          <w:lang w:val="en-US"/>
        </w:rPr>
        <w:t>2023 Rel-16 TAU reject issue during MME handover (KSI type)</w:t>
      </w:r>
      <w:r w:rsidR="002E4E22">
        <w:rPr>
          <w:lang w:val="en-US"/>
        </w:rPr>
        <w:t xml:space="preserve"> in </w:t>
      </w:r>
      <w:r w:rsidR="002E4E22" w:rsidRPr="002E4E22">
        <w:rPr>
          <w:lang w:val="en-US"/>
        </w:rPr>
        <w:t>C4-214184</w:t>
      </w:r>
      <w:r w:rsidR="00180EF2">
        <w:rPr>
          <w:lang w:val="en-US"/>
        </w:rPr>
        <w:t xml:space="preserve"> and its Rel-17 mirror.</w:t>
      </w:r>
      <w:bookmarkStart w:id="1" w:name="_GoBack"/>
      <w:bookmarkEnd w:id="0"/>
      <w:bookmarkEnd w:id="1"/>
    </w:p>
    <w:sectPr w:rsidR="005A1DCC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49365" w14:textId="77777777" w:rsidR="00EF165D" w:rsidRDefault="00EF165D">
      <w:r>
        <w:separator/>
      </w:r>
    </w:p>
  </w:endnote>
  <w:endnote w:type="continuationSeparator" w:id="0">
    <w:p w14:paraId="61E497F9" w14:textId="77777777" w:rsidR="00EF165D" w:rsidRDefault="00EF1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4131C" w14:textId="77777777" w:rsidR="00EF165D" w:rsidRDefault="00EF165D">
      <w:r>
        <w:separator/>
      </w:r>
    </w:p>
  </w:footnote>
  <w:footnote w:type="continuationSeparator" w:id="0">
    <w:p w14:paraId="396FB41D" w14:textId="77777777" w:rsidR="00EF165D" w:rsidRDefault="00EF1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00C6"/>
    <w:rsid w:val="00032D56"/>
    <w:rsid w:val="000349CC"/>
    <w:rsid w:val="0003711D"/>
    <w:rsid w:val="00043E25"/>
    <w:rsid w:val="0004575F"/>
    <w:rsid w:val="00060ACB"/>
    <w:rsid w:val="00062124"/>
    <w:rsid w:val="00066856"/>
    <w:rsid w:val="00070F86"/>
    <w:rsid w:val="00072AAF"/>
    <w:rsid w:val="00072DD2"/>
    <w:rsid w:val="00074980"/>
    <w:rsid w:val="000766EB"/>
    <w:rsid w:val="000A671D"/>
    <w:rsid w:val="000B1216"/>
    <w:rsid w:val="000B14A6"/>
    <w:rsid w:val="000B5F8E"/>
    <w:rsid w:val="000C5985"/>
    <w:rsid w:val="000C6598"/>
    <w:rsid w:val="000D21C2"/>
    <w:rsid w:val="000D759A"/>
    <w:rsid w:val="000E5A8B"/>
    <w:rsid w:val="000F10EA"/>
    <w:rsid w:val="000F1323"/>
    <w:rsid w:val="000F2C43"/>
    <w:rsid w:val="000F45E8"/>
    <w:rsid w:val="00103C41"/>
    <w:rsid w:val="00116BDF"/>
    <w:rsid w:val="00122D27"/>
    <w:rsid w:val="00125623"/>
    <w:rsid w:val="00130F69"/>
    <w:rsid w:val="0013241F"/>
    <w:rsid w:val="001371B8"/>
    <w:rsid w:val="00142205"/>
    <w:rsid w:val="00142F65"/>
    <w:rsid w:val="00143552"/>
    <w:rsid w:val="00154866"/>
    <w:rsid w:val="001601DD"/>
    <w:rsid w:val="00180EF2"/>
    <w:rsid w:val="00183134"/>
    <w:rsid w:val="0018590D"/>
    <w:rsid w:val="00191E6B"/>
    <w:rsid w:val="001A2502"/>
    <w:rsid w:val="001A3206"/>
    <w:rsid w:val="001B288D"/>
    <w:rsid w:val="001B5C2B"/>
    <w:rsid w:val="001B77E2"/>
    <w:rsid w:val="001D25E6"/>
    <w:rsid w:val="001D4C82"/>
    <w:rsid w:val="001E26FA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5D12"/>
    <w:rsid w:val="0027780F"/>
    <w:rsid w:val="002829B6"/>
    <w:rsid w:val="002853ED"/>
    <w:rsid w:val="002A6BBA"/>
    <w:rsid w:val="002B1A87"/>
    <w:rsid w:val="002E1A1B"/>
    <w:rsid w:val="002E48BE"/>
    <w:rsid w:val="002E4E22"/>
    <w:rsid w:val="002E5E53"/>
    <w:rsid w:val="002E6115"/>
    <w:rsid w:val="002F37EF"/>
    <w:rsid w:val="002F4070"/>
    <w:rsid w:val="002F4FF2"/>
    <w:rsid w:val="002F6340"/>
    <w:rsid w:val="00301E67"/>
    <w:rsid w:val="00305C60"/>
    <w:rsid w:val="00313F0E"/>
    <w:rsid w:val="00315BD4"/>
    <w:rsid w:val="00323B46"/>
    <w:rsid w:val="00324E79"/>
    <w:rsid w:val="003259F3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3786"/>
    <w:rsid w:val="003E29EF"/>
    <w:rsid w:val="003F131E"/>
    <w:rsid w:val="003F2BF6"/>
    <w:rsid w:val="00411094"/>
    <w:rsid w:val="00413493"/>
    <w:rsid w:val="00435765"/>
    <w:rsid w:val="00435799"/>
    <w:rsid w:val="004359B1"/>
    <w:rsid w:val="00436BAB"/>
    <w:rsid w:val="00440825"/>
    <w:rsid w:val="00443403"/>
    <w:rsid w:val="00473F2B"/>
    <w:rsid w:val="00497F14"/>
    <w:rsid w:val="004A4BEC"/>
    <w:rsid w:val="004A69CB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6BCA"/>
    <w:rsid w:val="006471CD"/>
    <w:rsid w:val="00652206"/>
    <w:rsid w:val="00661116"/>
    <w:rsid w:val="00665D72"/>
    <w:rsid w:val="00666F38"/>
    <w:rsid w:val="0067418E"/>
    <w:rsid w:val="00683773"/>
    <w:rsid w:val="006B4700"/>
    <w:rsid w:val="006B5418"/>
    <w:rsid w:val="006E21FB"/>
    <w:rsid w:val="006E292A"/>
    <w:rsid w:val="00702DAB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5AF9"/>
    <w:rsid w:val="007760E6"/>
    <w:rsid w:val="0077694F"/>
    <w:rsid w:val="007826C3"/>
    <w:rsid w:val="007938F2"/>
    <w:rsid w:val="007B1DD4"/>
    <w:rsid w:val="007B24BD"/>
    <w:rsid w:val="007B4183"/>
    <w:rsid w:val="007B512A"/>
    <w:rsid w:val="007B5457"/>
    <w:rsid w:val="007B5B2F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3C45"/>
    <w:rsid w:val="008E4659"/>
    <w:rsid w:val="008E66C4"/>
    <w:rsid w:val="008E7FB6"/>
    <w:rsid w:val="008F686C"/>
    <w:rsid w:val="00915A10"/>
    <w:rsid w:val="009160FD"/>
    <w:rsid w:val="00917C15"/>
    <w:rsid w:val="00920903"/>
    <w:rsid w:val="009325A6"/>
    <w:rsid w:val="0093578B"/>
    <w:rsid w:val="00943DC1"/>
    <w:rsid w:val="00945CB4"/>
    <w:rsid w:val="0096245E"/>
    <w:rsid w:val="009629FD"/>
    <w:rsid w:val="00965844"/>
    <w:rsid w:val="00972D04"/>
    <w:rsid w:val="00986D55"/>
    <w:rsid w:val="009B3291"/>
    <w:rsid w:val="009B4E44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6B24"/>
    <w:rsid w:val="00B03597"/>
    <w:rsid w:val="00B076C6"/>
    <w:rsid w:val="00B258BB"/>
    <w:rsid w:val="00B26913"/>
    <w:rsid w:val="00B357DE"/>
    <w:rsid w:val="00B374D1"/>
    <w:rsid w:val="00B43444"/>
    <w:rsid w:val="00B47938"/>
    <w:rsid w:val="00B57359"/>
    <w:rsid w:val="00B66361"/>
    <w:rsid w:val="00B66D06"/>
    <w:rsid w:val="00B70531"/>
    <w:rsid w:val="00B70D58"/>
    <w:rsid w:val="00B72AC8"/>
    <w:rsid w:val="00B776F3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2F08"/>
    <w:rsid w:val="00C0610D"/>
    <w:rsid w:val="00C21836"/>
    <w:rsid w:val="00C33D92"/>
    <w:rsid w:val="00C37922"/>
    <w:rsid w:val="00C415C3"/>
    <w:rsid w:val="00C4329D"/>
    <w:rsid w:val="00C66370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2278"/>
    <w:rsid w:val="00D53BE5"/>
    <w:rsid w:val="00D641A9"/>
    <w:rsid w:val="00D72DBC"/>
    <w:rsid w:val="00D76444"/>
    <w:rsid w:val="00D76A9C"/>
    <w:rsid w:val="00D908E8"/>
    <w:rsid w:val="00D90995"/>
    <w:rsid w:val="00D911C8"/>
    <w:rsid w:val="00DA1C81"/>
    <w:rsid w:val="00DA5743"/>
    <w:rsid w:val="00DB5062"/>
    <w:rsid w:val="00DB72BB"/>
    <w:rsid w:val="00DC2C33"/>
    <w:rsid w:val="00DC2EE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2B8E"/>
    <w:rsid w:val="00E365A0"/>
    <w:rsid w:val="00E4306D"/>
    <w:rsid w:val="00E47A90"/>
    <w:rsid w:val="00E65E8A"/>
    <w:rsid w:val="00E7305B"/>
    <w:rsid w:val="00E90A16"/>
    <w:rsid w:val="00E924C6"/>
    <w:rsid w:val="00E9497F"/>
    <w:rsid w:val="00EA15FE"/>
    <w:rsid w:val="00EA745A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165D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7826C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7</cp:revision>
  <cp:lastPrinted>1899-12-31T23:00:00Z</cp:lastPrinted>
  <dcterms:created xsi:type="dcterms:W3CDTF">2021-07-21T00:53:00Z</dcterms:created>
  <dcterms:modified xsi:type="dcterms:W3CDTF">2021-08-03T14:27:00Z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(2)6uHP2biJJ7dywS55Vuww89vSP6X4Q6Lo3/GGuHIEIvUTc9AoPGy7JkjkuXNhjlSaT1RyJg5l
dUVWsqblTwm6c/bFry5ukxOFCIC/k7hrY6zDC8NLPH5IjMfZ53aqcme99Bcij/tB9CZKThS+
hGoYLR5PgiUtv1a6VgspQeVojasX2kMQGXVJEg7uCJTXHE4JKI7Y1Vzrf9eMzilLmQMsN32Z
o8BUKtjYtWyQJo5rT/</vt:lpwstr>
  </property>
  <property fmtid="{D5CDD505-2E9C-101B-9397-08002B2CF9AE}" pid="4" name="_2015_ms_pID_7253431">
    <vt:lpwstr>graTZQltpY+26zpZTefWkGaia7/0LiDzn1RO1TcaB6o7rg8SOpaoq+
0Z/XtCdPzCWmESCqCy21O0gXcKgI0F31rtCgaB20HqRsBmUgLsUBkQLbqQeVti704ubeFZfW
7ZVPDaaoZ9OeIEIW/x8/6+yucyWDwH1wUe3pTfwIfkWlKlaye+QdTN9nW9Ra3/8SE/BxVeB+
xJgH87eU3RbBEDY7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1628000726</vt:lpwstr>
  </property>
</Properties>
</file>