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</w:t>
      </w:r>
      <w:r w:rsidR="002F1573">
        <w:rPr>
          <w:b/>
          <w:noProof/>
          <w:sz w:val="24"/>
        </w:rPr>
        <w:t>45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3601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</w:r>
      <w:r w:rsidR="00360164">
        <w:rPr>
          <w:rFonts w:ascii="Arial" w:hAnsi="Arial" w:cs="Arial"/>
          <w:b/>
          <w:bCs/>
          <w:lang w:val="en-US"/>
        </w:rPr>
        <w:t xml:space="preserve">Discussion paper on </w:t>
      </w:r>
      <w:r w:rsidR="00E935AD">
        <w:rPr>
          <w:rFonts w:ascii="Arial" w:hAnsi="Arial" w:cs="Arial"/>
          <w:b/>
          <w:bCs/>
          <w:lang w:val="en-US"/>
        </w:rPr>
        <w:t>Binding implications on DTSSA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</w:r>
      <w:r w:rsidR="00BB1F7F">
        <w:rPr>
          <w:rFonts w:ascii="Arial" w:hAnsi="Arial" w:cs="Arial"/>
          <w:b/>
          <w:bCs/>
          <w:lang w:val="en-US"/>
        </w:rPr>
        <w:t>3GPP TS 29.</w:t>
      </w:r>
      <w:r w:rsidR="00C110EA">
        <w:rPr>
          <w:rFonts w:ascii="Arial" w:hAnsi="Arial" w:cs="Arial"/>
          <w:b/>
          <w:bCs/>
          <w:lang w:val="en-US"/>
        </w:rPr>
        <w:t>510</w:t>
      </w:r>
    </w:p>
    <w:p w:rsidR="00CD2478" w:rsidRPr="006B5418" w:rsidRDefault="00BB1F7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</w:t>
      </w:r>
      <w:r w:rsidR="00354FAA">
        <w:rPr>
          <w:rFonts w:ascii="Arial" w:hAnsi="Arial" w:cs="Arial"/>
          <w:b/>
          <w:bCs/>
          <w:lang w:val="en-US"/>
        </w:rPr>
        <w:t>3</w:t>
      </w:r>
      <w:r w:rsidR="000E428F">
        <w:rPr>
          <w:rFonts w:ascii="Arial" w:hAnsi="Arial" w:cs="Arial"/>
          <w:b/>
          <w:bCs/>
          <w:lang w:val="en-US"/>
        </w:rPr>
        <w:t xml:space="preserve"> (TEI16)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E935AD" w:rsidP="00BB1F7F">
      <w:pPr>
        <w:rPr>
          <w:lang w:val="en-US"/>
        </w:rPr>
      </w:pPr>
      <w:r>
        <w:rPr>
          <w:lang w:val="en-US"/>
        </w:rPr>
        <w:t>The following use case illustrates the implications of the binding mechanism on the DTSSA:</w:t>
      </w:r>
    </w:p>
    <w:p w:rsidR="00E935AD" w:rsidRDefault="00E935AD" w:rsidP="00E935AD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An SMF and </w:t>
      </w:r>
      <w:r w:rsidR="00BD2BE4">
        <w:rPr>
          <w:lang w:val="en-US"/>
        </w:rPr>
        <w:t xml:space="preserve">an </w:t>
      </w:r>
      <w:r>
        <w:rPr>
          <w:lang w:val="en-US"/>
        </w:rPr>
        <w:t xml:space="preserve">I-SMF support </w:t>
      </w:r>
      <w:r w:rsidR="008C7CC9">
        <w:rPr>
          <w:lang w:val="en-US"/>
        </w:rPr>
        <w:t xml:space="preserve">the </w:t>
      </w:r>
      <w:r>
        <w:rPr>
          <w:lang w:val="en-US"/>
        </w:rPr>
        <w:t>binding mechanism.</w:t>
      </w:r>
    </w:p>
    <w:p w:rsidR="00E935AD" w:rsidRDefault="00E935AD" w:rsidP="00E935AD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The SMF becomes unresponsive.</w:t>
      </w:r>
    </w:p>
    <w:p w:rsidR="00E935AD" w:rsidRDefault="00E935AD" w:rsidP="00E935AD">
      <w:pPr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The I</w:t>
      </w:r>
      <w:proofErr w:type="gramEnd"/>
      <w:r>
        <w:rPr>
          <w:lang w:val="en-US"/>
        </w:rPr>
        <w:t xml:space="preserve">-SMF uses the binding info </w:t>
      </w:r>
      <w:r w:rsidR="008C7CC9">
        <w:rPr>
          <w:lang w:val="en-US"/>
        </w:rPr>
        <w:t xml:space="preserve">for </w:t>
      </w:r>
      <w:r>
        <w:rPr>
          <w:lang w:val="en-US"/>
        </w:rPr>
        <w:t xml:space="preserve">reselecting another SMF from the given SMF Set. </w:t>
      </w:r>
    </w:p>
    <w:p w:rsidR="00E935AD" w:rsidRDefault="00E935AD" w:rsidP="00E935AD">
      <w:pPr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The I</w:t>
      </w:r>
      <w:proofErr w:type="gramEnd"/>
      <w:r>
        <w:rPr>
          <w:lang w:val="en-US"/>
        </w:rPr>
        <w:t>-SMF should inform the AMF about the change</w:t>
      </w:r>
      <w:r w:rsidR="00887F98">
        <w:rPr>
          <w:lang w:val="en-US"/>
        </w:rPr>
        <w:t xml:space="preserve">, but it is not </w:t>
      </w:r>
      <w:r w:rsidR="00BC55F4">
        <w:rPr>
          <w:lang w:val="en-US"/>
        </w:rPr>
        <w:t xml:space="preserve">completely </w:t>
      </w:r>
      <w:r w:rsidR="00887F98">
        <w:rPr>
          <w:lang w:val="en-US"/>
        </w:rPr>
        <w:t>clear how this could be done.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6700F">
        <w:rPr>
          <w:b/>
          <w:lang w:val="en-US"/>
        </w:rPr>
        <w:t>Discussion</w:t>
      </w:r>
    </w:p>
    <w:p w:rsidR="00805ABE" w:rsidRDefault="008C7CC9" w:rsidP="00BB1F7F">
      <w:pPr>
        <w:rPr>
          <w:lang w:val="en-US"/>
        </w:rPr>
      </w:pPr>
      <w:r>
        <w:rPr>
          <w:lang w:val="en-US"/>
        </w:rPr>
        <w:t>3GPP TS </w:t>
      </w:r>
      <w:r w:rsidR="00C47F6E">
        <w:rPr>
          <w:lang w:val="en-US"/>
        </w:rPr>
        <w:t xml:space="preserve">23.502 does not specify explicitly how </w:t>
      </w:r>
      <w:r w:rsidR="0057773A">
        <w:rPr>
          <w:lang w:val="en-US"/>
        </w:rPr>
        <w:t xml:space="preserve">an I-SMF could inform an AMF if the SMF becomes unresponsive and the I-SMF has selected another one from the same SMF </w:t>
      </w:r>
      <w:r>
        <w:rPr>
          <w:lang w:val="en-US"/>
        </w:rPr>
        <w:t xml:space="preserve">(service) </w:t>
      </w:r>
      <w:r w:rsidR="0057773A">
        <w:rPr>
          <w:lang w:val="en-US"/>
        </w:rPr>
        <w:t xml:space="preserve">set. But </w:t>
      </w:r>
      <w:r>
        <w:rPr>
          <w:lang w:val="en-US"/>
        </w:rPr>
        <w:t>3GPP TS </w:t>
      </w:r>
      <w:r w:rsidR="0057773A">
        <w:rPr>
          <w:lang w:val="en-US"/>
        </w:rPr>
        <w:t xml:space="preserve">23.501 specifies </w:t>
      </w:r>
      <w:r>
        <w:rPr>
          <w:lang w:val="en-US"/>
        </w:rPr>
        <w:t xml:space="preserve">the </w:t>
      </w:r>
      <w:r w:rsidR="0057773A">
        <w:rPr>
          <w:lang w:val="en-US"/>
        </w:rPr>
        <w:t xml:space="preserve">binding mechanism, which permits </w:t>
      </w:r>
      <w:r>
        <w:rPr>
          <w:lang w:val="en-US"/>
        </w:rPr>
        <w:t xml:space="preserve">to </w:t>
      </w:r>
      <w:r w:rsidR="0057773A">
        <w:rPr>
          <w:lang w:val="en-US"/>
        </w:rPr>
        <w:t xml:space="preserve">an I-SMF to reselect another SMF from the SMF </w:t>
      </w:r>
      <w:r>
        <w:rPr>
          <w:lang w:val="en-US"/>
        </w:rPr>
        <w:t xml:space="preserve">(service) </w:t>
      </w:r>
      <w:r w:rsidR="0057773A">
        <w:rPr>
          <w:lang w:val="en-US"/>
        </w:rPr>
        <w:t>set. It is within CT4 scope to make the combination of these stage 2 provisions work at a protocol level.</w:t>
      </w:r>
    </w:p>
    <w:p w:rsidR="0057773A" w:rsidRPr="00805ABE" w:rsidRDefault="0057773A" w:rsidP="00580F59">
      <w:pPr>
        <w:rPr>
          <w:lang w:val="en-US"/>
        </w:rPr>
      </w:pPr>
      <w:r>
        <w:rPr>
          <w:lang w:val="en-US"/>
        </w:rPr>
        <w:t>During the initial SMF selection, an AMF</w:t>
      </w:r>
      <w:r w:rsidR="00BC55F4">
        <w:rPr>
          <w:lang w:val="en-US"/>
        </w:rPr>
        <w:t xml:space="preserve"> may receive</w:t>
      </w:r>
      <w:r>
        <w:rPr>
          <w:lang w:val="en-US"/>
        </w:rPr>
        <w:t xml:space="preserve"> from the NRF both the SMF ID and also </w:t>
      </w:r>
      <w:r w:rsidR="00BC55F4">
        <w:rPr>
          <w:lang w:val="en-US"/>
        </w:rPr>
        <w:t xml:space="preserve">respective </w:t>
      </w:r>
      <w:r>
        <w:rPr>
          <w:lang w:val="en-US"/>
        </w:rPr>
        <w:t xml:space="preserve">SMF </w:t>
      </w:r>
      <w:r w:rsidR="008C7CC9">
        <w:rPr>
          <w:lang w:val="en-US"/>
        </w:rPr>
        <w:t xml:space="preserve">(Service) </w:t>
      </w:r>
      <w:r>
        <w:rPr>
          <w:lang w:val="en-US"/>
        </w:rPr>
        <w:t>Set ID</w:t>
      </w:r>
      <w:r w:rsidR="00BC55F4">
        <w:rPr>
          <w:lang w:val="en-US"/>
        </w:rPr>
        <w:t xml:space="preserve"> (</w:t>
      </w:r>
      <w:proofErr w:type="spellStart"/>
      <w:r w:rsidR="00BC55F4" w:rsidRPr="00690A26">
        <w:rPr>
          <w:lang w:eastAsia="zh-CN"/>
        </w:rPr>
        <w:t>NfSetId</w:t>
      </w:r>
      <w:proofErr w:type="spellEnd"/>
      <w:r w:rsidR="008C7CC9">
        <w:rPr>
          <w:lang w:eastAsia="zh-CN"/>
        </w:rPr>
        <w:t xml:space="preserve"> / </w:t>
      </w:r>
      <w:proofErr w:type="spellStart"/>
      <w:r w:rsidR="008C7CC9" w:rsidRPr="008C7CC9">
        <w:rPr>
          <w:lang w:eastAsia="zh-CN"/>
        </w:rPr>
        <w:t>NfServiceSetId</w:t>
      </w:r>
      <w:proofErr w:type="spellEnd"/>
      <w:r w:rsidR="00BC55F4">
        <w:rPr>
          <w:lang w:val="en-US"/>
        </w:rPr>
        <w:t>)</w:t>
      </w:r>
      <w:r>
        <w:rPr>
          <w:lang w:val="en-US"/>
        </w:rPr>
        <w:t xml:space="preserve">, if the SMF </w:t>
      </w:r>
      <w:r w:rsidR="00BC55F4">
        <w:rPr>
          <w:lang w:val="en-US"/>
        </w:rPr>
        <w:t xml:space="preserve">is configured in </w:t>
      </w:r>
      <w:r w:rsidR="00CE41C7">
        <w:rPr>
          <w:lang w:val="en-US"/>
        </w:rPr>
        <w:t>an</w:t>
      </w:r>
      <w:r w:rsidR="00BC55F4">
        <w:rPr>
          <w:lang w:val="en-US"/>
        </w:rPr>
        <w:t xml:space="preserve"> SMF </w:t>
      </w:r>
      <w:r w:rsidR="008C7CC9">
        <w:rPr>
          <w:lang w:val="en-US"/>
        </w:rPr>
        <w:t xml:space="preserve">(Service) </w:t>
      </w:r>
      <w:r w:rsidR="00BC55F4">
        <w:rPr>
          <w:lang w:val="en-US"/>
        </w:rPr>
        <w:t>Set</w:t>
      </w:r>
      <w:r w:rsidR="00C110EA">
        <w:rPr>
          <w:lang w:val="en-US"/>
        </w:rPr>
        <w:t xml:space="preserve">. This is already specified in </w:t>
      </w:r>
      <w:r w:rsidR="001B46B6">
        <w:rPr>
          <w:lang w:val="en-US"/>
        </w:rPr>
        <w:t>TS </w:t>
      </w:r>
      <w:r w:rsidR="00C110EA">
        <w:rPr>
          <w:lang w:val="en-US"/>
        </w:rPr>
        <w:t xml:space="preserve">29.510, </w:t>
      </w:r>
      <w:r w:rsidR="00BC55F4">
        <w:rPr>
          <w:lang w:val="en-US"/>
        </w:rPr>
        <w:t xml:space="preserve">see </w:t>
      </w:r>
      <w:r w:rsidR="00C110EA">
        <w:rPr>
          <w:lang w:val="en-US"/>
        </w:rPr>
        <w:t xml:space="preserve">e.g. </w:t>
      </w:r>
      <w:r w:rsidR="001B46B6">
        <w:rPr>
          <w:lang w:val="en-US"/>
        </w:rPr>
        <w:t>clause </w:t>
      </w:r>
      <w:r w:rsidR="00C110EA" w:rsidRPr="00690A26">
        <w:t>5.2.2.6.2</w:t>
      </w:r>
      <w:r w:rsidR="00C110EA">
        <w:t xml:space="preserve">, </w:t>
      </w:r>
      <w:r w:rsidR="001B46B6" w:rsidRPr="00690A26">
        <w:t>Table</w:t>
      </w:r>
      <w:r w:rsidR="001B46B6">
        <w:t> </w:t>
      </w:r>
      <w:r w:rsidR="00BC55F4" w:rsidRPr="00690A26">
        <w:t>6.1.6.1-2</w:t>
      </w:r>
      <w:r w:rsidR="00BC55F4">
        <w:t xml:space="preserve">, </w:t>
      </w:r>
      <w:bookmarkStart w:id="0" w:name="_Hlk2598980"/>
      <w:r w:rsidR="00BC55F4" w:rsidRPr="00690A26">
        <w:rPr>
          <w:noProof/>
        </w:rPr>
        <w:t>Table </w:t>
      </w:r>
      <w:r w:rsidR="00BC55F4" w:rsidRPr="00690A26">
        <w:t>6.1.6.2.2-1</w:t>
      </w:r>
      <w:bookmarkEnd w:id="0"/>
      <w:r w:rsidR="00BC55F4">
        <w:t>, etc.</w:t>
      </w:r>
      <w:r w:rsidR="00C110EA">
        <w:rPr>
          <w:lang w:val="en-US"/>
        </w:rPr>
        <w:t xml:space="preserve"> A</w:t>
      </w:r>
      <w:r w:rsidR="00887F98">
        <w:rPr>
          <w:lang w:val="en-US"/>
        </w:rPr>
        <w:t xml:space="preserve">nytime </w:t>
      </w:r>
      <w:r w:rsidR="001B46B6">
        <w:rPr>
          <w:lang w:val="en-US"/>
        </w:rPr>
        <w:t xml:space="preserve">the </w:t>
      </w:r>
      <w:r w:rsidR="00887F98">
        <w:rPr>
          <w:lang w:val="en-US"/>
        </w:rPr>
        <w:t>AMF contact</w:t>
      </w:r>
      <w:r w:rsidR="001B46B6">
        <w:rPr>
          <w:lang w:val="en-US"/>
        </w:rPr>
        <w:t>s</w:t>
      </w:r>
      <w:r w:rsidR="00887F98">
        <w:rPr>
          <w:lang w:val="en-US"/>
        </w:rPr>
        <w:t xml:space="preserve"> the initially selected SMF and gets no response, the AMF could reselect another SMF from the SMF </w:t>
      </w:r>
      <w:r w:rsidR="001B46B6">
        <w:rPr>
          <w:lang w:val="en-US"/>
        </w:rPr>
        <w:t xml:space="preserve">(Service) </w:t>
      </w:r>
      <w:r w:rsidR="00887F98">
        <w:rPr>
          <w:lang w:val="en-US"/>
        </w:rPr>
        <w:t xml:space="preserve">Set. </w:t>
      </w:r>
      <w:r w:rsidR="00BC55F4">
        <w:rPr>
          <w:lang w:val="en-US"/>
        </w:rPr>
        <w:t xml:space="preserve">If this is clarified in </w:t>
      </w:r>
      <w:r w:rsidR="001B46B6">
        <w:rPr>
          <w:lang w:val="en-US"/>
        </w:rPr>
        <w:t>TS </w:t>
      </w:r>
      <w:r w:rsidR="00BC55F4">
        <w:rPr>
          <w:lang w:val="en-US"/>
        </w:rPr>
        <w:t>29.510, the problem in the</w:t>
      </w:r>
      <w:r w:rsidR="00C43996">
        <w:rPr>
          <w:lang w:val="en-US"/>
        </w:rPr>
        <w:t xml:space="preserve"> above</w:t>
      </w:r>
      <w:r w:rsidR="00BC55F4">
        <w:rPr>
          <w:lang w:val="en-US"/>
        </w:rPr>
        <w:t xml:space="preserve"> bullet point 4 will be resolved</w:t>
      </w:r>
      <w:r w:rsidR="006B79CD">
        <w:rPr>
          <w:lang w:val="en-US"/>
        </w:rPr>
        <w:t>, as all SMF (service) instances within an SMF (service) set are interchangeable and have access to the same session and context data</w:t>
      </w:r>
      <w:r w:rsidR="00BC55F4">
        <w:rPr>
          <w:lang w:val="en-US"/>
        </w:rPr>
        <w:t xml:space="preserve">. </w:t>
      </w:r>
    </w:p>
    <w:p w:rsidR="00510661" w:rsidRDefault="00510661" w:rsidP="00510661">
      <w:pPr>
        <w:pStyle w:val="CRCoverPage"/>
        <w:rPr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:rsidR="00B2426E" w:rsidRPr="006B5418" w:rsidRDefault="00887F98" w:rsidP="00BB1F7F">
      <w:pPr>
        <w:rPr>
          <w:lang w:val="en-US"/>
        </w:rPr>
      </w:pPr>
      <w:r>
        <w:rPr>
          <w:lang w:val="en-US"/>
        </w:rPr>
        <w:t xml:space="preserve">CT4 </w:t>
      </w:r>
      <w:r w:rsidR="00CE41C7">
        <w:rPr>
          <w:lang w:val="en-US"/>
        </w:rPr>
        <w:t>sh</w:t>
      </w:r>
      <w:r>
        <w:rPr>
          <w:lang w:val="en-US"/>
        </w:rPr>
        <w:t xml:space="preserve">ould address the problem </w:t>
      </w:r>
      <w:r w:rsidR="00C43996">
        <w:rPr>
          <w:lang w:val="en-US"/>
        </w:rPr>
        <w:t xml:space="preserve">by adding a clarification to </w:t>
      </w:r>
      <w:r w:rsidR="001B46B6" w:rsidRPr="00C43996">
        <w:rPr>
          <w:lang w:val="en-US"/>
        </w:rPr>
        <w:t>Table</w:t>
      </w:r>
      <w:r w:rsidR="001B46B6">
        <w:rPr>
          <w:lang w:val="en-US"/>
        </w:rPr>
        <w:t> </w:t>
      </w:r>
      <w:r w:rsidR="00C43996" w:rsidRPr="00C43996">
        <w:rPr>
          <w:lang w:val="en-US"/>
        </w:rPr>
        <w:t>6.1.6.2.2-1</w:t>
      </w:r>
      <w:r w:rsidR="0063685A">
        <w:rPr>
          <w:lang w:val="en-US"/>
        </w:rPr>
        <w:t xml:space="preserve"> (</w:t>
      </w:r>
      <w:r w:rsidR="00C43996" w:rsidRPr="00C43996">
        <w:rPr>
          <w:lang w:val="en-US"/>
        </w:rPr>
        <w:t xml:space="preserve">Definition of type </w:t>
      </w:r>
      <w:proofErr w:type="spellStart"/>
      <w:r w:rsidR="00C43996" w:rsidRPr="00C43996">
        <w:rPr>
          <w:lang w:val="en-US"/>
        </w:rPr>
        <w:t>NFProfile</w:t>
      </w:r>
      <w:proofErr w:type="spellEnd"/>
      <w:r w:rsidR="0063685A">
        <w:rPr>
          <w:lang w:val="en-US"/>
        </w:rPr>
        <w:t>)</w:t>
      </w:r>
      <w:r w:rsidR="00C43996">
        <w:rPr>
          <w:lang w:val="en-US"/>
        </w:rPr>
        <w:t xml:space="preserve"> </w:t>
      </w:r>
      <w:r w:rsidR="0063685A">
        <w:rPr>
          <w:lang w:val="en-US"/>
        </w:rPr>
        <w:t xml:space="preserve">and to </w:t>
      </w:r>
      <w:r w:rsidR="0063685A" w:rsidRPr="00690A26">
        <w:rPr>
          <w:noProof/>
        </w:rPr>
        <w:t>Table </w:t>
      </w:r>
      <w:r w:rsidR="0063685A" w:rsidRPr="00690A26">
        <w:t>6.1.6.2.3-1</w:t>
      </w:r>
      <w:r w:rsidR="0063685A">
        <w:t xml:space="preserve"> (</w:t>
      </w:r>
      <w:r w:rsidR="0063685A" w:rsidRPr="00690A26">
        <w:rPr>
          <w:noProof/>
        </w:rPr>
        <w:t>Definition of type NFService</w:t>
      </w:r>
      <w:r w:rsidR="0063685A">
        <w:rPr>
          <w:noProof/>
        </w:rPr>
        <w:t>)</w:t>
      </w:r>
      <w:r w:rsidR="0063685A">
        <w:rPr>
          <w:lang w:val="en-US"/>
        </w:rPr>
        <w:t xml:space="preserve"> </w:t>
      </w:r>
      <w:r w:rsidR="00C43996">
        <w:rPr>
          <w:lang w:val="en-US"/>
        </w:rPr>
        <w:t xml:space="preserve">in </w:t>
      </w:r>
      <w:r w:rsidR="001B46B6">
        <w:rPr>
          <w:lang w:val="en-US"/>
        </w:rPr>
        <w:t>TS </w:t>
      </w:r>
      <w:r w:rsidR="00C43996">
        <w:rPr>
          <w:lang w:val="en-US"/>
        </w:rPr>
        <w:t>29.510</w:t>
      </w:r>
      <w:r>
        <w:rPr>
          <w:lang w:val="en-US"/>
        </w:rPr>
        <w:t>.</w:t>
      </w:r>
      <w:r w:rsidR="00BD2BE4">
        <w:rPr>
          <w:lang w:val="en-US"/>
        </w:rPr>
        <w:t xml:space="preserve"> Similar handling should be applied also to roaming scenarios, between H-SMF and V-SMF.</w:t>
      </w:r>
    </w:p>
    <w:p w:rsidR="00CD2478" w:rsidRPr="006B5418" w:rsidRDefault="0051066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changes to 3GPP </w:t>
      </w:r>
      <w:r w:rsidRPr="00B2426E">
        <w:rPr>
          <w:lang w:val="en-US"/>
        </w:rPr>
        <w:t xml:space="preserve">TS </w:t>
      </w:r>
      <w:r w:rsidR="00D62171">
        <w:rPr>
          <w:lang w:val="en-US"/>
        </w:rPr>
        <w:t>29.510</w:t>
      </w:r>
      <w:r w:rsidR="00B76F36" w:rsidRPr="00B2426E">
        <w:rPr>
          <w:lang w:val="en-US"/>
        </w:rPr>
        <w:t xml:space="preserve">, </w:t>
      </w:r>
      <w:r w:rsidR="00733815" w:rsidRPr="00B2426E">
        <w:rPr>
          <w:lang w:val="en-US"/>
        </w:rPr>
        <w:t>which</w:t>
      </w:r>
      <w:r w:rsidR="00733815">
        <w:rPr>
          <w:lang w:val="en-US"/>
        </w:rPr>
        <w:t xml:space="preserve"> are </w:t>
      </w:r>
      <w:r w:rsidR="009452FD">
        <w:rPr>
          <w:lang w:val="en-US"/>
        </w:rPr>
        <w:t xml:space="preserve">implemented </w:t>
      </w:r>
      <w:r w:rsidR="00733815">
        <w:rPr>
          <w:lang w:val="en-US"/>
        </w:rPr>
        <w:t xml:space="preserve">in CR </w:t>
      </w:r>
      <w:r w:rsidR="00BB1F7F">
        <w:rPr>
          <w:lang w:val="en-US"/>
        </w:rPr>
        <w:t>0</w:t>
      </w:r>
      <w:r w:rsidR="00056D42">
        <w:rPr>
          <w:lang w:val="en-US"/>
        </w:rPr>
        <w:t>393</w:t>
      </w:r>
      <w:r w:rsidR="00160569">
        <w:rPr>
          <w:lang w:val="en-US"/>
        </w:rPr>
        <w:t xml:space="preserve"> (</w:t>
      </w:r>
      <w:r w:rsidR="00160569" w:rsidRPr="00160569">
        <w:rPr>
          <w:lang w:val="en-US"/>
        </w:rPr>
        <w:t>C4-205</w:t>
      </w:r>
      <w:r w:rsidR="00BB1F7F">
        <w:rPr>
          <w:lang w:val="en-US"/>
        </w:rPr>
        <w:t>0</w:t>
      </w:r>
      <w:r w:rsidR="002F1573">
        <w:rPr>
          <w:lang w:val="en-US"/>
        </w:rPr>
        <w:t>46</w:t>
      </w:r>
      <w:bookmarkStart w:id="1" w:name="_GoBack"/>
      <w:bookmarkEnd w:id="1"/>
      <w:r w:rsidR="00BD2BE4">
        <w:rPr>
          <w:lang w:val="en-US"/>
        </w:rPr>
        <w:t>)</w:t>
      </w:r>
      <w:r w:rsidR="00733815">
        <w:rPr>
          <w:lang w:val="en-US"/>
        </w:rPr>
        <w:t>.</w:t>
      </w:r>
    </w:p>
    <w:sectPr w:rsidR="00CD2478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64A" w:rsidRDefault="0075164A">
      <w:r>
        <w:separator/>
      </w:r>
    </w:p>
  </w:endnote>
  <w:endnote w:type="continuationSeparator" w:id="0">
    <w:p w:rsidR="0075164A" w:rsidRDefault="0075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64A" w:rsidRDefault="0075164A">
      <w:r>
        <w:separator/>
      </w:r>
    </w:p>
  </w:footnote>
  <w:footnote w:type="continuationSeparator" w:id="0">
    <w:p w:rsidR="0075164A" w:rsidRDefault="00751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9006A"/>
    <w:multiLevelType w:val="hybridMultilevel"/>
    <w:tmpl w:val="FEF6B3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8B64A74"/>
    <w:multiLevelType w:val="hybridMultilevel"/>
    <w:tmpl w:val="01B6D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45842"/>
    <w:multiLevelType w:val="hybridMultilevel"/>
    <w:tmpl w:val="2A4862F0"/>
    <w:lvl w:ilvl="0" w:tplc="0409000F">
      <w:start w:val="1"/>
      <w:numFmt w:val="decimal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" w15:restartNumberingAfterBreak="0">
    <w:nsid w:val="52C5063C"/>
    <w:multiLevelType w:val="hybridMultilevel"/>
    <w:tmpl w:val="C8D2A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7"/>
    <w:rsid w:val="00022E4A"/>
    <w:rsid w:val="00032D56"/>
    <w:rsid w:val="0003672C"/>
    <w:rsid w:val="0003711D"/>
    <w:rsid w:val="00043E25"/>
    <w:rsid w:val="0004575F"/>
    <w:rsid w:val="00051BF2"/>
    <w:rsid w:val="00056307"/>
    <w:rsid w:val="00056D42"/>
    <w:rsid w:val="00062124"/>
    <w:rsid w:val="00065165"/>
    <w:rsid w:val="00066856"/>
    <w:rsid w:val="00070F86"/>
    <w:rsid w:val="00072AAF"/>
    <w:rsid w:val="00072DD2"/>
    <w:rsid w:val="00074CF1"/>
    <w:rsid w:val="00094F95"/>
    <w:rsid w:val="000B14A6"/>
    <w:rsid w:val="000C0E68"/>
    <w:rsid w:val="000C33A3"/>
    <w:rsid w:val="000C6598"/>
    <w:rsid w:val="000D21C2"/>
    <w:rsid w:val="000D759A"/>
    <w:rsid w:val="000E428F"/>
    <w:rsid w:val="000F2C43"/>
    <w:rsid w:val="000F74E0"/>
    <w:rsid w:val="00107CBF"/>
    <w:rsid w:val="00116BDF"/>
    <w:rsid w:val="00130F69"/>
    <w:rsid w:val="0013241F"/>
    <w:rsid w:val="00142F65"/>
    <w:rsid w:val="00143552"/>
    <w:rsid w:val="00160569"/>
    <w:rsid w:val="00167A37"/>
    <w:rsid w:val="0017226F"/>
    <w:rsid w:val="00183134"/>
    <w:rsid w:val="00191E6B"/>
    <w:rsid w:val="001A2C9A"/>
    <w:rsid w:val="001B0AF4"/>
    <w:rsid w:val="001B46B6"/>
    <w:rsid w:val="001B5C2B"/>
    <w:rsid w:val="001D25E6"/>
    <w:rsid w:val="001D4C82"/>
    <w:rsid w:val="001E2EB5"/>
    <w:rsid w:val="001E41F3"/>
    <w:rsid w:val="001F151F"/>
    <w:rsid w:val="001F3B42"/>
    <w:rsid w:val="0020201D"/>
    <w:rsid w:val="00212096"/>
    <w:rsid w:val="002153AE"/>
    <w:rsid w:val="00216490"/>
    <w:rsid w:val="002169A7"/>
    <w:rsid w:val="00230ABF"/>
    <w:rsid w:val="00231568"/>
    <w:rsid w:val="00232FD1"/>
    <w:rsid w:val="00241597"/>
    <w:rsid w:val="0024668B"/>
    <w:rsid w:val="00275D12"/>
    <w:rsid w:val="0027780F"/>
    <w:rsid w:val="002A6BBA"/>
    <w:rsid w:val="002B1A87"/>
    <w:rsid w:val="002C6424"/>
    <w:rsid w:val="002C7520"/>
    <w:rsid w:val="002D63AB"/>
    <w:rsid w:val="002E48BE"/>
    <w:rsid w:val="002E6115"/>
    <w:rsid w:val="002F1573"/>
    <w:rsid w:val="002F4FF2"/>
    <w:rsid w:val="002F6340"/>
    <w:rsid w:val="00305C60"/>
    <w:rsid w:val="00315BD4"/>
    <w:rsid w:val="0032445D"/>
    <w:rsid w:val="00324E79"/>
    <w:rsid w:val="00330643"/>
    <w:rsid w:val="00336996"/>
    <w:rsid w:val="00350012"/>
    <w:rsid w:val="00354FAA"/>
    <w:rsid w:val="003554E8"/>
    <w:rsid w:val="00360164"/>
    <w:rsid w:val="003617F4"/>
    <w:rsid w:val="003658C8"/>
    <w:rsid w:val="00370766"/>
    <w:rsid w:val="00371954"/>
    <w:rsid w:val="003818EE"/>
    <w:rsid w:val="0039050F"/>
    <w:rsid w:val="00394E81"/>
    <w:rsid w:val="003A107A"/>
    <w:rsid w:val="003A59CB"/>
    <w:rsid w:val="003B2CE5"/>
    <w:rsid w:val="003B79F5"/>
    <w:rsid w:val="003C3B87"/>
    <w:rsid w:val="003E29EF"/>
    <w:rsid w:val="00411094"/>
    <w:rsid w:val="00413493"/>
    <w:rsid w:val="00416121"/>
    <w:rsid w:val="004226D8"/>
    <w:rsid w:val="00435765"/>
    <w:rsid w:val="00435799"/>
    <w:rsid w:val="00436BAB"/>
    <w:rsid w:val="00443403"/>
    <w:rsid w:val="0046399A"/>
    <w:rsid w:val="0046700F"/>
    <w:rsid w:val="00497F14"/>
    <w:rsid w:val="004A0594"/>
    <w:rsid w:val="004A4BEC"/>
    <w:rsid w:val="004B45A4"/>
    <w:rsid w:val="004D077E"/>
    <w:rsid w:val="004F0FCE"/>
    <w:rsid w:val="004F202C"/>
    <w:rsid w:val="004F7EE9"/>
    <w:rsid w:val="0050780D"/>
    <w:rsid w:val="00510661"/>
    <w:rsid w:val="00511213"/>
    <w:rsid w:val="00511527"/>
    <w:rsid w:val="0051277C"/>
    <w:rsid w:val="005275CB"/>
    <w:rsid w:val="00534E99"/>
    <w:rsid w:val="0054453D"/>
    <w:rsid w:val="005651FD"/>
    <w:rsid w:val="0057247F"/>
    <w:rsid w:val="00573F25"/>
    <w:rsid w:val="0057773A"/>
    <w:rsid w:val="0057780E"/>
    <w:rsid w:val="00580F59"/>
    <w:rsid w:val="005900B8"/>
    <w:rsid w:val="005903A3"/>
    <w:rsid w:val="00592829"/>
    <w:rsid w:val="0059653F"/>
    <w:rsid w:val="00597BF4"/>
    <w:rsid w:val="005A6150"/>
    <w:rsid w:val="005A634D"/>
    <w:rsid w:val="005B0DBB"/>
    <w:rsid w:val="005B25F0"/>
    <w:rsid w:val="005C057A"/>
    <w:rsid w:val="005C11F0"/>
    <w:rsid w:val="005D7121"/>
    <w:rsid w:val="005E2C44"/>
    <w:rsid w:val="005F7D52"/>
    <w:rsid w:val="0060287A"/>
    <w:rsid w:val="0061048B"/>
    <w:rsid w:val="0063685A"/>
    <w:rsid w:val="00637865"/>
    <w:rsid w:val="00637E4E"/>
    <w:rsid w:val="00643317"/>
    <w:rsid w:val="00661116"/>
    <w:rsid w:val="00670114"/>
    <w:rsid w:val="006922F5"/>
    <w:rsid w:val="00693C28"/>
    <w:rsid w:val="006B5418"/>
    <w:rsid w:val="006B79CD"/>
    <w:rsid w:val="006C2B42"/>
    <w:rsid w:val="006D4336"/>
    <w:rsid w:val="006E21FB"/>
    <w:rsid w:val="006E292A"/>
    <w:rsid w:val="00701086"/>
    <w:rsid w:val="00710497"/>
    <w:rsid w:val="00714B2E"/>
    <w:rsid w:val="00727AC1"/>
    <w:rsid w:val="007316F2"/>
    <w:rsid w:val="00733815"/>
    <w:rsid w:val="00742D7E"/>
    <w:rsid w:val="007439B9"/>
    <w:rsid w:val="0075164A"/>
    <w:rsid w:val="007760E6"/>
    <w:rsid w:val="00781CE3"/>
    <w:rsid w:val="00783B85"/>
    <w:rsid w:val="007938F2"/>
    <w:rsid w:val="007B4183"/>
    <w:rsid w:val="007B512A"/>
    <w:rsid w:val="007C2097"/>
    <w:rsid w:val="007C2F14"/>
    <w:rsid w:val="007C7597"/>
    <w:rsid w:val="007E6510"/>
    <w:rsid w:val="00805ABE"/>
    <w:rsid w:val="00806FB1"/>
    <w:rsid w:val="008302F3"/>
    <w:rsid w:val="00852011"/>
    <w:rsid w:val="00856A30"/>
    <w:rsid w:val="008672D3"/>
    <w:rsid w:val="00870EE7"/>
    <w:rsid w:val="00875CCA"/>
    <w:rsid w:val="00877E6A"/>
    <w:rsid w:val="00883B6F"/>
    <w:rsid w:val="00885876"/>
    <w:rsid w:val="00887F98"/>
    <w:rsid w:val="008902BC"/>
    <w:rsid w:val="00893DD1"/>
    <w:rsid w:val="008A0451"/>
    <w:rsid w:val="008A3B86"/>
    <w:rsid w:val="008A5E86"/>
    <w:rsid w:val="008A5F08"/>
    <w:rsid w:val="008B2277"/>
    <w:rsid w:val="008B72B0"/>
    <w:rsid w:val="008C1DD4"/>
    <w:rsid w:val="008C7CC9"/>
    <w:rsid w:val="008D357F"/>
    <w:rsid w:val="008E4659"/>
    <w:rsid w:val="008E6A4D"/>
    <w:rsid w:val="008E7FB6"/>
    <w:rsid w:val="008F686C"/>
    <w:rsid w:val="00915A10"/>
    <w:rsid w:val="00915EC0"/>
    <w:rsid w:val="00917C15"/>
    <w:rsid w:val="00920903"/>
    <w:rsid w:val="009250E2"/>
    <w:rsid w:val="0092597F"/>
    <w:rsid w:val="0093578B"/>
    <w:rsid w:val="00943DC1"/>
    <w:rsid w:val="009452FD"/>
    <w:rsid w:val="00945CB4"/>
    <w:rsid w:val="009629FD"/>
    <w:rsid w:val="00974586"/>
    <w:rsid w:val="00986D55"/>
    <w:rsid w:val="009B3291"/>
    <w:rsid w:val="009C61B9"/>
    <w:rsid w:val="009E3297"/>
    <w:rsid w:val="009E617D"/>
    <w:rsid w:val="009F53B3"/>
    <w:rsid w:val="00A01599"/>
    <w:rsid w:val="00A055C2"/>
    <w:rsid w:val="00A07584"/>
    <w:rsid w:val="00A122CA"/>
    <w:rsid w:val="00A140DD"/>
    <w:rsid w:val="00A178B2"/>
    <w:rsid w:val="00A2600A"/>
    <w:rsid w:val="00A2613B"/>
    <w:rsid w:val="00A27AB8"/>
    <w:rsid w:val="00A32441"/>
    <w:rsid w:val="00A3669C"/>
    <w:rsid w:val="00A44971"/>
    <w:rsid w:val="00A47E70"/>
    <w:rsid w:val="00A516D0"/>
    <w:rsid w:val="00A725B2"/>
    <w:rsid w:val="00A72DCE"/>
    <w:rsid w:val="00A752C5"/>
    <w:rsid w:val="00A83ECE"/>
    <w:rsid w:val="00A84816"/>
    <w:rsid w:val="00A9104D"/>
    <w:rsid w:val="00AA165C"/>
    <w:rsid w:val="00AA7F55"/>
    <w:rsid w:val="00AD7C25"/>
    <w:rsid w:val="00AE4D95"/>
    <w:rsid w:val="00AF69BC"/>
    <w:rsid w:val="00AF6B24"/>
    <w:rsid w:val="00B076C6"/>
    <w:rsid w:val="00B2426E"/>
    <w:rsid w:val="00B258BB"/>
    <w:rsid w:val="00B33D6B"/>
    <w:rsid w:val="00B34849"/>
    <w:rsid w:val="00B357DE"/>
    <w:rsid w:val="00B43444"/>
    <w:rsid w:val="00B47938"/>
    <w:rsid w:val="00B57359"/>
    <w:rsid w:val="00B66361"/>
    <w:rsid w:val="00B66D06"/>
    <w:rsid w:val="00B70D58"/>
    <w:rsid w:val="00B72AC8"/>
    <w:rsid w:val="00B76F36"/>
    <w:rsid w:val="00B91267"/>
    <w:rsid w:val="00B917AC"/>
    <w:rsid w:val="00B9268B"/>
    <w:rsid w:val="00B92835"/>
    <w:rsid w:val="00BA1E3C"/>
    <w:rsid w:val="00BA3ACC"/>
    <w:rsid w:val="00BA70D0"/>
    <w:rsid w:val="00BB1F7F"/>
    <w:rsid w:val="00BB5DFC"/>
    <w:rsid w:val="00BC0575"/>
    <w:rsid w:val="00BC55F4"/>
    <w:rsid w:val="00BC7C3B"/>
    <w:rsid w:val="00BD0266"/>
    <w:rsid w:val="00BD279D"/>
    <w:rsid w:val="00BD2BE4"/>
    <w:rsid w:val="00BD3B6F"/>
    <w:rsid w:val="00BE0D63"/>
    <w:rsid w:val="00BE4DF7"/>
    <w:rsid w:val="00BF1845"/>
    <w:rsid w:val="00BF3228"/>
    <w:rsid w:val="00C0610D"/>
    <w:rsid w:val="00C110EA"/>
    <w:rsid w:val="00C11499"/>
    <w:rsid w:val="00C21836"/>
    <w:rsid w:val="00C37922"/>
    <w:rsid w:val="00C415C3"/>
    <w:rsid w:val="00C43996"/>
    <w:rsid w:val="00C47F6E"/>
    <w:rsid w:val="00C713E0"/>
    <w:rsid w:val="00C81547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1C7"/>
    <w:rsid w:val="00CE4346"/>
    <w:rsid w:val="00CF0EE8"/>
    <w:rsid w:val="00CF29F0"/>
    <w:rsid w:val="00CF39F5"/>
    <w:rsid w:val="00D11584"/>
    <w:rsid w:val="00D12664"/>
    <w:rsid w:val="00D12FF1"/>
    <w:rsid w:val="00D51B05"/>
    <w:rsid w:val="00D51C49"/>
    <w:rsid w:val="00D53BE5"/>
    <w:rsid w:val="00D62171"/>
    <w:rsid w:val="00D641A9"/>
    <w:rsid w:val="00D95C15"/>
    <w:rsid w:val="00DB72BB"/>
    <w:rsid w:val="00DC2EEA"/>
    <w:rsid w:val="00DD70FE"/>
    <w:rsid w:val="00DE5045"/>
    <w:rsid w:val="00DF0AE0"/>
    <w:rsid w:val="00E015DE"/>
    <w:rsid w:val="00E159F8"/>
    <w:rsid w:val="00E23A56"/>
    <w:rsid w:val="00E24619"/>
    <w:rsid w:val="00E4306D"/>
    <w:rsid w:val="00E65E8A"/>
    <w:rsid w:val="00E90A16"/>
    <w:rsid w:val="00E924C6"/>
    <w:rsid w:val="00E935AD"/>
    <w:rsid w:val="00E9497F"/>
    <w:rsid w:val="00EA15FE"/>
    <w:rsid w:val="00EA76BB"/>
    <w:rsid w:val="00EB3FE7"/>
    <w:rsid w:val="00EC11EB"/>
    <w:rsid w:val="00EC5431"/>
    <w:rsid w:val="00ED3D47"/>
    <w:rsid w:val="00ED7E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64E2"/>
    <w:rsid w:val="00F71A8C"/>
    <w:rsid w:val="00F7680F"/>
    <w:rsid w:val="00F831EE"/>
    <w:rsid w:val="00F86788"/>
    <w:rsid w:val="00FA5608"/>
    <w:rsid w:val="00FA58E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670114"/>
    <w:rPr>
      <w:b/>
      <w:bCs/>
    </w:rPr>
  </w:style>
  <w:style w:type="table" w:styleId="TableGrid">
    <w:name w:val="Table Grid"/>
    <w:basedOn w:val="TableNormal"/>
    <w:rsid w:val="00DD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F6D42-79BF-412C-85E5-195F7588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24</cp:revision>
  <cp:lastPrinted>1899-12-31T23:00:00Z</cp:lastPrinted>
  <dcterms:created xsi:type="dcterms:W3CDTF">2020-10-14T12:26:00Z</dcterms:created>
  <dcterms:modified xsi:type="dcterms:W3CDTF">2020-10-21T11:35:00Z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1603280024</vt:lpwstr>
  </property>
</Properties>
</file>