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WG4 129</w:t>
        <w:tab/>
        <w:t>C4-252015</w:t>
      </w:r>
    </w:p>
    <w:p>
      <w:pPr>
        <w:pStyle w:val="LSHeader"/>
      </w:pPr>
      <w:r>
        <w:t>Bratislava, Slovakia, 19 - 23 May, 2025</w:t>
      </w:r>
      <w:r>
        <w:br/>
      </w:r>
    </w:p>
    <w:p w14:paraId="23A7E4E9" w14:textId="77777777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</w:p>
    <w:p w14:paraId="4718903B" w14:textId="464ED729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14654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4654F">
        <w:rPr>
          <w:b/>
          <w:noProof/>
          <w:sz w:val="24"/>
        </w:rPr>
        <w:t>1</w:t>
      </w:r>
      <w:r w:rsidR="00C05662">
        <w:rPr>
          <w:b/>
          <w:noProof/>
          <w:sz w:val="24"/>
        </w:rPr>
        <w:t>602</w:t>
      </w:r>
    </w:p>
    <w:p w14:paraId="1461EF38" w14:textId="26888A56" w:rsidR="00E55F50" w:rsidRDefault="0014654F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5F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A45DA">
        <w:rPr>
          <w:b/>
          <w:noProof/>
          <w:sz w:val="24"/>
        </w:rPr>
        <w:t>N</w:t>
      </w:r>
      <w:r w:rsidR="00E55F50">
        <w:rPr>
          <w:b/>
          <w:noProof/>
          <w:sz w:val="24"/>
        </w:rPr>
        <w:t xml:space="preserve">; 7 – </w:t>
      </w:r>
      <w:r>
        <w:rPr>
          <w:b/>
          <w:noProof/>
          <w:sz w:val="24"/>
        </w:rPr>
        <w:t>1</w:t>
      </w:r>
      <w:r w:rsidR="00E55F50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E55F50">
        <w:rPr>
          <w:b/>
          <w:noProof/>
          <w:sz w:val="24"/>
        </w:rPr>
        <w:t xml:space="preserve">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C278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>S</w:t>
      </w:r>
      <w:r w:rsidR="0014654F">
        <w:rPr>
          <w:lang w:val="en-US"/>
        </w:rPr>
        <w:t xml:space="preserve"> Reply</w:t>
      </w:r>
      <w:r w:rsidRPr="00664767">
        <w:rPr>
          <w:lang w:val="en-US"/>
        </w:rPr>
        <w:t xml:space="preserve"> on </w:t>
      </w:r>
      <w:r w:rsidR="008F74D2">
        <w:rPr>
          <w:lang w:val="en-US"/>
        </w:rPr>
        <w:t>O</w:t>
      </w:r>
      <w:r w:rsidR="00C06FE5">
        <w:rPr>
          <w:lang w:val="en-US"/>
        </w:rPr>
        <w:t>ptimizations to UPF event</w:t>
      </w:r>
      <w:r w:rsidR="00C51969">
        <w:rPr>
          <w:lang w:val="en-US"/>
        </w:rPr>
        <w:t xml:space="preserve"> subscriptions and reporting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28B556B5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B4765B">
        <w:rPr>
          <w:color w:val="000000" w:themeColor="text1"/>
        </w:rPr>
        <w:t>FS_PAIDC-UPF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A051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</w:t>
      </w:r>
      <w:r w:rsidR="0014654F">
        <w:rPr>
          <w:b w:val="0"/>
        </w:rPr>
        <w:t>3</w:t>
      </w:r>
    </w:p>
    <w:p w14:paraId="3709EF76" w14:textId="77777777" w:rsidR="0014654F" w:rsidRDefault="00463675" w:rsidP="000F4E43">
      <w:pPr>
        <w:pStyle w:val="Source"/>
      </w:pPr>
      <w:r w:rsidRPr="000F4E43">
        <w:t>To:</w:t>
      </w:r>
      <w:r w:rsidRPr="000F4E43">
        <w:tab/>
      </w:r>
      <w:r w:rsidR="0014654F">
        <w:t>CT4</w:t>
      </w:r>
    </w:p>
    <w:p w14:paraId="033E954A" w14:textId="0C553AB9" w:rsidR="00463675" w:rsidRPr="000F4E43" w:rsidRDefault="0014654F" w:rsidP="000F4E43">
      <w:pPr>
        <w:pStyle w:val="Source"/>
      </w:pPr>
      <w:r>
        <w:t>Cc:</w:t>
      </w:r>
      <w:r>
        <w:tab/>
      </w:r>
      <w:r w:rsidR="005934FA" w:rsidRPr="008F74D2">
        <w:rPr>
          <w:b w:val="0"/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AE20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54F">
        <w:rPr>
          <w:bCs/>
        </w:rPr>
        <w:t>Susana Fernández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61240B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14654F">
        <w:rPr>
          <w:bCs/>
          <w:color w:val="0000FF"/>
          <w:lang w:val="en-US"/>
        </w:rPr>
        <w:t>susana. fernandez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0B91D" w14:textId="54063E08" w:rsidR="0014654F" w:rsidRDefault="0014654F">
      <w:pPr>
        <w:rPr>
          <w:rFonts w:ascii="Arial" w:hAnsi="Arial" w:cs="Arial"/>
        </w:rPr>
      </w:pPr>
      <w:r>
        <w:rPr>
          <w:rFonts w:ascii="Arial" w:hAnsi="Arial" w:cs="Arial"/>
        </w:rPr>
        <w:t>CT3 thanks CT4 for sharing the Technic</w:t>
      </w:r>
      <w:r w:rsidR="00CC2F9F">
        <w:rPr>
          <w:rFonts w:ascii="Arial" w:hAnsi="Arial" w:cs="Arial"/>
        </w:rPr>
        <w:t xml:space="preserve">al Report </w:t>
      </w:r>
      <w:r w:rsidR="00A21331">
        <w:rPr>
          <w:rFonts w:ascii="Arial" w:hAnsi="Arial" w:cs="Arial"/>
        </w:rPr>
        <w:t>for the Study on Protocol for AI Data Collection from UPF.</w:t>
      </w:r>
    </w:p>
    <w:p w14:paraId="5C1D1688" w14:textId="77777777" w:rsidR="00A21331" w:rsidRDefault="00A21331">
      <w:pPr>
        <w:rPr>
          <w:rFonts w:ascii="Arial" w:hAnsi="Arial" w:cs="Arial"/>
        </w:rPr>
      </w:pPr>
    </w:p>
    <w:p w14:paraId="6DA9F965" w14:textId="32C44461" w:rsidR="00E37AA4" w:rsidRDefault="00A21331">
      <w:pPr>
        <w:rPr>
          <w:rFonts w:ascii="Arial" w:eastAsia="SimSun" w:hAnsi="Arial" w:cs="Arial"/>
        </w:rPr>
      </w:pPr>
      <w:r>
        <w:rPr>
          <w:rFonts w:ascii="Arial" w:hAnsi="Arial" w:cs="Arial"/>
        </w:rPr>
        <w:t xml:space="preserve">CT3 has studied solutions </w:t>
      </w:r>
      <w:r w:rsidR="007A7707">
        <w:rPr>
          <w:rFonts w:ascii="Arial" w:eastAsia="SimSun" w:hAnsi="Arial" w:cs="Arial"/>
        </w:rPr>
        <w:t xml:space="preserve">#2, #4 and #5 in TR 29.889 proposed to enable an NF service consumer (e.g. NWDAF) to create a bulk </w:t>
      </w:r>
      <w:r w:rsidR="007A7707" w:rsidRPr="001768E4">
        <w:rPr>
          <w:rFonts w:ascii="Arial" w:eastAsia="SimSun" w:hAnsi="Arial" w:cs="Arial"/>
        </w:rPr>
        <w:t>subscription targeting a specific set of UEs/PDU sessions instead of having a UPF event subscription per UE/PDU session</w:t>
      </w:r>
      <w:r w:rsidR="007A7707">
        <w:rPr>
          <w:rFonts w:ascii="Arial" w:eastAsia="SimSun" w:hAnsi="Arial" w:cs="Arial"/>
        </w:rPr>
        <w:t>.</w:t>
      </w:r>
      <w:r w:rsidR="00E37AA4">
        <w:rPr>
          <w:rFonts w:ascii="Arial" w:eastAsia="SimSun" w:hAnsi="Arial" w:cs="Arial"/>
        </w:rPr>
        <w:t xml:space="preserve"> CT3 would like to </w:t>
      </w:r>
      <w:r w:rsidR="00B17ED7">
        <w:rPr>
          <w:rFonts w:ascii="Arial" w:eastAsia="SimSun" w:hAnsi="Arial" w:cs="Arial"/>
        </w:rPr>
        <w:t>inform about our conclusions of that analysis</w:t>
      </w:r>
      <w:r w:rsidR="00356B81">
        <w:rPr>
          <w:rFonts w:ascii="Arial" w:eastAsia="SimSun" w:hAnsi="Arial" w:cs="Arial"/>
        </w:rPr>
        <w:t xml:space="preserve">. </w:t>
      </w:r>
    </w:p>
    <w:p w14:paraId="632D275B" w14:textId="606756F1" w:rsidR="00356B81" w:rsidRDefault="00356B81">
      <w:pPr>
        <w:rPr>
          <w:rFonts w:ascii="Arial" w:eastAsia="SimSun" w:hAnsi="Arial" w:cs="Arial"/>
        </w:rPr>
      </w:pPr>
    </w:p>
    <w:p w14:paraId="0070F91A" w14:textId="33883A0E" w:rsidR="009E17E4" w:rsidRDefault="00E92F0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Solutions #2 and #</w:t>
      </w:r>
      <w:r w:rsidR="00F80C48">
        <w:rPr>
          <w:rFonts w:ascii="Arial" w:eastAsia="SimSun" w:hAnsi="Arial" w:cs="Arial"/>
        </w:rPr>
        <w:t>5</w:t>
      </w:r>
      <w:r>
        <w:rPr>
          <w:rFonts w:ascii="Arial" w:eastAsia="SimSun" w:hAnsi="Arial" w:cs="Arial"/>
        </w:rPr>
        <w:t xml:space="preserve"> are introducing additional functionality not associated with the existing roles for NEF, PCF and UDR with the purpose to mitigate the signalling in the UPF. </w:t>
      </w:r>
      <w:r w:rsidR="00000410">
        <w:rPr>
          <w:rFonts w:ascii="Arial" w:eastAsia="SimSun" w:hAnsi="Arial" w:cs="Arial"/>
        </w:rPr>
        <w:t xml:space="preserve">This extra functionality </w:t>
      </w:r>
      <w:r w:rsidR="00DA4FFA">
        <w:rPr>
          <w:rFonts w:ascii="Arial" w:eastAsia="SimSun" w:hAnsi="Arial" w:cs="Arial"/>
        </w:rPr>
        <w:t>requires the s</w:t>
      </w:r>
      <w:r w:rsidR="00292D26">
        <w:rPr>
          <w:rFonts w:ascii="Arial" w:eastAsia="SimSun" w:hAnsi="Arial" w:cs="Arial"/>
        </w:rPr>
        <w:t>u</w:t>
      </w:r>
      <w:r w:rsidR="00DA4FFA">
        <w:rPr>
          <w:rFonts w:ascii="Arial" w:eastAsia="SimSun" w:hAnsi="Arial" w:cs="Arial"/>
        </w:rPr>
        <w:t xml:space="preserve">pport of </w:t>
      </w:r>
      <w:r w:rsidR="00324DCC">
        <w:rPr>
          <w:rFonts w:ascii="Arial" w:eastAsia="SimSun" w:hAnsi="Arial" w:cs="Arial"/>
        </w:rPr>
        <w:t xml:space="preserve">a </w:t>
      </w:r>
      <w:r w:rsidR="00000410">
        <w:rPr>
          <w:rFonts w:ascii="Arial" w:eastAsia="SimSun" w:hAnsi="Arial" w:cs="Arial"/>
        </w:rPr>
        <w:t>new API</w:t>
      </w:r>
      <w:r w:rsidR="00E00442">
        <w:rPr>
          <w:rFonts w:ascii="Arial" w:eastAsia="SimSun" w:hAnsi="Arial" w:cs="Arial"/>
        </w:rPr>
        <w:t xml:space="preserve"> and new resource</w:t>
      </w:r>
      <w:r w:rsidR="00E60782">
        <w:rPr>
          <w:rFonts w:ascii="Arial" w:eastAsia="SimSun" w:hAnsi="Arial" w:cs="Arial"/>
        </w:rPr>
        <w:t>s</w:t>
      </w:r>
      <w:r w:rsidR="00E00442">
        <w:rPr>
          <w:rFonts w:ascii="Arial" w:eastAsia="SimSun" w:hAnsi="Arial" w:cs="Arial"/>
        </w:rPr>
        <w:t xml:space="preserve"> </w:t>
      </w:r>
      <w:r w:rsidR="00000410">
        <w:rPr>
          <w:rFonts w:ascii="Arial" w:eastAsia="SimSun" w:hAnsi="Arial" w:cs="Arial"/>
        </w:rPr>
        <w:t xml:space="preserve">(solution #5), </w:t>
      </w:r>
      <w:r w:rsidR="00E00442">
        <w:rPr>
          <w:rFonts w:ascii="Arial" w:eastAsia="SimSun" w:hAnsi="Arial" w:cs="Arial"/>
        </w:rPr>
        <w:t xml:space="preserve">extra logic </w:t>
      </w:r>
      <w:r w:rsidR="00C44688">
        <w:rPr>
          <w:rFonts w:ascii="Arial" w:eastAsia="SimSun" w:hAnsi="Arial" w:cs="Arial"/>
        </w:rPr>
        <w:t xml:space="preserve">and traffic </w:t>
      </w:r>
      <w:r w:rsidR="00E00442">
        <w:rPr>
          <w:rFonts w:ascii="Arial" w:eastAsia="SimSun" w:hAnsi="Arial" w:cs="Arial"/>
        </w:rPr>
        <w:t xml:space="preserve">for the provisioning and update of markers as part of the </w:t>
      </w:r>
      <w:r w:rsidR="00324DCC">
        <w:rPr>
          <w:rFonts w:ascii="Arial" w:eastAsia="SimSun" w:hAnsi="Arial" w:cs="Arial"/>
        </w:rPr>
        <w:t>Nudr_DataManagement</w:t>
      </w:r>
      <w:r w:rsidR="00572DF3">
        <w:rPr>
          <w:rFonts w:ascii="Arial" w:eastAsia="SimSun" w:hAnsi="Arial" w:cs="Arial"/>
        </w:rPr>
        <w:t xml:space="preserve"> and</w:t>
      </w:r>
      <w:r w:rsidR="00324DCC">
        <w:rPr>
          <w:rFonts w:ascii="Arial" w:eastAsia="SimSun" w:hAnsi="Arial" w:cs="Arial"/>
        </w:rPr>
        <w:t xml:space="preserve"> </w:t>
      </w:r>
      <w:r w:rsidR="00E00442">
        <w:rPr>
          <w:rFonts w:ascii="Arial" w:eastAsia="SimSun" w:hAnsi="Arial" w:cs="Arial"/>
        </w:rPr>
        <w:t>Npcf_SMPolicyControl API</w:t>
      </w:r>
      <w:r w:rsidR="00572DF3">
        <w:rPr>
          <w:rFonts w:ascii="Arial" w:eastAsia="SimSun" w:hAnsi="Arial" w:cs="Arial"/>
        </w:rPr>
        <w:t>s</w:t>
      </w:r>
      <w:r w:rsidR="003A5FC5">
        <w:rPr>
          <w:rFonts w:ascii="Arial" w:eastAsia="SimSun" w:hAnsi="Arial" w:cs="Arial"/>
        </w:rPr>
        <w:t xml:space="preserve">, </w:t>
      </w:r>
      <w:r w:rsidR="00C44688">
        <w:rPr>
          <w:rFonts w:ascii="Arial" w:eastAsia="SimSun" w:hAnsi="Arial" w:cs="Arial"/>
        </w:rPr>
        <w:t>dynamic</w:t>
      </w:r>
      <w:r w:rsidR="003A5FC5">
        <w:rPr>
          <w:rFonts w:ascii="Arial" w:eastAsia="SimSun" w:hAnsi="Arial" w:cs="Arial"/>
        </w:rPr>
        <w:t xml:space="preserve"> validity conditions</w:t>
      </w:r>
      <w:r w:rsidR="00461A06">
        <w:rPr>
          <w:rFonts w:ascii="Arial" w:eastAsia="SimSun" w:hAnsi="Arial" w:cs="Arial"/>
        </w:rPr>
        <w:t xml:space="preserve"> control</w:t>
      </w:r>
      <w:r w:rsidR="003A5FC5">
        <w:rPr>
          <w:rFonts w:ascii="Arial" w:eastAsia="SimSun" w:hAnsi="Arial" w:cs="Arial"/>
        </w:rPr>
        <w:t xml:space="preserve"> handling (location, roaming) and the </w:t>
      </w:r>
      <w:r w:rsidR="00572DF3">
        <w:rPr>
          <w:rFonts w:ascii="Arial" w:eastAsia="SimSun" w:hAnsi="Arial" w:cs="Arial"/>
        </w:rPr>
        <w:t>support of the related error scenarios</w:t>
      </w:r>
      <w:r w:rsidR="003A5FC5">
        <w:rPr>
          <w:rFonts w:ascii="Arial" w:eastAsia="SimSun" w:hAnsi="Arial" w:cs="Arial"/>
        </w:rPr>
        <w:t>.</w:t>
      </w:r>
      <w:r w:rsidR="00AD0DE9">
        <w:rPr>
          <w:rFonts w:ascii="Arial" w:eastAsia="SimSun" w:hAnsi="Arial" w:cs="Arial"/>
        </w:rPr>
        <w:t xml:space="preserve"> The PCC framework is being used with a purpose that is not related </w:t>
      </w:r>
      <w:r w:rsidR="001471B2">
        <w:rPr>
          <w:rFonts w:ascii="Arial" w:eastAsia="SimSun" w:hAnsi="Arial" w:cs="Arial"/>
        </w:rPr>
        <w:t>t</w:t>
      </w:r>
      <w:r w:rsidR="00C67086">
        <w:rPr>
          <w:rFonts w:ascii="Arial" w:eastAsia="SimSun" w:hAnsi="Arial" w:cs="Arial"/>
        </w:rPr>
        <w:t>o the support of</w:t>
      </w:r>
      <w:r w:rsidR="00AD0DE9">
        <w:rPr>
          <w:rFonts w:ascii="Arial" w:eastAsia="SimSun" w:hAnsi="Arial" w:cs="Arial"/>
        </w:rPr>
        <w:t xml:space="preserve"> policy and charging control</w:t>
      </w:r>
      <w:r w:rsidR="00662E4B">
        <w:rPr>
          <w:rFonts w:ascii="Arial" w:eastAsia="SimSun" w:hAnsi="Arial" w:cs="Arial"/>
        </w:rPr>
        <w:t xml:space="preserve"> </w:t>
      </w:r>
      <w:r w:rsidR="00C67086">
        <w:rPr>
          <w:rFonts w:ascii="Arial" w:eastAsia="SimSun" w:hAnsi="Arial" w:cs="Arial"/>
        </w:rPr>
        <w:t xml:space="preserve">in the 5GC network </w:t>
      </w:r>
      <w:r w:rsidR="00662E4B">
        <w:rPr>
          <w:rFonts w:ascii="Arial" w:eastAsia="SimSun" w:hAnsi="Arial" w:cs="Arial"/>
        </w:rPr>
        <w:t xml:space="preserve">(support of PCC and session rules) for which it is </w:t>
      </w:r>
      <w:r w:rsidR="001E3D19">
        <w:rPr>
          <w:rFonts w:ascii="Arial" w:eastAsia="SimSun" w:hAnsi="Arial" w:cs="Arial"/>
        </w:rPr>
        <w:t>specified</w:t>
      </w:r>
      <w:r w:rsidR="00662E4B">
        <w:rPr>
          <w:rFonts w:ascii="Arial" w:eastAsia="SimSun" w:hAnsi="Arial" w:cs="Arial"/>
        </w:rPr>
        <w:t xml:space="preserve">. </w:t>
      </w:r>
      <w:r w:rsidR="00432129">
        <w:rPr>
          <w:rFonts w:ascii="Arial" w:eastAsia="SimSun" w:hAnsi="Arial" w:cs="Arial"/>
        </w:rPr>
        <w:t xml:space="preserve">The acceptance of these solutions would open the door to future solutions to mitigate </w:t>
      </w:r>
      <w:r w:rsidR="009549E1">
        <w:rPr>
          <w:rFonts w:ascii="Arial" w:eastAsia="SimSun" w:hAnsi="Arial" w:cs="Arial"/>
        </w:rPr>
        <w:t>extra processing load in the SMF and AMF</w:t>
      </w:r>
      <w:r w:rsidR="00567DD3">
        <w:rPr>
          <w:rFonts w:ascii="Arial" w:eastAsia="SimSun" w:hAnsi="Arial" w:cs="Arial"/>
        </w:rPr>
        <w:t xml:space="preserve"> for similar scenarios</w:t>
      </w:r>
      <w:r w:rsidR="006A5BC1">
        <w:rPr>
          <w:rFonts w:ascii="Arial" w:eastAsia="SimSun" w:hAnsi="Arial" w:cs="Arial"/>
        </w:rPr>
        <w:t>.</w:t>
      </w:r>
    </w:p>
    <w:p w14:paraId="3E3A6A4E" w14:textId="77777777" w:rsidR="006A5BC1" w:rsidRDefault="006A5BC1">
      <w:pPr>
        <w:rPr>
          <w:rFonts w:ascii="Arial" w:eastAsia="SimSun" w:hAnsi="Arial" w:cs="Arial"/>
        </w:rPr>
      </w:pPr>
    </w:p>
    <w:p w14:paraId="28821891" w14:textId="707CEEAD" w:rsidR="006A5BC1" w:rsidRDefault="006A5BC1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From CT3 point of view, the final solution </w:t>
      </w:r>
      <w:r w:rsidR="003C39EC">
        <w:rPr>
          <w:rFonts w:ascii="Arial" w:eastAsia="SimSun" w:hAnsi="Arial" w:cs="Arial"/>
        </w:rPr>
        <w:t xml:space="preserve">to reduce the extra signalling and processing load </w:t>
      </w:r>
      <w:r w:rsidR="00241D51">
        <w:rPr>
          <w:rFonts w:ascii="Arial" w:eastAsia="SimSun" w:hAnsi="Arial" w:cs="Arial"/>
        </w:rPr>
        <w:t xml:space="preserve">in the UPF </w:t>
      </w:r>
      <w:r w:rsidR="003C39EC">
        <w:rPr>
          <w:rFonts w:ascii="Arial" w:eastAsia="SimSun" w:hAnsi="Arial" w:cs="Arial"/>
        </w:rPr>
        <w:t xml:space="preserve">should not </w:t>
      </w:r>
      <w:r w:rsidR="00A775EC">
        <w:rPr>
          <w:rFonts w:ascii="Arial" w:eastAsia="SimSun" w:hAnsi="Arial" w:cs="Arial"/>
        </w:rPr>
        <w:t>impose additional signalling and processing load in other entities of the 5GC not related to the functionality</w:t>
      </w:r>
      <w:r w:rsidR="00862760">
        <w:rPr>
          <w:rFonts w:ascii="Arial" w:eastAsia="SimSun" w:hAnsi="Arial" w:cs="Arial"/>
        </w:rPr>
        <w:t xml:space="preserve"> associated to the degradation</w:t>
      </w:r>
      <w:r w:rsidR="00E96F46">
        <w:rPr>
          <w:rFonts w:ascii="Arial" w:eastAsia="SimSun" w:hAnsi="Arial" w:cs="Arial"/>
        </w:rPr>
        <w:t>, as it is the case of NEF, UDR</w:t>
      </w:r>
      <w:r w:rsidR="003C23B7">
        <w:rPr>
          <w:rFonts w:ascii="Arial" w:eastAsia="SimSun" w:hAnsi="Arial" w:cs="Arial"/>
        </w:rPr>
        <w:t>, PCF and SMF</w:t>
      </w:r>
      <w:r w:rsidR="00E96F46">
        <w:rPr>
          <w:rFonts w:ascii="Arial" w:eastAsia="SimSun" w:hAnsi="Arial" w:cs="Arial"/>
        </w:rPr>
        <w:t>.</w:t>
      </w:r>
    </w:p>
    <w:p w14:paraId="7962C126" w14:textId="2D5E5619" w:rsidR="00F80C48" w:rsidRDefault="00F80C48">
      <w:pPr>
        <w:rPr>
          <w:rFonts w:ascii="Arial" w:eastAsia="SimSun" w:hAnsi="Arial" w:cs="Arial"/>
        </w:rPr>
      </w:pPr>
    </w:p>
    <w:p w14:paraId="4490C7B9" w14:textId="79FB20D1" w:rsidR="00F80C48" w:rsidRDefault="00F80C4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CT3 considers that solution #4 </w:t>
      </w:r>
      <w:r w:rsidR="00C16626">
        <w:rPr>
          <w:rFonts w:ascii="Arial" w:eastAsia="SimSun" w:hAnsi="Arial" w:cs="Arial"/>
        </w:rPr>
        <w:t xml:space="preserve">does not have any impact in CT3 </w:t>
      </w:r>
      <w:r w:rsidR="009B28A5">
        <w:rPr>
          <w:rFonts w:ascii="Arial" w:eastAsia="SimSun" w:hAnsi="Arial" w:cs="Arial"/>
        </w:rPr>
        <w:t xml:space="preserve">procedures and </w:t>
      </w:r>
      <w:r w:rsidR="00196A33">
        <w:rPr>
          <w:rFonts w:ascii="Arial" w:eastAsia="SimSun" w:hAnsi="Arial" w:cs="Arial"/>
        </w:rPr>
        <w:t xml:space="preserve">the analysis of that solution </w:t>
      </w:r>
      <w:r>
        <w:rPr>
          <w:rFonts w:ascii="Arial" w:eastAsia="SimSun" w:hAnsi="Arial" w:cs="Arial"/>
        </w:rPr>
        <w:t>goes beyond CT3 remit</w:t>
      </w:r>
      <w:r w:rsidR="00DD72B9">
        <w:rPr>
          <w:rFonts w:ascii="Arial" w:eastAsia="SimSun" w:hAnsi="Arial" w:cs="Arial"/>
        </w:rPr>
        <w:t>. T</w:t>
      </w:r>
      <w:r w:rsidR="0029511F">
        <w:rPr>
          <w:rFonts w:ascii="Arial" w:eastAsia="SimSun" w:hAnsi="Arial" w:cs="Arial"/>
        </w:rPr>
        <w:t>hus</w:t>
      </w:r>
      <w:r w:rsidR="00517280">
        <w:rPr>
          <w:rFonts w:ascii="Arial" w:eastAsia="SimSun" w:hAnsi="Arial" w:cs="Arial"/>
        </w:rPr>
        <w:t xml:space="preserve"> no comment is provided.</w:t>
      </w: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C8B13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B563CB">
        <w:rPr>
          <w:rFonts w:ascii="Arial" w:hAnsi="Arial" w:cs="Arial"/>
          <w:b/>
        </w:rPr>
        <w:t>CT4</w:t>
      </w:r>
      <w:r w:rsidRPr="00664767">
        <w:rPr>
          <w:rFonts w:ascii="Arial" w:hAnsi="Arial" w:cs="Arial"/>
          <w:b/>
        </w:rPr>
        <w:t>.</w:t>
      </w:r>
    </w:p>
    <w:p w14:paraId="4CFA2AD2" w14:textId="5AE02343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</w:t>
      </w:r>
      <w:r w:rsidR="00B563CB">
        <w:rPr>
          <w:rFonts w:ascii="Arial" w:hAnsi="Arial" w:cs="Arial"/>
        </w:rPr>
        <w:t>3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B563CB">
        <w:rPr>
          <w:rFonts w:ascii="Arial" w:hAnsi="Arial" w:cs="Arial"/>
        </w:rPr>
        <w:t>CT4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B563CB">
        <w:rPr>
          <w:rFonts w:ascii="Arial" w:hAnsi="Arial" w:cs="Arial"/>
        </w:rPr>
        <w:t xml:space="preserve">take this information into account when </w:t>
      </w:r>
      <w:r w:rsidR="00EA2442">
        <w:rPr>
          <w:rFonts w:ascii="Arial" w:hAnsi="Arial" w:cs="Arial"/>
        </w:rPr>
        <w:t xml:space="preserve">concluding </w:t>
      </w:r>
      <w:r w:rsidR="00BC727F">
        <w:rPr>
          <w:rFonts w:ascii="Arial" w:hAnsi="Arial" w:cs="Arial"/>
        </w:rPr>
        <w:t>o</w:t>
      </w:r>
      <w:r w:rsidR="00EA2442">
        <w:rPr>
          <w:rFonts w:ascii="Arial" w:hAnsi="Arial" w:cs="Arial"/>
        </w:rPr>
        <w:t>n the final solution for the normative work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77777777" w:rsidR="003824FE" w:rsidRPr="00B97A3D" w:rsidRDefault="003824FE" w:rsidP="003824F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400831BC" w14:textId="77777777" w:rsidR="003824FE" w:rsidRPr="00166404" w:rsidRDefault="003824FE" w:rsidP="003824FE">
      <w:pPr>
        <w:rPr>
          <w:rFonts w:eastAsia="DengXian"/>
        </w:rPr>
      </w:pPr>
      <w:r>
        <w:rPr>
          <w:rFonts w:ascii="Arial" w:eastAsia="DengXian" w:hAnsi="Arial" w:cs="Arial"/>
        </w:rPr>
        <w:lastRenderedPageBreak/>
        <w:t>CT3#141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May</w:t>
      </w:r>
      <w:r w:rsidRPr="00166404">
        <w:rPr>
          <w:rFonts w:ascii="Arial" w:eastAsia="DengXian" w:hAnsi="Arial" w:cs="Arial"/>
        </w:rPr>
        <w:t xml:space="preserve"> 1</w:t>
      </w:r>
      <w:r>
        <w:rPr>
          <w:rFonts w:ascii="Arial" w:eastAsia="DengXian" w:hAnsi="Arial" w:cs="Arial"/>
        </w:rPr>
        <w:t>9</w:t>
      </w:r>
      <w:r w:rsidRPr="00166404">
        <w:rPr>
          <w:rFonts w:ascii="Arial" w:eastAsia="DengXian" w:hAnsi="Arial" w:cs="Arial"/>
        </w:rPr>
        <w:t>-2</w:t>
      </w:r>
      <w:r>
        <w:rPr>
          <w:rFonts w:ascii="Arial" w:eastAsia="DengXian" w:hAnsi="Arial" w:cs="Arial"/>
        </w:rPr>
        <w:t>3</w:t>
      </w:r>
      <w:r w:rsidRPr="00166404">
        <w:rPr>
          <w:rFonts w:ascii="Arial" w:eastAsia="DengXian" w:hAnsi="Arial" w:cs="Arial"/>
        </w:rPr>
        <w:t xml:space="preserve">, 2025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Bratislava</w:t>
      </w:r>
      <w:r w:rsidRPr="00166404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SK</w:t>
      </w:r>
    </w:p>
    <w:p w14:paraId="1D7E16A1" w14:textId="03CD4CBC" w:rsidR="003824FE" w:rsidRPr="00166404" w:rsidRDefault="003824FE" w:rsidP="003824FE">
      <w:pP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eastAsia="DengXian" w:hAnsi="Arial" w:cs="Arial"/>
        </w:rPr>
        <w:t>CT3#142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Aug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25</w:t>
      </w:r>
      <w:r w:rsidRPr="00166404">
        <w:rPr>
          <w:rFonts w:ascii="Arial" w:eastAsia="DengXian" w:hAnsi="Arial" w:cs="Arial"/>
        </w:rPr>
        <w:t>-</w:t>
      </w:r>
      <w:r>
        <w:rPr>
          <w:rFonts w:ascii="Arial" w:eastAsia="DengXian" w:hAnsi="Arial" w:cs="Arial"/>
        </w:rPr>
        <w:t>29</w:t>
      </w:r>
      <w:r w:rsidRPr="00166404">
        <w:rPr>
          <w:rFonts w:ascii="Arial" w:eastAsia="DengXian" w:hAnsi="Arial" w:cs="Arial"/>
        </w:rPr>
        <w:t>, 202</w:t>
      </w:r>
      <w:r>
        <w:rPr>
          <w:rFonts w:ascii="Arial" w:eastAsia="DengXian" w:hAnsi="Arial" w:cs="Arial" w:hint="eastAsia"/>
        </w:rPr>
        <w:t>5</w:t>
      </w:r>
      <w:r w:rsidRPr="00166404">
        <w:rPr>
          <w:rFonts w:ascii="Arial" w:eastAsia="DengXian" w:hAnsi="Arial" w:cs="Arial"/>
        </w:rPr>
        <w:t xml:space="preserve">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Got</w:t>
      </w:r>
      <w:r w:rsidR="00C47956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henburg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,</w:t>
      </w:r>
      <w:r w:rsidR="000F3A5E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 SW</w:t>
      </w: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AF748" w14:textId="77777777" w:rsidR="00F44142" w:rsidRDefault="00F44142">
      <w:r>
        <w:separator/>
      </w:r>
    </w:p>
  </w:endnote>
  <w:endnote w:type="continuationSeparator" w:id="0">
    <w:p w14:paraId="3BC2D00C" w14:textId="77777777" w:rsidR="00F44142" w:rsidRDefault="00F4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858A" w14:textId="77777777" w:rsidR="00F44142" w:rsidRDefault="00F44142">
      <w:r>
        <w:separator/>
      </w:r>
    </w:p>
  </w:footnote>
  <w:footnote w:type="continuationSeparator" w:id="0">
    <w:p w14:paraId="46D61FD2" w14:textId="77777777" w:rsidR="00F44142" w:rsidRDefault="00F44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7"/>
  </w:num>
  <w:num w:numId="16" w16cid:durableId="751586495">
    <w:abstractNumId w:val="10"/>
  </w:num>
  <w:num w:numId="17" w16cid:durableId="167209665">
    <w:abstractNumId w:val="18"/>
  </w:num>
  <w:num w:numId="18" w16cid:durableId="927689571">
    <w:abstractNumId w:val="12"/>
  </w:num>
  <w:num w:numId="19" w16cid:durableId="142757590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3CE6"/>
    <w:rsid w:val="000068E2"/>
    <w:rsid w:val="00007FBE"/>
    <w:rsid w:val="00010EC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A591F"/>
    <w:rsid w:val="000B1AA1"/>
    <w:rsid w:val="000B7BA3"/>
    <w:rsid w:val="000C675E"/>
    <w:rsid w:val="000C6BB7"/>
    <w:rsid w:val="000E751C"/>
    <w:rsid w:val="000F1EB8"/>
    <w:rsid w:val="000F3A5E"/>
    <w:rsid w:val="000F4E43"/>
    <w:rsid w:val="000F6834"/>
    <w:rsid w:val="00105899"/>
    <w:rsid w:val="00107F8A"/>
    <w:rsid w:val="00110C2E"/>
    <w:rsid w:val="001418ED"/>
    <w:rsid w:val="0014654F"/>
    <w:rsid w:val="001471B2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6A33"/>
    <w:rsid w:val="00197E4E"/>
    <w:rsid w:val="001A45DA"/>
    <w:rsid w:val="001A4996"/>
    <w:rsid w:val="001A4AF7"/>
    <w:rsid w:val="001E3D19"/>
    <w:rsid w:val="001E414A"/>
    <w:rsid w:val="00200C91"/>
    <w:rsid w:val="00205570"/>
    <w:rsid w:val="00233297"/>
    <w:rsid w:val="00241D51"/>
    <w:rsid w:val="00247356"/>
    <w:rsid w:val="00273A46"/>
    <w:rsid w:val="00276561"/>
    <w:rsid w:val="002814A8"/>
    <w:rsid w:val="00282BB0"/>
    <w:rsid w:val="00292D26"/>
    <w:rsid w:val="0029511F"/>
    <w:rsid w:val="002A7F6A"/>
    <w:rsid w:val="002B4681"/>
    <w:rsid w:val="002B6F97"/>
    <w:rsid w:val="002C0B9B"/>
    <w:rsid w:val="002C130F"/>
    <w:rsid w:val="002C4639"/>
    <w:rsid w:val="002C7F2A"/>
    <w:rsid w:val="002D1157"/>
    <w:rsid w:val="002F0FA4"/>
    <w:rsid w:val="002F2C32"/>
    <w:rsid w:val="00304E3D"/>
    <w:rsid w:val="00304F14"/>
    <w:rsid w:val="00313BBB"/>
    <w:rsid w:val="00324107"/>
    <w:rsid w:val="00324DCC"/>
    <w:rsid w:val="00326B06"/>
    <w:rsid w:val="0033747D"/>
    <w:rsid w:val="00347947"/>
    <w:rsid w:val="00356B81"/>
    <w:rsid w:val="00363939"/>
    <w:rsid w:val="003663C4"/>
    <w:rsid w:val="00367678"/>
    <w:rsid w:val="003824FE"/>
    <w:rsid w:val="003901E1"/>
    <w:rsid w:val="00392F85"/>
    <w:rsid w:val="003A1A1A"/>
    <w:rsid w:val="003A5FC5"/>
    <w:rsid w:val="003B1BDB"/>
    <w:rsid w:val="003C23B7"/>
    <w:rsid w:val="003C39EC"/>
    <w:rsid w:val="003D4F76"/>
    <w:rsid w:val="003D56F7"/>
    <w:rsid w:val="003D6FAB"/>
    <w:rsid w:val="003E1167"/>
    <w:rsid w:val="00401229"/>
    <w:rsid w:val="004234FF"/>
    <w:rsid w:val="00432129"/>
    <w:rsid w:val="0043286A"/>
    <w:rsid w:val="00433139"/>
    <w:rsid w:val="00445241"/>
    <w:rsid w:val="0044733C"/>
    <w:rsid w:val="00447E0A"/>
    <w:rsid w:val="00461A06"/>
    <w:rsid w:val="00463675"/>
    <w:rsid w:val="00471546"/>
    <w:rsid w:val="004748CB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17280"/>
    <w:rsid w:val="00551C2A"/>
    <w:rsid w:val="00567DD3"/>
    <w:rsid w:val="00572DF3"/>
    <w:rsid w:val="005751E8"/>
    <w:rsid w:val="00581781"/>
    <w:rsid w:val="00584B08"/>
    <w:rsid w:val="005934FA"/>
    <w:rsid w:val="005B10B1"/>
    <w:rsid w:val="005C1E13"/>
    <w:rsid w:val="005C29CF"/>
    <w:rsid w:val="005D304D"/>
    <w:rsid w:val="005E1D2A"/>
    <w:rsid w:val="005E3B8E"/>
    <w:rsid w:val="005E3DF4"/>
    <w:rsid w:val="005E4BA8"/>
    <w:rsid w:val="005F1968"/>
    <w:rsid w:val="00620E56"/>
    <w:rsid w:val="00626B90"/>
    <w:rsid w:val="00652AB7"/>
    <w:rsid w:val="00654758"/>
    <w:rsid w:val="00662E4B"/>
    <w:rsid w:val="00664767"/>
    <w:rsid w:val="00666D76"/>
    <w:rsid w:val="00681E20"/>
    <w:rsid w:val="0068420E"/>
    <w:rsid w:val="00687A0B"/>
    <w:rsid w:val="006A5BC1"/>
    <w:rsid w:val="006B21A7"/>
    <w:rsid w:val="006B5F37"/>
    <w:rsid w:val="006C2A1F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13F0"/>
    <w:rsid w:val="0077485D"/>
    <w:rsid w:val="00774CE4"/>
    <w:rsid w:val="00790ABB"/>
    <w:rsid w:val="00791848"/>
    <w:rsid w:val="00793BC6"/>
    <w:rsid w:val="007A7707"/>
    <w:rsid w:val="007C67C3"/>
    <w:rsid w:val="007D17A4"/>
    <w:rsid w:val="007D33EC"/>
    <w:rsid w:val="007D45FD"/>
    <w:rsid w:val="007D5AC8"/>
    <w:rsid w:val="007D7799"/>
    <w:rsid w:val="007F1124"/>
    <w:rsid w:val="00804830"/>
    <w:rsid w:val="00812C12"/>
    <w:rsid w:val="00841075"/>
    <w:rsid w:val="00847474"/>
    <w:rsid w:val="008569EB"/>
    <w:rsid w:val="00862760"/>
    <w:rsid w:val="008701CA"/>
    <w:rsid w:val="00874160"/>
    <w:rsid w:val="008763EE"/>
    <w:rsid w:val="008838F8"/>
    <w:rsid w:val="0089666F"/>
    <w:rsid w:val="008B1430"/>
    <w:rsid w:val="008B3D76"/>
    <w:rsid w:val="008B4D65"/>
    <w:rsid w:val="008D38F8"/>
    <w:rsid w:val="008D743B"/>
    <w:rsid w:val="008E173F"/>
    <w:rsid w:val="008F1383"/>
    <w:rsid w:val="008F155B"/>
    <w:rsid w:val="008F5B13"/>
    <w:rsid w:val="008F74D2"/>
    <w:rsid w:val="00900B0C"/>
    <w:rsid w:val="0090241A"/>
    <w:rsid w:val="0090687A"/>
    <w:rsid w:val="009073AF"/>
    <w:rsid w:val="00912727"/>
    <w:rsid w:val="00923E7C"/>
    <w:rsid w:val="009309C4"/>
    <w:rsid w:val="00930C40"/>
    <w:rsid w:val="00952872"/>
    <w:rsid w:val="009549E1"/>
    <w:rsid w:val="00995F37"/>
    <w:rsid w:val="0099649F"/>
    <w:rsid w:val="009A64B5"/>
    <w:rsid w:val="009B0EF8"/>
    <w:rsid w:val="009B23A1"/>
    <w:rsid w:val="009B28A5"/>
    <w:rsid w:val="009B361F"/>
    <w:rsid w:val="009D739F"/>
    <w:rsid w:val="009E17E4"/>
    <w:rsid w:val="009F1916"/>
    <w:rsid w:val="009F53D3"/>
    <w:rsid w:val="009F6A21"/>
    <w:rsid w:val="009F6E85"/>
    <w:rsid w:val="00A21331"/>
    <w:rsid w:val="00A235CE"/>
    <w:rsid w:val="00A7348D"/>
    <w:rsid w:val="00A775EC"/>
    <w:rsid w:val="00A77AF5"/>
    <w:rsid w:val="00AB5BA4"/>
    <w:rsid w:val="00AB6A5C"/>
    <w:rsid w:val="00AD0DE9"/>
    <w:rsid w:val="00AD137C"/>
    <w:rsid w:val="00AD51BB"/>
    <w:rsid w:val="00AE1A37"/>
    <w:rsid w:val="00AE3A6E"/>
    <w:rsid w:val="00AE489C"/>
    <w:rsid w:val="00AE7BE7"/>
    <w:rsid w:val="00B02A63"/>
    <w:rsid w:val="00B144F4"/>
    <w:rsid w:val="00B17ED7"/>
    <w:rsid w:val="00B36350"/>
    <w:rsid w:val="00B40452"/>
    <w:rsid w:val="00B4765B"/>
    <w:rsid w:val="00B563CB"/>
    <w:rsid w:val="00B57B8E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C727F"/>
    <w:rsid w:val="00BE35D7"/>
    <w:rsid w:val="00BE5D0B"/>
    <w:rsid w:val="00BF0ADE"/>
    <w:rsid w:val="00BF2B28"/>
    <w:rsid w:val="00BF6066"/>
    <w:rsid w:val="00BF7EE2"/>
    <w:rsid w:val="00C02C5C"/>
    <w:rsid w:val="00C033E4"/>
    <w:rsid w:val="00C05662"/>
    <w:rsid w:val="00C06FE5"/>
    <w:rsid w:val="00C165D1"/>
    <w:rsid w:val="00C16626"/>
    <w:rsid w:val="00C276E5"/>
    <w:rsid w:val="00C41F89"/>
    <w:rsid w:val="00C44688"/>
    <w:rsid w:val="00C47956"/>
    <w:rsid w:val="00C516BC"/>
    <w:rsid w:val="00C51969"/>
    <w:rsid w:val="00C5754F"/>
    <w:rsid w:val="00C60F62"/>
    <w:rsid w:val="00C6700A"/>
    <w:rsid w:val="00C67086"/>
    <w:rsid w:val="00C76CA3"/>
    <w:rsid w:val="00CA0600"/>
    <w:rsid w:val="00CA2FB0"/>
    <w:rsid w:val="00CC2F9F"/>
    <w:rsid w:val="00CE7556"/>
    <w:rsid w:val="00D0036A"/>
    <w:rsid w:val="00D00743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4FFA"/>
    <w:rsid w:val="00DA5361"/>
    <w:rsid w:val="00DA7357"/>
    <w:rsid w:val="00DD72B9"/>
    <w:rsid w:val="00DF13FD"/>
    <w:rsid w:val="00E00442"/>
    <w:rsid w:val="00E05BED"/>
    <w:rsid w:val="00E11C06"/>
    <w:rsid w:val="00E16BBB"/>
    <w:rsid w:val="00E17BF9"/>
    <w:rsid w:val="00E20604"/>
    <w:rsid w:val="00E214B6"/>
    <w:rsid w:val="00E24654"/>
    <w:rsid w:val="00E37AA4"/>
    <w:rsid w:val="00E41675"/>
    <w:rsid w:val="00E4207B"/>
    <w:rsid w:val="00E55F50"/>
    <w:rsid w:val="00E60782"/>
    <w:rsid w:val="00E67DF9"/>
    <w:rsid w:val="00E71165"/>
    <w:rsid w:val="00E72B30"/>
    <w:rsid w:val="00E74B9D"/>
    <w:rsid w:val="00E765DF"/>
    <w:rsid w:val="00E76827"/>
    <w:rsid w:val="00E823FC"/>
    <w:rsid w:val="00E92F0F"/>
    <w:rsid w:val="00E96F46"/>
    <w:rsid w:val="00EA19B5"/>
    <w:rsid w:val="00EA2442"/>
    <w:rsid w:val="00EA68B1"/>
    <w:rsid w:val="00EB00DD"/>
    <w:rsid w:val="00EB40CB"/>
    <w:rsid w:val="00EE136A"/>
    <w:rsid w:val="00F0649B"/>
    <w:rsid w:val="00F12248"/>
    <w:rsid w:val="00F16766"/>
    <w:rsid w:val="00F16C83"/>
    <w:rsid w:val="00F20CD7"/>
    <w:rsid w:val="00F21B28"/>
    <w:rsid w:val="00F30560"/>
    <w:rsid w:val="00F3356C"/>
    <w:rsid w:val="00F44142"/>
    <w:rsid w:val="00F528A4"/>
    <w:rsid w:val="00F70E23"/>
    <w:rsid w:val="00F80C48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394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4</cp:revision>
  <cp:lastPrinted>2002-04-23T07:10:00Z</cp:lastPrinted>
  <dcterms:created xsi:type="dcterms:W3CDTF">2025-04-09T06:32:00Z</dcterms:created>
  <dcterms:modified xsi:type="dcterms:W3CDTF">2025-04-09T08:44:00Z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