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C4-244026</w:t>
      </w:r>
    </w:p>
    <w:p>
      <w:pPr>
        <w:pStyle w:val="LSHeader"/>
      </w:pPr>
      <w:r>
        <w:t>Hefei, P.R.China, 14 - 18 October, 2024</w:t>
      </w:r>
      <w:r>
        <w:br/>
      </w:r>
    </w:p>
    <w:p w14:paraId="12031188" w14:textId="0761ADD2" w:rsidR="00D31981" w:rsidRPr="00944A11" w:rsidRDefault="00D31981" w:rsidP="00D31981">
      <w:pPr>
        <w:tabs>
          <w:tab w:val="right" w:pos="9639"/>
        </w:tabs>
        <w:spacing w:after="0"/>
        <w:rPr>
          <w:rFonts w:ascii="Arial" w:hAnsi="Arial" w:cs="Arial"/>
          <w:b/>
          <w:sz w:val="22"/>
          <w:szCs w:val="22"/>
          <w:lang w:val="en-US"/>
        </w:rPr>
      </w:pPr>
      <w:r w:rsidRPr="00944A11">
        <w:rPr>
          <w:rFonts w:ascii="Arial" w:hAnsi="Arial" w:cs="Arial"/>
          <w:b/>
          <w:sz w:val="22"/>
          <w:szCs w:val="22"/>
          <w:lang w:val="en-US"/>
        </w:rPr>
        <w:t>3GPP TSG-SA3 Meeting #117</w:t>
      </w:r>
      <w:r w:rsidRPr="00944A11">
        <w:rPr>
          <w:rFonts w:ascii="Arial" w:hAnsi="Arial" w:cs="Arial"/>
          <w:b/>
          <w:sz w:val="22"/>
          <w:szCs w:val="22"/>
          <w:lang w:val="en-US"/>
        </w:rPr>
        <w:tab/>
      </w:r>
      <w:r w:rsidR="00B32081" w:rsidRPr="00944A11">
        <w:rPr>
          <w:rFonts w:ascii="Arial" w:hAnsi="Arial" w:cs="Arial"/>
          <w:b/>
          <w:sz w:val="22"/>
          <w:szCs w:val="22"/>
          <w:lang w:val="en-US"/>
        </w:rPr>
        <w:t>S3-24</w:t>
      </w:r>
      <w:r w:rsidR="00944A11" w:rsidRPr="00944A11">
        <w:rPr>
          <w:rFonts w:ascii="Arial" w:hAnsi="Arial" w:cs="Arial"/>
          <w:b/>
          <w:sz w:val="22"/>
          <w:szCs w:val="22"/>
          <w:lang w:val="en-US"/>
        </w:rPr>
        <w:t>3</w:t>
      </w:r>
      <w:r w:rsidR="00944A11">
        <w:rPr>
          <w:rFonts w:ascii="Arial" w:hAnsi="Arial" w:cs="Arial"/>
          <w:b/>
          <w:sz w:val="22"/>
          <w:szCs w:val="22"/>
          <w:lang w:val="en-US"/>
        </w:rPr>
        <w:t>412</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4BB6800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7F8D">
        <w:rPr>
          <w:rFonts w:ascii="Arial" w:hAnsi="Arial" w:cs="Arial"/>
          <w:b/>
          <w:sz w:val="22"/>
          <w:szCs w:val="22"/>
        </w:rPr>
        <w:t xml:space="preserve">Reply </w:t>
      </w:r>
      <w:r w:rsidRPr="004E3939">
        <w:rPr>
          <w:rFonts w:ascii="Arial" w:hAnsi="Arial" w:cs="Arial"/>
          <w:b/>
          <w:sz w:val="22"/>
          <w:szCs w:val="22"/>
        </w:rPr>
        <w:t>LS on</w:t>
      </w:r>
      <w:r w:rsidR="00207F8D" w:rsidRPr="00207F8D">
        <w:rPr>
          <w:rFonts w:ascii="Arial" w:hAnsi="Arial" w:cs="Arial"/>
          <w:b/>
          <w:sz w:val="22"/>
          <w:szCs w:val="22"/>
        </w:rPr>
        <w:t xml:space="preserve"> clarification on home network triggered re-authentication</w:t>
      </w:r>
    </w:p>
    <w:p w14:paraId="2C6E4D6E" w14:textId="102F95D0" w:rsidR="00B97703" w:rsidRPr="004E3939" w:rsidRDefault="00B97703" w:rsidP="00D92B91">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D92B91" w:rsidRPr="00D92B91">
        <w:rPr>
          <w:rFonts w:ascii="Arial" w:hAnsi="Arial" w:cs="Arial"/>
          <w:b/>
          <w:bCs/>
          <w:sz w:val="22"/>
          <w:szCs w:val="22"/>
        </w:rPr>
        <w:t>LS S3-</w:t>
      </w:r>
      <w:r w:rsidR="006F6AA5" w:rsidRPr="00D92B91">
        <w:rPr>
          <w:rFonts w:ascii="Arial" w:hAnsi="Arial" w:cs="Arial"/>
          <w:b/>
          <w:bCs/>
          <w:sz w:val="22"/>
          <w:szCs w:val="22"/>
        </w:rPr>
        <w:t>24</w:t>
      </w:r>
      <w:r w:rsidR="006F6AA5">
        <w:rPr>
          <w:rFonts w:ascii="Arial" w:hAnsi="Arial" w:cs="Arial"/>
          <w:b/>
          <w:bCs/>
          <w:sz w:val="22"/>
          <w:szCs w:val="22"/>
        </w:rPr>
        <w:t>3391</w:t>
      </w:r>
      <w:r w:rsidR="00D92B91" w:rsidRPr="00D92B91">
        <w:rPr>
          <w:rFonts w:ascii="Arial" w:hAnsi="Arial" w:cs="Arial"/>
          <w:b/>
          <w:bCs/>
          <w:sz w:val="22"/>
          <w:szCs w:val="22"/>
        </w:rPr>
        <w:t>/C4-235577 on clarification on home network triggered re-authentication from CT4</w:t>
      </w:r>
    </w:p>
    <w:bookmarkEnd w:id="2"/>
    <w:bookmarkEnd w:id="3"/>
    <w:bookmarkEnd w:id="4"/>
    <w:p w14:paraId="1E9D3ED8" w14:textId="4A8098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7355">
        <w:rPr>
          <w:rFonts w:ascii="Arial" w:hAnsi="Arial" w:cs="Arial"/>
          <w:b/>
          <w:bCs/>
          <w:sz w:val="22"/>
          <w:szCs w:val="22"/>
        </w:rPr>
        <w:t>HN_Auth</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303EC94E" w:rsidR="00B97703" w:rsidRPr="00FC3673" w:rsidRDefault="004E3939" w:rsidP="004E3939">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34F5" w:rsidRPr="00FC3673">
        <w:rPr>
          <w:rFonts w:ascii="Arial" w:hAnsi="Arial" w:cs="Arial"/>
          <w:b/>
          <w:sz w:val="22"/>
          <w:szCs w:val="22"/>
        </w:rPr>
        <w:t>SA3</w:t>
      </w:r>
      <w:bookmarkEnd w:id="5"/>
      <w:bookmarkEnd w:id="6"/>
      <w:bookmarkEnd w:id="7"/>
    </w:p>
    <w:p w14:paraId="2548326B" w14:textId="31A201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225D6">
        <w:rPr>
          <w:rFonts w:ascii="Arial" w:hAnsi="Arial" w:cs="Arial"/>
          <w:b/>
          <w:bCs/>
          <w:sz w:val="22"/>
          <w:szCs w:val="22"/>
        </w:rPr>
        <w:t>CT4</w:t>
      </w:r>
    </w:p>
    <w:p w14:paraId="5DC2ED77" w14:textId="192C675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225D6">
        <w:rPr>
          <w:rFonts w:ascii="Arial" w:hAnsi="Arial" w:cs="Arial"/>
          <w:b/>
          <w:bCs/>
          <w:sz w:val="22"/>
          <w:szCs w:val="22"/>
        </w:rPr>
        <w:t>-</w:t>
      </w:r>
    </w:p>
    <w:bookmarkEnd w:id="8"/>
    <w:bookmarkEnd w:id="9"/>
    <w:p w14:paraId="1A1CC9B8" w14:textId="77777777" w:rsidR="00B97703" w:rsidRDefault="00B97703">
      <w:pPr>
        <w:spacing w:after="60"/>
        <w:ind w:left="1985" w:hanging="1985"/>
        <w:rPr>
          <w:rFonts w:ascii="Arial" w:hAnsi="Arial" w:cs="Arial"/>
          <w:bCs/>
        </w:rPr>
      </w:pPr>
    </w:p>
    <w:p w14:paraId="5D73695D" w14:textId="3BA0F4B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43D2">
        <w:rPr>
          <w:rFonts w:ascii="Arial" w:hAnsi="Arial" w:cs="Arial"/>
          <w:b/>
          <w:bCs/>
          <w:sz w:val="22"/>
          <w:szCs w:val="22"/>
        </w:rPr>
        <w:t>Vlasios Tsiatsis</w:t>
      </w:r>
    </w:p>
    <w:p w14:paraId="5C701869" w14:textId="50F07A3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1E2F" w:rsidRPr="00DF1E2F">
        <w:rPr>
          <w:rFonts w:ascii="Arial" w:hAnsi="Arial" w:cs="Arial"/>
          <w:b/>
          <w:bCs/>
          <w:sz w:val="22"/>
          <w:szCs w:val="22"/>
        </w:rPr>
        <w:t>vlasios</w:t>
      </w:r>
      <w:r w:rsidR="00232DF5">
        <w:rPr>
          <w:rFonts w:ascii="Arial" w:hAnsi="Arial" w:cs="Arial"/>
          <w:b/>
          <w:bCs/>
          <w:sz w:val="22"/>
          <w:szCs w:val="22"/>
        </w:rPr>
        <w:t>.</w:t>
      </w:r>
      <w:r w:rsidR="00DF1E2F" w:rsidRPr="00DF1E2F">
        <w:rPr>
          <w:rFonts w:ascii="Arial" w:hAnsi="Arial" w:cs="Arial"/>
          <w:b/>
          <w:bCs/>
          <w:sz w:val="22"/>
          <w:szCs w:val="22"/>
        </w:rPr>
        <w:t>tsiatsis</w:t>
      </w:r>
      <w:r w:rsidR="00232DF5">
        <w:rPr>
          <w:rFonts w:ascii="Arial" w:hAnsi="Arial" w:cs="Arial"/>
          <w:b/>
          <w:bCs/>
          <w:sz w:val="22"/>
          <w:szCs w:val="22"/>
        </w:rPr>
        <w:t>@</w:t>
      </w:r>
      <w:r w:rsidR="00DF1E2F" w:rsidRPr="00DF1E2F">
        <w:rPr>
          <w:rFonts w:ascii="Arial" w:hAnsi="Arial" w:cs="Arial"/>
          <w:b/>
          <w:bCs/>
          <w:sz w:val="22"/>
          <w:szCs w:val="22"/>
        </w:rPr>
        <w:t>ericsson</w:t>
      </w:r>
      <w:r w:rsidR="00232DF5">
        <w:rPr>
          <w:rFonts w:ascii="Arial" w:hAnsi="Arial" w:cs="Arial"/>
          <w:b/>
          <w:bCs/>
          <w:sz w:val="22"/>
          <w:szCs w:val="22"/>
        </w:rPr>
        <w:t>.</w:t>
      </w:r>
      <w:r w:rsidR="00DF1E2F" w:rsidRPr="00DF1E2F">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81ECD9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67E9B">
        <w:rPr>
          <w:rFonts w:ascii="Arial" w:hAnsi="Arial" w:cs="Arial"/>
          <w:b/>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A956956" w14:textId="060A49DF" w:rsidR="000C5B9D" w:rsidRPr="000C5B9D" w:rsidRDefault="000C5B9D" w:rsidP="000C5B9D">
      <w:r w:rsidRPr="000C5B9D">
        <w:t xml:space="preserve">SA3 would like to thank CT4 for the questions. </w:t>
      </w:r>
    </w:p>
    <w:p w14:paraId="7DC7876E" w14:textId="77777777" w:rsidR="000C5B9D" w:rsidRPr="000C5B9D" w:rsidRDefault="000C5B9D" w:rsidP="000C5B9D">
      <w:r w:rsidRPr="000C5B9D">
        <w:t xml:space="preserve">From an SA3 perspective, the AMF will respond either with an acknowledgement message or a failure message. </w:t>
      </w:r>
    </w:p>
    <w:p w14:paraId="6AA374BB" w14:textId="77777777" w:rsidR="000C5B9D" w:rsidRPr="000C5B9D" w:rsidRDefault="000C5B9D" w:rsidP="000C5B9D">
      <w:r w:rsidRPr="000C5B9D">
        <w:t>The acknowledgement message is to tell the UDM that the AMF is currently handling or will initiate the primary authentication. The response message is used to tell the UDM that the AMF will not initiate the primary authentication based on the request.</w:t>
      </w:r>
    </w:p>
    <w:p w14:paraId="1BC207D2" w14:textId="77777777" w:rsidR="000C5B9D" w:rsidRDefault="000C5B9D" w:rsidP="000C5B9D">
      <w:r w:rsidRPr="000C5B9D">
        <w:t xml:space="preserve">With respect to the specific Questions asked by the incoming LS, below are the provided responses. </w:t>
      </w:r>
    </w:p>
    <w:p w14:paraId="47CDBD00" w14:textId="77777777" w:rsidR="00EE1C2A" w:rsidRPr="00BA6C7C" w:rsidRDefault="00EE1C2A" w:rsidP="00EE1C2A">
      <w:pPr>
        <w:rPr>
          <w:i/>
          <w:iCs/>
        </w:rPr>
      </w:pPr>
      <w:r w:rsidRPr="00BA6C7C">
        <w:rPr>
          <w:b/>
          <w:bCs/>
          <w:i/>
          <w:iCs/>
        </w:rPr>
        <w:t>Question 1</w:t>
      </w:r>
      <w:r w:rsidRPr="00BA6C7C">
        <w:rPr>
          <w:i/>
          <w:iCs/>
        </w:rPr>
        <w:t>: Should the above user cases be considered as valid failure cases?</w:t>
      </w:r>
    </w:p>
    <w:p w14:paraId="3AD87461" w14:textId="77777777" w:rsidR="00EE1C2A" w:rsidRPr="000C5B9D" w:rsidRDefault="00EE1C2A" w:rsidP="00EE1C2A">
      <w:r w:rsidRPr="00160564">
        <w:rPr>
          <w:b/>
          <w:bCs/>
        </w:rPr>
        <w:t>Answer</w:t>
      </w:r>
      <w:r>
        <w:rPr>
          <w:b/>
          <w:bCs/>
        </w:rPr>
        <w:t xml:space="preserve"> </w:t>
      </w:r>
      <w:r w:rsidRPr="00160564">
        <w:rPr>
          <w:b/>
          <w:bCs/>
        </w:rPr>
        <w:t>1</w:t>
      </w:r>
      <w:r w:rsidRPr="000C5B9D">
        <w:t xml:space="preserve">: </w:t>
      </w:r>
    </w:p>
    <w:p w14:paraId="7DB2CD9D" w14:textId="4A91CCF5" w:rsidR="000C5B9D" w:rsidRPr="000C5B9D" w:rsidRDefault="000C5B9D" w:rsidP="000C5B9D">
      <w:r w:rsidRPr="000C5B9D">
        <w:t xml:space="preserve">From </w:t>
      </w:r>
      <w:r w:rsidR="001D7A0B">
        <w:t xml:space="preserve">an </w:t>
      </w:r>
      <w:r w:rsidRPr="000C5B9D">
        <w:t xml:space="preserve">SA3 perspective, case </w:t>
      </w:r>
      <w:r w:rsidR="00F514A3">
        <w:t>#</w:t>
      </w:r>
      <w:r w:rsidRPr="000C5B9D">
        <w:t xml:space="preserve">2 shall be treated as failure case, the (source) AMF informs the UDM </w:t>
      </w:r>
      <w:r w:rsidR="001D7A0B">
        <w:t xml:space="preserve">with </w:t>
      </w:r>
      <w:r w:rsidRPr="000C5B9D">
        <w:t xml:space="preserve">a failure response. </w:t>
      </w:r>
      <w:r w:rsidR="00644D7D">
        <w:t>The UDM based on local policy can decide to wait for a subsequent AMF registration in UDM (e.g. after Handover is completed) before retrying to trigger authentication with another AMF in another access or with the new AMF that registers in the same access.</w:t>
      </w:r>
      <w:r w:rsidR="00933557">
        <w:t xml:space="preserve"> </w:t>
      </w:r>
    </w:p>
    <w:p w14:paraId="04C941E8" w14:textId="0CB69B28" w:rsidR="00B74AA6" w:rsidRDefault="000C5B9D" w:rsidP="000C5B9D">
      <w:r w:rsidRPr="000C5B9D">
        <w:t xml:space="preserve">In any case for cases </w:t>
      </w:r>
      <w:r w:rsidR="00F514A3">
        <w:t>#</w:t>
      </w:r>
      <w:r w:rsidRPr="000C5B9D">
        <w:t xml:space="preserve">1 and </w:t>
      </w:r>
      <w:r w:rsidR="00F514A3">
        <w:t>#</w:t>
      </w:r>
      <w:r w:rsidRPr="000C5B9D">
        <w:t xml:space="preserve">4, the AMF receiving the </w:t>
      </w:r>
      <w:r w:rsidR="00314053">
        <w:t>re-</w:t>
      </w:r>
      <w:r w:rsidRPr="000C5B9D">
        <w:t>authentication notification message sends acknowledgement response message to the UDM.</w:t>
      </w:r>
    </w:p>
    <w:p w14:paraId="4F87076E" w14:textId="706E128B" w:rsidR="000C5B9D" w:rsidRPr="000C5B9D" w:rsidRDefault="001E0B30" w:rsidP="000C5B9D">
      <w:r>
        <w:t>Case #3 is understood to be the same as Case#2 since from the UDM point of view the Re-Authentication Notification is always sent to the AMF currently registered. Therefore, the AMF can respond with a failure cause which is the same as the failure cause returned by case #2.</w:t>
      </w:r>
      <w:r w:rsidR="00F514A3">
        <w:t xml:space="preserve"> </w:t>
      </w:r>
      <w:r w:rsidR="000C5B9D" w:rsidRPr="000C5B9D">
        <w:t xml:space="preserve"> </w:t>
      </w:r>
    </w:p>
    <w:p w14:paraId="0A34E97F" w14:textId="43E6F30C" w:rsidR="000C5B9D" w:rsidRPr="000C5B9D" w:rsidRDefault="000C5B9D" w:rsidP="000C5B9D">
      <w:r w:rsidRPr="000C5B9D">
        <w:t xml:space="preserve">For case </w:t>
      </w:r>
      <w:r w:rsidR="00F514A3">
        <w:t>#</w:t>
      </w:r>
      <w:r w:rsidRPr="000C5B9D">
        <w:t xml:space="preserve">5 </w:t>
      </w:r>
      <w:r w:rsidR="004878E5">
        <w:t xml:space="preserve">is a failure case </w:t>
      </w:r>
      <w:r w:rsidR="00314053">
        <w:t xml:space="preserve">and the UDM can </w:t>
      </w:r>
      <w:r w:rsidRPr="000C5B9D">
        <w:t>take immediate action as already specified in 33.501, 6.1.5 (e.g. try AMF of another access</w:t>
      </w:r>
      <w:r w:rsidR="004878E5">
        <w:t>)</w:t>
      </w:r>
      <w:r w:rsidRPr="000C5B9D">
        <w:t>.</w:t>
      </w:r>
    </w:p>
    <w:p w14:paraId="2AEE5B25" w14:textId="7BB96482" w:rsidR="000C5B9D" w:rsidRPr="00BA6C7C" w:rsidRDefault="000C5B9D" w:rsidP="000C5B9D">
      <w:pPr>
        <w:rPr>
          <w:i/>
          <w:iCs/>
        </w:rPr>
      </w:pPr>
      <w:r w:rsidRPr="00BA6C7C">
        <w:rPr>
          <w:b/>
          <w:bCs/>
          <w:i/>
          <w:iCs/>
        </w:rPr>
        <w:t>Question</w:t>
      </w:r>
      <w:r w:rsidR="00160564" w:rsidRPr="00BA6C7C">
        <w:rPr>
          <w:b/>
          <w:bCs/>
          <w:i/>
          <w:iCs/>
        </w:rPr>
        <w:t xml:space="preserve"> </w:t>
      </w:r>
      <w:r w:rsidRPr="00BA6C7C">
        <w:rPr>
          <w:b/>
          <w:bCs/>
          <w:i/>
          <w:iCs/>
        </w:rPr>
        <w:t>2</w:t>
      </w:r>
      <w:r w:rsidRPr="00BA6C7C">
        <w:rPr>
          <w:i/>
          <w:iCs/>
        </w:rPr>
        <w:t>: Does SA3 see any need of differentiated handling in the UDM in each failure case? Or, what’s the expected UDM behaviour from the SA3 point of view?</w:t>
      </w:r>
    </w:p>
    <w:p w14:paraId="72C8C2FE" w14:textId="71457549" w:rsidR="00BA6C7C" w:rsidRDefault="000C5B9D" w:rsidP="000C5B9D">
      <w:r w:rsidRPr="00973EB7">
        <w:rPr>
          <w:b/>
          <w:bCs/>
        </w:rPr>
        <w:t>Answer</w:t>
      </w:r>
      <w:r w:rsidR="00973EB7" w:rsidRPr="00973EB7">
        <w:rPr>
          <w:b/>
          <w:bCs/>
        </w:rPr>
        <w:t xml:space="preserve"> </w:t>
      </w:r>
      <w:r w:rsidRPr="00973EB7">
        <w:rPr>
          <w:b/>
          <w:bCs/>
        </w:rPr>
        <w:t>2</w:t>
      </w:r>
      <w:r w:rsidRPr="000C5B9D">
        <w:t>: From SA3 perspective, when UDM requests to authenticate the UE, it means a situation that can only be addressed by authenticating the UE. The UDM handles the cases of the acknowledgement and the failure</w:t>
      </w:r>
      <w:r w:rsidR="00314053">
        <w:t>s</w:t>
      </w:r>
      <w:r w:rsidRPr="000C5B9D">
        <w:t xml:space="preserve"> according to the existing specification in 33.501, 6.1.5. </w:t>
      </w:r>
      <w:r w:rsidR="00C1411C">
        <w:t>In the case of failure</w:t>
      </w:r>
      <w:r w:rsidR="00314053">
        <w:t>s</w:t>
      </w:r>
      <w:r w:rsidR="003D2965">
        <w:t xml:space="preserve">, the </w:t>
      </w:r>
      <w:r w:rsidR="00837E80">
        <w:t xml:space="preserve">UDM may handle differently the failure </w:t>
      </w:r>
      <w:r w:rsidR="00DE02F0">
        <w:t xml:space="preserve">case resulting from case #2 </w:t>
      </w:r>
      <w:r w:rsidR="00703A5B">
        <w:t xml:space="preserve">and case #5 </w:t>
      </w:r>
      <w:r w:rsidR="00DE02F0">
        <w:t>above</w:t>
      </w:r>
      <w:r w:rsidR="00703A5B">
        <w:t xml:space="preserve">. </w:t>
      </w:r>
      <w:r w:rsidR="00E8303A">
        <w:t>Therefore, the</w:t>
      </w:r>
      <w:r w:rsidR="00703A5B">
        <w:t xml:space="preserve"> AMF </w:t>
      </w:r>
      <w:r w:rsidR="00314053">
        <w:t>should</w:t>
      </w:r>
      <w:r w:rsidR="00703A5B">
        <w:t xml:space="preserve"> respond with two different types of failure causes</w:t>
      </w:r>
      <w:r w:rsidR="00C076B6">
        <w:t xml:space="preserve"> for the above scenarios</w:t>
      </w:r>
      <w:r w:rsidR="00703A5B">
        <w:t xml:space="preserve">. </w:t>
      </w:r>
      <w:r w:rsidR="00DE02F0">
        <w:t xml:space="preserve"> </w:t>
      </w:r>
    </w:p>
    <w:p w14:paraId="697D583E" w14:textId="01ACF9F4" w:rsidR="00B97703" w:rsidRPr="000F6242" w:rsidRDefault="00B97703" w:rsidP="000C5B9D">
      <w:pPr>
        <w:rPr>
          <w:i/>
          <w:iCs/>
        </w:rPr>
      </w:pPr>
    </w:p>
    <w:p w14:paraId="08AF3A7D" w14:textId="77777777" w:rsidR="00B97703" w:rsidRDefault="002F1940" w:rsidP="000F6242">
      <w:pPr>
        <w:pStyle w:val="Heading1"/>
      </w:pPr>
      <w:r>
        <w:t>2</w:t>
      </w:r>
      <w:r>
        <w:tab/>
      </w:r>
      <w:r w:rsidR="000F6242">
        <w:t>Actions</w:t>
      </w:r>
    </w:p>
    <w:p w14:paraId="45637978" w14:textId="47920D57" w:rsidR="00B97703" w:rsidRDefault="00B97703">
      <w:pPr>
        <w:spacing w:after="120"/>
        <w:ind w:left="1985" w:hanging="1985"/>
        <w:rPr>
          <w:rFonts w:ascii="Arial" w:hAnsi="Arial" w:cs="Arial"/>
          <w:b/>
        </w:rPr>
      </w:pPr>
      <w:r>
        <w:rPr>
          <w:rFonts w:ascii="Arial" w:hAnsi="Arial" w:cs="Arial"/>
          <w:b/>
        </w:rPr>
        <w:t>To</w:t>
      </w:r>
      <w:r w:rsidR="0069554B">
        <w:rPr>
          <w:rFonts w:ascii="Arial" w:hAnsi="Arial" w:cs="Arial"/>
          <w:b/>
        </w:rPr>
        <w:t xml:space="preserve"> CT4</w:t>
      </w:r>
      <w:r w:rsidR="000F6242">
        <w:rPr>
          <w:rFonts w:ascii="Arial" w:hAnsi="Arial" w:cs="Arial"/>
          <w:b/>
        </w:rPr>
        <w:t xml:space="preserve"> </w:t>
      </w:r>
    </w:p>
    <w:p w14:paraId="589A6B8C" w14:textId="77777777" w:rsidR="00821373" w:rsidRDefault="00B97703" w:rsidP="00821373">
      <w:pPr>
        <w:spacing w:after="120"/>
        <w:ind w:left="993" w:hanging="993"/>
        <w:rPr>
          <w:lang w:eastAsia="zh-CN"/>
        </w:rPr>
      </w:pPr>
      <w:r>
        <w:rPr>
          <w:rFonts w:ascii="Arial" w:hAnsi="Arial" w:cs="Arial"/>
          <w:b/>
        </w:rPr>
        <w:t xml:space="preserve">ACTION: </w:t>
      </w:r>
      <w:r w:rsidR="00821373">
        <w:rPr>
          <w:lang w:eastAsia="zh-CN"/>
        </w:rPr>
        <w:t>SA3 kindly requests CT4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6BBB" w14:textId="77777777" w:rsidR="008118BC" w:rsidRDefault="008118BC">
      <w:pPr>
        <w:spacing w:after="0"/>
      </w:pPr>
      <w:r>
        <w:separator/>
      </w:r>
    </w:p>
  </w:endnote>
  <w:endnote w:type="continuationSeparator" w:id="0">
    <w:p w14:paraId="509587CC" w14:textId="77777777" w:rsidR="008118BC" w:rsidRDefault="00811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6C32" w14:textId="77777777" w:rsidR="008118BC" w:rsidRDefault="008118BC">
      <w:pPr>
        <w:spacing w:after="0"/>
      </w:pPr>
      <w:r>
        <w:separator/>
      </w:r>
    </w:p>
  </w:footnote>
  <w:footnote w:type="continuationSeparator" w:id="0">
    <w:p w14:paraId="76C5CC88" w14:textId="77777777" w:rsidR="008118BC" w:rsidRDefault="008118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C5B9D"/>
    <w:rsid w:val="000C747E"/>
    <w:rsid w:val="000D1EB8"/>
    <w:rsid w:val="000E6116"/>
    <w:rsid w:val="000F6242"/>
    <w:rsid w:val="00103FF1"/>
    <w:rsid w:val="00160564"/>
    <w:rsid w:val="00196B59"/>
    <w:rsid w:val="001A14F2"/>
    <w:rsid w:val="001B3A86"/>
    <w:rsid w:val="001B763F"/>
    <w:rsid w:val="001D7A0B"/>
    <w:rsid w:val="001E0B30"/>
    <w:rsid w:val="00207F8D"/>
    <w:rsid w:val="00215C2C"/>
    <w:rsid w:val="00220060"/>
    <w:rsid w:val="00223DCB"/>
    <w:rsid w:val="00226381"/>
    <w:rsid w:val="00232DF5"/>
    <w:rsid w:val="002415C0"/>
    <w:rsid w:val="002473B2"/>
    <w:rsid w:val="002869FE"/>
    <w:rsid w:val="002E01C1"/>
    <w:rsid w:val="002E1F26"/>
    <w:rsid w:val="002E5021"/>
    <w:rsid w:val="002F1940"/>
    <w:rsid w:val="00314053"/>
    <w:rsid w:val="00322204"/>
    <w:rsid w:val="00383545"/>
    <w:rsid w:val="003C06D2"/>
    <w:rsid w:val="003D2965"/>
    <w:rsid w:val="003E1915"/>
    <w:rsid w:val="003F5E20"/>
    <w:rsid w:val="00425F23"/>
    <w:rsid w:val="00433500"/>
    <w:rsid w:val="00433F71"/>
    <w:rsid w:val="0043559E"/>
    <w:rsid w:val="00440D43"/>
    <w:rsid w:val="00441B3A"/>
    <w:rsid w:val="00447A62"/>
    <w:rsid w:val="00470DF6"/>
    <w:rsid w:val="004878E5"/>
    <w:rsid w:val="00490D22"/>
    <w:rsid w:val="00496833"/>
    <w:rsid w:val="004E3939"/>
    <w:rsid w:val="004E65B2"/>
    <w:rsid w:val="004F32F4"/>
    <w:rsid w:val="00520240"/>
    <w:rsid w:val="00526DDD"/>
    <w:rsid w:val="005B6433"/>
    <w:rsid w:val="005D2931"/>
    <w:rsid w:val="005F52A8"/>
    <w:rsid w:val="005F7BB4"/>
    <w:rsid w:val="006052AD"/>
    <w:rsid w:val="00644D7D"/>
    <w:rsid w:val="006854F8"/>
    <w:rsid w:val="0069554B"/>
    <w:rsid w:val="006B16A9"/>
    <w:rsid w:val="006B43D2"/>
    <w:rsid w:val="006F6AA5"/>
    <w:rsid w:val="00703A5B"/>
    <w:rsid w:val="00732FD9"/>
    <w:rsid w:val="0073766B"/>
    <w:rsid w:val="007B43D4"/>
    <w:rsid w:val="007F4F92"/>
    <w:rsid w:val="008118BC"/>
    <w:rsid w:val="00821373"/>
    <w:rsid w:val="00827355"/>
    <w:rsid w:val="00837E80"/>
    <w:rsid w:val="00867E9B"/>
    <w:rsid w:val="008758B0"/>
    <w:rsid w:val="008A2329"/>
    <w:rsid w:val="008D3E9C"/>
    <w:rsid w:val="008D7424"/>
    <w:rsid w:val="008D772F"/>
    <w:rsid w:val="008F5E3E"/>
    <w:rsid w:val="00900EA0"/>
    <w:rsid w:val="00914CD1"/>
    <w:rsid w:val="00933557"/>
    <w:rsid w:val="00944A11"/>
    <w:rsid w:val="009528CF"/>
    <w:rsid w:val="009603F6"/>
    <w:rsid w:val="00973EB7"/>
    <w:rsid w:val="009963AC"/>
    <w:rsid w:val="0099764C"/>
    <w:rsid w:val="009C01E1"/>
    <w:rsid w:val="009C34F5"/>
    <w:rsid w:val="009E0B14"/>
    <w:rsid w:val="00A455B0"/>
    <w:rsid w:val="00A57D88"/>
    <w:rsid w:val="00A70448"/>
    <w:rsid w:val="00AA4FF3"/>
    <w:rsid w:val="00AE1B3E"/>
    <w:rsid w:val="00B157A5"/>
    <w:rsid w:val="00B32081"/>
    <w:rsid w:val="00B35644"/>
    <w:rsid w:val="00B724D3"/>
    <w:rsid w:val="00B74AA6"/>
    <w:rsid w:val="00B97703"/>
    <w:rsid w:val="00BA3D66"/>
    <w:rsid w:val="00BA6C7C"/>
    <w:rsid w:val="00C04BFC"/>
    <w:rsid w:val="00C076B6"/>
    <w:rsid w:val="00C1411C"/>
    <w:rsid w:val="00C17229"/>
    <w:rsid w:val="00C225D6"/>
    <w:rsid w:val="00C80563"/>
    <w:rsid w:val="00C91EF3"/>
    <w:rsid w:val="00CB2B16"/>
    <w:rsid w:val="00CF6087"/>
    <w:rsid w:val="00D14BB6"/>
    <w:rsid w:val="00D31981"/>
    <w:rsid w:val="00D33624"/>
    <w:rsid w:val="00D7484B"/>
    <w:rsid w:val="00D8281C"/>
    <w:rsid w:val="00D92B91"/>
    <w:rsid w:val="00DC47B4"/>
    <w:rsid w:val="00DE02F0"/>
    <w:rsid w:val="00DE4B34"/>
    <w:rsid w:val="00DF1E2F"/>
    <w:rsid w:val="00E003DF"/>
    <w:rsid w:val="00E2241D"/>
    <w:rsid w:val="00E537A8"/>
    <w:rsid w:val="00E665BE"/>
    <w:rsid w:val="00E8303A"/>
    <w:rsid w:val="00EB0BC7"/>
    <w:rsid w:val="00EC3CF2"/>
    <w:rsid w:val="00EE1C2A"/>
    <w:rsid w:val="00EE31A4"/>
    <w:rsid w:val="00EE4830"/>
    <w:rsid w:val="00F25496"/>
    <w:rsid w:val="00F378D2"/>
    <w:rsid w:val="00F514A3"/>
    <w:rsid w:val="00F667CF"/>
    <w:rsid w:val="00F803BE"/>
    <w:rsid w:val="00FB2E7B"/>
    <w:rsid w:val="00FC3673"/>
    <w:rsid w:val="00FE7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E1915"/>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60650">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ADQ376F6HWTR-1074192144-7750</_dlc_DocId>
    <_dlc_DocIdUrl xmlns="4397fad0-70af-449d-b129-6cf6df26877a">
      <Url>https://ericsson.sharepoint.com/sites/SRT/3GPP/_layouts/15/DocIdRedir.aspx?ID=ADQ376F6HWTR-1074192144-7750</Url>
      <Description>ADQ376F6HWTR-1074192144-7750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7CEEB-99FC-4625-9F52-B96D48EA097B}">
  <ds:schemaRefs>
    <ds:schemaRef ds:uri="http://schemas.microsoft.com/sharepoint/events"/>
  </ds:schemaRefs>
</ds:datastoreItem>
</file>

<file path=customXml/itemProps2.xml><?xml version="1.0" encoding="utf-8"?>
<ds:datastoreItem xmlns:ds="http://schemas.openxmlformats.org/officeDocument/2006/customXml" ds:itemID="{B572279D-2C88-4A63-8442-15A393926B9E}">
  <ds:schemaRefs>
    <ds:schemaRef ds:uri="Microsoft.SharePoint.Taxonomy.ContentTypeSync"/>
  </ds:schemaRefs>
</ds:datastoreItem>
</file>

<file path=customXml/itemProps3.xml><?xml version="1.0" encoding="utf-8"?>
<ds:datastoreItem xmlns:ds="http://schemas.openxmlformats.org/officeDocument/2006/customXml" ds:itemID="{C959DDD6-3EDF-420B-8C48-1A76AA2B1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44D8D-BA87-4359-86F1-5BD415DEE07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DA1B168-46EE-4DAD-863C-3A1557BCC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Ericsson-r3</cp:lastModifiedBy>
  <cp:revision>14</cp:revision>
  <cp:lastPrinted>2002-04-23T07:10:00Z</cp:lastPrinted>
  <dcterms:created xsi:type="dcterms:W3CDTF">2024-08-20T11:06:00Z</dcterms:created>
  <dcterms:modified xsi:type="dcterms:W3CDTF">2024-08-23T12:04:00Z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cad6fa85-6ded-42d5-9bda-7f262f96186a</vt:lpwstr>
  </property>
</Properties>
</file>