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1F77" w14:textId="214FFD00" w:rsidR="00384893" w:rsidRDefault="00384893" w:rsidP="003848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8D3048" w:rsidRPr="008D3048">
        <w:rPr>
          <w:b/>
          <w:i/>
          <w:noProof/>
          <w:sz w:val="28"/>
        </w:rPr>
        <w:t>C3-244464</w:t>
      </w:r>
    </w:p>
    <w:p w14:paraId="26AC131D" w14:textId="77777777" w:rsidR="00384893" w:rsidRPr="00F2207A" w:rsidRDefault="00384893" w:rsidP="003848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4566105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D859DE">
        <w:rPr>
          <w:rFonts w:ascii="Arial" w:hAnsi="Arial" w:cs="Arial"/>
          <w:b/>
        </w:rPr>
        <w:t xml:space="preserve">the </w:t>
      </w:r>
      <w:r w:rsidR="009E5BB4">
        <w:rPr>
          <w:rFonts w:ascii="Arial" w:hAnsi="Arial" w:cs="Arial"/>
          <w:b/>
        </w:rPr>
        <w:t>redirection for</w:t>
      </w:r>
      <w:r w:rsidR="00D859DE">
        <w:rPr>
          <w:rFonts w:ascii="Arial" w:hAnsi="Arial" w:cs="Arial"/>
          <w:b/>
        </w:rPr>
        <w:t xml:space="preserve"> the</w:t>
      </w:r>
      <w:r w:rsidR="009E5BB4">
        <w:rPr>
          <w:rFonts w:ascii="Arial" w:hAnsi="Arial" w:cs="Arial"/>
          <w:b/>
        </w:rPr>
        <w:t xml:space="preserve"> POST method </w:t>
      </w:r>
      <w:r w:rsidR="00E972F8">
        <w:rPr>
          <w:rFonts w:ascii="Arial" w:hAnsi="Arial" w:cs="Arial"/>
          <w:b/>
        </w:rPr>
        <w:t xml:space="preserve">in the </w:t>
      </w:r>
      <w:r w:rsidR="003E7798">
        <w:rPr>
          <w:rFonts w:ascii="Arial" w:hAnsi="Arial" w:cs="Arial"/>
          <w:b/>
        </w:rPr>
        <w:t>“inner”</w:t>
      </w:r>
      <w:r w:rsidR="00A41063">
        <w:rPr>
          <w:rFonts w:ascii="Arial" w:hAnsi="Arial" w:cs="Arial"/>
          <w:b/>
        </w:rPr>
        <w:t xml:space="preserve"> resource collection</w:t>
      </w:r>
      <w:r w:rsidR="003F4553">
        <w:rPr>
          <w:rFonts w:ascii="Arial" w:hAnsi="Arial" w:cs="Arial"/>
          <w:b/>
        </w:rPr>
        <w:t>.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5DCC4171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4C9DA69E" w14:textId="6033D7D1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E32B1">
        <w:rPr>
          <w:rFonts w:ascii="Arial" w:hAnsi="Arial" w:cs="Arial"/>
          <w:b/>
        </w:rPr>
        <w:t>NBI1</w:t>
      </w:r>
      <w:r w:rsidR="00E250E4">
        <w:rPr>
          <w:rFonts w:ascii="Arial" w:hAnsi="Arial" w:cs="Arial"/>
          <w:b/>
        </w:rPr>
        <w:t>9</w:t>
      </w:r>
      <w:r w:rsidR="00AD581D">
        <w:rPr>
          <w:rFonts w:ascii="Arial" w:hAnsi="Arial" w:cs="Arial"/>
          <w:b/>
        </w:rPr>
        <w:t>, SBIProtoc1</w:t>
      </w:r>
      <w:r w:rsidR="00A06051">
        <w:rPr>
          <w:rFonts w:ascii="Arial" w:hAnsi="Arial" w:cs="Arial"/>
          <w:b/>
        </w:rPr>
        <w:t>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1E530207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B76F81">
        <w:rPr>
          <w:b/>
          <w:i/>
        </w:rPr>
        <w:t xml:space="preserve">handling the redirection for the </w:t>
      </w:r>
      <w:r w:rsidR="00B76F81" w:rsidRPr="00B76F81">
        <w:rPr>
          <w:b/>
          <w:i/>
        </w:rPr>
        <w:t xml:space="preserve">POST method in the </w:t>
      </w:r>
      <w:r w:rsidR="003E7798">
        <w:rPr>
          <w:b/>
          <w:i/>
        </w:rPr>
        <w:t>“inner”</w:t>
      </w:r>
      <w:r w:rsidR="00B76F81" w:rsidRPr="00B76F81">
        <w:rPr>
          <w:b/>
          <w:i/>
        </w:rPr>
        <w:t xml:space="preserve"> resource collection.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27B61BBC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945307">
        <w:t>122</w:t>
      </w:r>
      <w:r w:rsidR="00306BE4" w:rsidRPr="006E3A19">
        <w:t xml:space="preserve"> </w:t>
      </w:r>
      <w:r w:rsidR="00302AF5">
        <w:t>"</w:t>
      </w:r>
      <w:r w:rsidR="00C500A4" w:rsidRPr="00C500A4">
        <w:t>T8 reference point for Northbound APIs</w:t>
      </w:r>
      <w:r w:rsidR="00302AF5">
        <w:t>"</w:t>
      </w:r>
    </w:p>
    <w:p w14:paraId="5D036149" w14:textId="509741A0" w:rsidR="00E12E62" w:rsidRDefault="00E12E62" w:rsidP="002E4958">
      <w:pPr>
        <w:pStyle w:val="Reference"/>
      </w:pPr>
      <w:r>
        <w:t>[</w:t>
      </w:r>
      <w:r w:rsidR="00C500A4">
        <w:t>2</w:t>
      </w:r>
      <w:r>
        <w:t>]</w:t>
      </w:r>
      <w:r>
        <w:tab/>
        <w:t xml:space="preserve">3GPP TS </w:t>
      </w:r>
      <w:r w:rsidR="00340C0E">
        <w:t>29.</w:t>
      </w:r>
      <w:r w:rsidR="00C500A4">
        <w:t xml:space="preserve">522 </w:t>
      </w:r>
      <w:r>
        <w:t>"</w:t>
      </w:r>
      <w:r w:rsidR="00C500A4" w:rsidRPr="00C500A4">
        <w:t>5G System; Network Exposure Function Northbound APIs; Stage 3</w:t>
      </w:r>
      <w:r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8B24FF" w14:textId="77777777" w:rsidR="007F3990" w:rsidRDefault="001B0F13" w:rsidP="00926D28">
      <w:pPr>
        <w:rPr>
          <w:lang w:val="en-US"/>
        </w:rPr>
      </w:pPr>
      <w:r w:rsidRPr="001B0F13">
        <w:rPr>
          <w:lang w:val="en-US"/>
        </w:rPr>
        <w:t>In the CT3#13</w:t>
      </w:r>
      <w:r w:rsidR="009F246B">
        <w:rPr>
          <w:lang w:val="en-US"/>
        </w:rPr>
        <w:t>4 meeting</w:t>
      </w:r>
      <w:r w:rsidR="00DD5BDE">
        <w:rPr>
          <w:lang w:val="en-US"/>
        </w:rPr>
        <w:t>, Ericsson introduced the CR</w:t>
      </w:r>
      <w:r w:rsidR="00690C5F">
        <w:rPr>
          <w:lang w:val="en-US"/>
        </w:rPr>
        <w:t>#</w:t>
      </w:r>
      <w:r w:rsidR="00690C5F" w:rsidRPr="00690C5F">
        <w:rPr>
          <w:lang w:val="en-US"/>
        </w:rPr>
        <w:t>1239</w:t>
      </w:r>
      <w:r w:rsidR="00690C5F">
        <w:rPr>
          <w:lang w:val="en-US"/>
        </w:rPr>
        <w:t xml:space="preserve"> for 3GPP TS 29.522 to define the 307 and 308 redirection </w:t>
      </w:r>
      <w:r w:rsidR="00222E69">
        <w:rPr>
          <w:lang w:val="en-US"/>
        </w:rPr>
        <w:t xml:space="preserve">error codes </w:t>
      </w:r>
      <w:r w:rsidR="00EA6132">
        <w:rPr>
          <w:lang w:val="en-US"/>
        </w:rPr>
        <w:t xml:space="preserve">for the </w:t>
      </w:r>
      <w:r w:rsidR="003E7798">
        <w:rPr>
          <w:lang w:val="en-US"/>
        </w:rPr>
        <w:t>“inner”</w:t>
      </w:r>
      <w:r w:rsidR="00222E69">
        <w:rPr>
          <w:lang w:val="en-US"/>
        </w:rPr>
        <w:t xml:space="preserve"> </w:t>
      </w:r>
      <w:r w:rsidR="00C73B16" w:rsidRPr="008B1C02">
        <w:rPr>
          <w:lang w:eastAsia="zh-CN"/>
        </w:rPr>
        <w:t>Individual Time Synchronization Exposure</w:t>
      </w:r>
      <w:r w:rsidR="00C73B16" w:rsidRPr="008B1C02">
        <w:rPr>
          <w:rFonts w:hint="eastAsia"/>
          <w:lang w:eastAsia="zh-CN"/>
        </w:rPr>
        <w:t xml:space="preserve"> </w:t>
      </w:r>
      <w:r w:rsidR="00C73B16" w:rsidRPr="008B1C02">
        <w:rPr>
          <w:lang w:eastAsia="zh-CN"/>
        </w:rPr>
        <w:t>Configuration</w:t>
      </w:r>
      <w:r w:rsidR="00EF61FC" w:rsidRPr="00EF61FC">
        <w:rPr>
          <w:lang w:val="en-US"/>
        </w:rPr>
        <w:t xml:space="preserve"> resource</w:t>
      </w:r>
      <w:r w:rsidR="00EA6132">
        <w:rPr>
          <w:lang w:val="en-US"/>
        </w:rPr>
        <w:t xml:space="preserve"> creation</w:t>
      </w:r>
      <w:r w:rsidR="00EF61FC">
        <w:rPr>
          <w:lang w:val="en-US"/>
        </w:rPr>
        <w:t xml:space="preserve"> </w:t>
      </w:r>
      <w:r w:rsidR="00C73B16">
        <w:rPr>
          <w:lang w:val="en-US"/>
        </w:rPr>
        <w:t>in the</w:t>
      </w:r>
      <w:r w:rsidR="00EF61FC">
        <w:rPr>
          <w:lang w:val="en-US"/>
        </w:rPr>
        <w:t xml:space="preserve"> </w:t>
      </w:r>
      <w:r w:rsidR="00ED2F0B" w:rsidRPr="008B1C02">
        <w:rPr>
          <w:lang w:eastAsia="zh-CN"/>
        </w:rPr>
        <w:t>TimeSyncExposure</w:t>
      </w:r>
      <w:r w:rsidR="00ED2F0B" w:rsidRPr="008B1C02">
        <w:t xml:space="preserve"> API</w:t>
      </w:r>
      <w:r w:rsidR="00ED2F0B">
        <w:t xml:space="preserve">. </w:t>
      </w:r>
      <w:r w:rsidR="00E7277A">
        <w:t xml:space="preserve">In the meeting, it was a discussion on </w:t>
      </w:r>
      <w:r w:rsidR="00050416">
        <w:t xml:space="preserve">the definition </w:t>
      </w:r>
      <w:r w:rsidR="00050416">
        <w:rPr>
          <w:lang w:val="en-US"/>
        </w:rPr>
        <w:t>the 307 and 308 redirection error codes for</w:t>
      </w:r>
      <w:r w:rsidR="00A70A7C">
        <w:rPr>
          <w:lang w:val="en-US"/>
        </w:rPr>
        <w:t xml:space="preserve"> individual </w:t>
      </w:r>
      <w:r w:rsidR="00654DD8">
        <w:rPr>
          <w:lang w:val="en-US"/>
        </w:rPr>
        <w:t>resource creation within</w:t>
      </w:r>
      <w:r w:rsidR="00050416">
        <w:rPr>
          <w:lang w:val="en-US"/>
        </w:rPr>
        <w:t xml:space="preserve"> the </w:t>
      </w:r>
      <w:r w:rsidR="003E7798">
        <w:rPr>
          <w:lang w:val="en-US"/>
        </w:rPr>
        <w:t>“inner”</w:t>
      </w:r>
      <w:r w:rsidR="00050416">
        <w:rPr>
          <w:lang w:val="en-US"/>
        </w:rPr>
        <w:t xml:space="preserve"> </w:t>
      </w:r>
      <w:r w:rsidR="00654DD8">
        <w:rPr>
          <w:lang w:val="en-US"/>
        </w:rPr>
        <w:t>resource collection</w:t>
      </w:r>
      <w:r w:rsidR="007F3990">
        <w:rPr>
          <w:lang w:val="en-US"/>
        </w:rPr>
        <w:t>.</w:t>
      </w:r>
    </w:p>
    <w:p w14:paraId="794254D6" w14:textId="189011B9" w:rsidR="00DD5BDE" w:rsidRDefault="007F3990" w:rsidP="00926D28">
      <w:pPr>
        <w:rPr>
          <w:lang w:val="en-US"/>
        </w:rPr>
      </w:pPr>
      <w:r>
        <w:rPr>
          <w:lang w:val="en-US"/>
        </w:rPr>
        <w:t xml:space="preserve">In the CT3#135 meeting, </w:t>
      </w:r>
      <w:r w:rsidR="00BD6CEF">
        <w:rPr>
          <w:lang w:val="en-US"/>
        </w:rPr>
        <w:t xml:space="preserve">it was an agreement to discuss </w:t>
      </w:r>
      <w:r w:rsidR="00462916">
        <w:rPr>
          <w:lang w:val="en-US"/>
        </w:rPr>
        <w:t>these questions</w:t>
      </w:r>
      <w:r w:rsidR="00BD6CEF">
        <w:rPr>
          <w:lang w:val="en-US"/>
        </w:rPr>
        <w:t xml:space="preserve"> in Release-19 and apply the solution for the “inner” resource collection </w:t>
      </w:r>
      <w:r w:rsidR="000A3438">
        <w:rPr>
          <w:lang w:val="en-US"/>
        </w:rPr>
        <w:t>uniformly</w:t>
      </w:r>
      <w:r w:rsidR="000D0911">
        <w:rPr>
          <w:lang w:val="en-US"/>
        </w:rPr>
        <w:t xml:space="preserve"> for all cases</w:t>
      </w:r>
      <w:r w:rsidR="00050416">
        <w:rPr>
          <w:lang w:val="en-US"/>
        </w:rPr>
        <w:t>; as a result, this discussion paper aims to summarize the discussion and propose the way forward.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6F5DDF0" w:rsidR="00BB7BC1" w:rsidRDefault="00BB7BC1" w:rsidP="007D4B41">
      <w:pPr>
        <w:pStyle w:val="Heading2"/>
      </w:pPr>
      <w:r>
        <w:t>4.1</w:t>
      </w:r>
      <w:r w:rsidR="000E0A4C">
        <w:tab/>
      </w:r>
      <w:r w:rsidR="001A5DDC">
        <w:t>Background</w:t>
      </w:r>
      <w:r w:rsidR="009F1876">
        <w:t xml:space="preserve"> information</w:t>
      </w:r>
    </w:p>
    <w:p w14:paraId="1DC66F33" w14:textId="60A4CC58" w:rsidR="00901228" w:rsidRDefault="007B3502" w:rsidP="007B3502">
      <w:r>
        <w:t>This section of the discussion paper provides the</w:t>
      </w:r>
      <w:r w:rsidR="00034457">
        <w:t xml:space="preserve"> required</w:t>
      </w:r>
      <w:r>
        <w:t xml:space="preserve"> background information</w:t>
      </w:r>
      <w:r w:rsidR="00034457">
        <w:t xml:space="preserve"> for the di</w:t>
      </w:r>
      <w:r w:rsidR="00901228">
        <w:t>scussion including:</w:t>
      </w:r>
    </w:p>
    <w:p w14:paraId="12274D24" w14:textId="31A6E263" w:rsidR="000E0A4C" w:rsidRDefault="00050416" w:rsidP="00901228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definition of the </w:t>
      </w:r>
      <w:r w:rsidR="003E7798">
        <w:rPr>
          <w:rStyle w:val="B1Char1"/>
        </w:rPr>
        <w:t>“inner”</w:t>
      </w:r>
      <w:r>
        <w:rPr>
          <w:rStyle w:val="B1Char1"/>
        </w:rPr>
        <w:t xml:space="preserve"> resource </w:t>
      </w:r>
      <w:proofErr w:type="gramStart"/>
      <w:r>
        <w:rPr>
          <w:rStyle w:val="B1Char1"/>
        </w:rPr>
        <w:t>collection</w:t>
      </w:r>
      <w:r w:rsidR="000E0A4C">
        <w:rPr>
          <w:rStyle w:val="B1Char1"/>
        </w:rPr>
        <w:t>;</w:t>
      </w:r>
      <w:proofErr w:type="gramEnd"/>
    </w:p>
    <w:p w14:paraId="07EAF9BC" w14:textId="5C2A5722" w:rsidR="00A74844" w:rsidRDefault="00A74844" w:rsidP="00901228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rationale behind definition of the </w:t>
      </w:r>
      <w:r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>
        <w:rPr>
          <w:lang w:val="en-US"/>
        </w:rPr>
        <w:t xml:space="preserve"> </w:t>
      </w:r>
      <w:r>
        <w:rPr>
          <w:rStyle w:val="B1Char1"/>
        </w:rPr>
        <w:t>resource collection; and</w:t>
      </w:r>
    </w:p>
    <w:p w14:paraId="1AA46368" w14:textId="2285A7E8" w:rsidR="007B3502" w:rsidRDefault="00050416" w:rsidP="00050416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existing handling of the </w:t>
      </w:r>
      <w:r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>
        <w:rPr>
          <w:lang w:val="en-US"/>
        </w:rPr>
        <w:t xml:space="preserve"> </w:t>
      </w:r>
      <w:r>
        <w:rPr>
          <w:rStyle w:val="B1Char1"/>
        </w:rPr>
        <w:t>resource collection.</w:t>
      </w:r>
    </w:p>
    <w:p w14:paraId="7327F9FE" w14:textId="1CD2A8A9" w:rsidR="00D700D8" w:rsidRPr="00901228" w:rsidRDefault="00D700D8" w:rsidP="0019373A">
      <w:pPr>
        <w:rPr>
          <w:rStyle w:val="B1Char1"/>
        </w:rPr>
      </w:pPr>
      <w:r>
        <w:rPr>
          <w:rStyle w:val="B1Char1"/>
        </w:rPr>
        <w:t xml:space="preserve">This </w:t>
      </w:r>
      <w:r w:rsidR="0019373A">
        <w:rPr>
          <w:rStyle w:val="B1Char1"/>
        </w:rPr>
        <w:t>section also includes observations</w:t>
      </w:r>
      <w:r w:rsidR="00607188">
        <w:rPr>
          <w:rStyle w:val="B1Char1"/>
        </w:rPr>
        <w:t>.</w:t>
      </w:r>
    </w:p>
    <w:p w14:paraId="44D71DC7" w14:textId="6A2D1D0A" w:rsidR="004546CB" w:rsidRDefault="000E0A4C" w:rsidP="007B3502">
      <w:pPr>
        <w:pStyle w:val="Heading3"/>
      </w:pPr>
      <w:r>
        <w:t>4.1.1</w:t>
      </w:r>
      <w:r>
        <w:tab/>
      </w:r>
      <w:r w:rsidR="00050416">
        <w:rPr>
          <w:rStyle w:val="B1Char1"/>
        </w:rPr>
        <w:t xml:space="preserve">Definition of the </w:t>
      </w:r>
      <w:r w:rsidR="003E7798">
        <w:rPr>
          <w:rStyle w:val="B1Char1"/>
        </w:rPr>
        <w:t>“inner”</w:t>
      </w:r>
      <w:r w:rsidR="00050416">
        <w:rPr>
          <w:rStyle w:val="B1Char1"/>
        </w:rPr>
        <w:t xml:space="preserve"> resource collection</w:t>
      </w:r>
    </w:p>
    <w:p w14:paraId="29D27E70" w14:textId="0E2195E9" w:rsidR="00BC2B9B" w:rsidRDefault="009F564A" w:rsidP="00981FC6">
      <w:r>
        <w:t>In this discussion paper, the</w:t>
      </w:r>
      <w:r w:rsidR="000C4E72">
        <w:t xml:space="preserve"> </w:t>
      </w:r>
      <w:r w:rsidR="000C4E72" w:rsidRPr="000C4E72">
        <w:t>resource collection located within an individual resource of another resource collection</w:t>
      </w:r>
      <w:r w:rsidR="000C4E72">
        <w:t xml:space="preserve"> will be called </w:t>
      </w:r>
      <w:r w:rsidR="00152E3C">
        <w:t>"inner” resource collection f</w:t>
      </w:r>
      <w:r w:rsidR="00D35EF2">
        <w:t>or simplification</w:t>
      </w:r>
      <w:r w:rsidR="00BC2B9B">
        <w:t>.</w:t>
      </w:r>
    </w:p>
    <w:p w14:paraId="37110CF5" w14:textId="52486461" w:rsidR="00050416" w:rsidRDefault="00BC2B9B" w:rsidP="00981FC6">
      <w:r w:rsidRPr="00211474">
        <w:rPr>
          <w:b/>
          <w:bCs/>
          <w:highlight w:val="yellow"/>
        </w:rPr>
        <w:lastRenderedPageBreak/>
        <w:t>Definition:</w:t>
      </w:r>
      <w:r>
        <w:t xml:space="preserve"> </w:t>
      </w:r>
      <w:r w:rsidR="00EB6BCC" w:rsidRPr="00654DD8">
        <w:rPr>
          <w:i/>
          <w:iCs/>
        </w:rPr>
        <w:t xml:space="preserve">The </w:t>
      </w:r>
      <w:r w:rsidR="003E7798">
        <w:rPr>
          <w:i/>
          <w:iCs/>
        </w:rPr>
        <w:t>“inner”</w:t>
      </w:r>
      <w:r w:rsidR="00EB6BCC" w:rsidRPr="00654DD8">
        <w:rPr>
          <w:i/>
          <w:iCs/>
        </w:rPr>
        <w:t xml:space="preserve"> resource collection </w:t>
      </w:r>
      <w:r w:rsidRPr="00654DD8">
        <w:rPr>
          <w:i/>
          <w:iCs/>
        </w:rPr>
        <w:t xml:space="preserve">is a resource </w:t>
      </w:r>
      <w:r w:rsidR="009037CB" w:rsidRPr="00654DD8">
        <w:rPr>
          <w:i/>
          <w:iCs/>
        </w:rPr>
        <w:t xml:space="preserve">collection </w:t>
      </w:r>
      <w:r w:rsidR="00C41720">
        <w:rPr>
          <w:i/>
          <w:iCs/>
        </w:rPr>
        <w:t>located</w:t>
      </w:r>
      <w:r w:rsidR="009037CB" w:rsidRPr="00654DD8">
        <w:rPr>
          <w:i/>
          <w:iCs/>
        </w:rPr>
        <w:t xml:space="preserve"> within </w:t>
      </w:r>
      <w:r w:rsidR="00C573C6">
        <w:rPr>
          <w:i/>
          <w:iCs/>
        </w:rPr>
        <w:t>an</w:t>
      </w:r>
      <w:r w:rsidR="00C32587" w:rsidRPr="00654DD8">
        <w:rPr>
          <w:i/>
          <w:iCs/>
        </w:rPr>
        <w:t xml:space="preserve"> individual resource of another resource collection.</w:t>
      </w:r>
    </w:p>
    <w:p w14:paraId="1A6BB312" w14:textId="32B52310" w:rsidR="00050416" w:rsidRDefault="00C32587" w:rsidP="00981FC6">
      <w:r>
        <w:t xml:space="preserve">The example of the </w:t>
      </w:r>
      <w:r w:rsidR="003E7798">
        <w:t>“inner”</w:t>
      </w:r>
      <w:r>
        <w:t xml:space="preserve"> resource collection can be found in </w:t>
      </w:r>
      <w:r w:rsidR="00944535">
        <w:t>clause</w:t>
      </w:r>
      <w:r w:rsidR="00A74844">
        <w:t> </w:t>
      </w:r>
      <w:r w:rsidR="00A74844" w:rsidRPr="008B1C02">
        <w:t>5.15.1.1-1</w:t>
      </w:r>
      <w:r w:rsidR="00A74844">
        <w:t xml:space="preserve"> of </w:t>
      </w:r>
      <w:r w:rsidR="00944535">
        <w:t>3GPP TS 29.522</w:t>
      </w:r>
      <w:r w:rsidR="00A74844">
        <w:t>.</w:t>
      </w:r>
    </w:p>
    <w:p w14:paraId="44BE624F" w14:textId="5C1804C3" w:rsidR="00A74844" w:rsidRDefault="00E12F44" w:rsidP="00A74844">
      <w:pPr>
        <w:jc w:val="center"/>
      </w:pPr>
      <w:r>
        <w:object w:dxaOrig="9289" w:dyaOrig="4045" w14:anchorId="67665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pt;height:202.8pt" o:ole="">
            <v:imagedata r:id="rId13" o:title=""/>
          </v:shape>
          <o:OLEObject Type="Embed" ProgID="Visio.Drawing.15" ShapeID="_x0000_i1025" DrawAspect="Content" ObjectID="_1785772676" r:id="rId14"/>
        </w:object>
      </w:r>
    </w:p>
    <w:p w14:paraId="6C70F698" w14:textId="58395772" w:rsidR="00A74844" w:rsidRPr="00211474" w:rsidRDefault="00A74844" w:rsidP="00211474">
      <w:pPr>
        <w:jc w:val="center"/>
        <w:rPr>
          <w:b/>
          <w:bCs/>
        </w:rPr>
      </w:pPr>
      <w:r w:rsidRPr="00211474">
        <w:rPr>
          <w:b/>
          <w:bCs/>
        </w:rPr>
        <w:t xml:space="preserve">Figure. The example of the </w:t>
      </w:r>
      <w:r w:rsidR="003E7798">
        <w:rPr>
          <w:b/>
          <w:bCs/>
        </w:rPr>
        <w:t>“inner”</w:t>
      </w:r>
      <w:r w:rsidRPr="00211474">
        <w:rPr>
          <w:b/>
          <w:bCs/>
        </w:rPr>
        <w:t xml:space="preserve"> resource collection in clause 5.15.1.1-1 of 3GPP TS 29.522.</w:t>
      </w:r>
    </w:p>
    <w:p w14:paraId="58F3782A" w14:textId="6BE3C96B" w:rsidR="00123DF9" w:rsidRDefault="00123DF9" w:rsidP="00D700D8">
      <w:pPr>
        <w:pStyle w:val="Heading3"/>
      </w:pPr>
      <w:r>
        <w:t>4.1.2</w:t>
      </w:r>
      <w:r>
        <w:tab/>
      </w:r>
      <w:r w:rsidR="00501743">
        <w:t xml:space="preserve">Presence of the “inner” resource collections in 3GPP </w:t>
      </w:r>
      <w:r w:rsidR="00620E5B">
        <w:t xml:space="preserve">NBI </w:t>
      </w:r>
      <w:r w:rsidR="00501743">
        <w:t>specification</w:t>
      </w:r>
      <w:r w:rsidR="00FC79BD">
        <w:t xml:space="preserve">s controlled by </w:t>
      </w:r>
      <w:proofErr w:type="gramStart"/>
      <w:r w:rsidR="00FC79BD">
        <w:t>CT3</w:t>
      </w:r>
      <w:proofErr w:type="gramEnd"/>
      <w:r w:rsidR="00E03E1F">
        <w:t xml:space="preserve"> </w:t>
      </w:r>
    </w:p>
    <w:p w14:paraId="427E9F5D" w14:textId="44264D20" w:rsidR="00985712" w:rsidRDefault="00FC79BD" w:rsidP="00FC79BD">
      <w:r>
        <w:t xml:space="preserve">The list of APIs with the </w:t>
      </w:r>
      <w:r w:rsidR="00985712">
        <w:t>defined "inner" resource collections</w:t>
      </w:r>
      <w:r w:rsidR="00E77E03">
        <w:t xml:space="preserve"> that use POST for the "inner" resource creation</w:t>
      </w:r>
      <w:r w:rsidR="00985712">
        <w:t xml:space="preserve"> is present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4369"/>
        <w:gridCol w:w="2407"/>
        <w:gridCol w:w="2408"/>
      </w:tblGrid>
      <w:tr w:rsidR="00416429" w14:paraId="54251A87" w14:textId="77777777" w:rsidTr="00416429">
        <w:tc>
          <w:tcPr>
            <w:tcW w:w="445" w:type="dxa"/>
          </w:tcPr>
          <w:p w14:paraId="6C535957" w14:textId="53A74B06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#</w:t>
            </w:r>
          </w:p>
        </w:tc>
        <w:tc>
          <w:tcPr>
            <w:tcW w:w="4369" w:type="dxa"/>
          </w:tcPr>
          <w:p w14:paraId="54974601" w14:textId="58D6F135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API name</w:t>
            </w:r>
          </w:p>
        </w:tc>
        <w:tc>
          <w:tcPr>
            <w:tcW w:w="2407" w:type="dxa"/>
          </w:tcPr>
          <w:p w14:paraId="4A6587AD" w14:textId="749EF688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Specification</w:t>
            </w:r>
          </w:p>
        </w:tc>
        <w:tc>
          <w:tcPr>
            <w:tcW w:w="2408" w:type="dxa"/>
          </w:tcPr>
          <w:p w14:paraId="3412E698" w14:textId="5974FC88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Clause</w:t>
            </w:r>
          </w:p>
        </w:tc>
      </w:tr>
      <w:tr w:rsidR="00416429" w14:paraId="6015ED9A" w14:textId="77777777" w:rsidTr="00416429">
        <w:tc>
          <w:tcPr>
            <w:tcW w:w="445" w:type="dxa"/>
          </w:tcPr>
          <w:p w14:paraId="2E77878F" w14:textId="7808D541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1</w:t>
            </w:r>
          </w:p>
        </w:tc>
        <w:tc>
          <w:tcPr>
            <w:tcW w:w="4369" w:type="dxa"/>
          </w:tcPr>
          <w:p w14:paraId="3A983C9C" w14:textId="2A096EEE" w:rsidR="00416429" w:rsidRDefault="007B09FE" w:rsidP="00FC79BD">
            <w:r>
              <w:t>NIDD API</w:t>
            </w:r>
          </w:p>
        </w:tc>
        <w:tc>
          <w:tcPr>
            <w:tcW w:w="2407" w:type="dxa"/>
          </w:tcPr>
          <w:p w14:paraId="7D5A0755" w14:textId="1D19830D" w:rsidR="00416429" w:rsidRDefault="007B09FE" w:rsidP="00FC79BD">
            <w:r>
              <w:t>29.122</w:t>
            </w:r>
          </w:p>
        </w:tc>
        <w:tc>
          <w:tcPr>
            <w:tcW w:w="2408" w:type="dxa"/>
          </w:tcPr>
          <w:p w14:paraId="01D83FD8" w14:textId="27C6E85D" w:rsidR="00416429" w:rsidRDefault="00B12575" w:rsidP="00FC79BD">
            <w:r>
              <w:t>5.6.3</w:t>
            </w:r>
          </w:p>
        </w:tc>
      </w:tr>
      <w:tr w:rsidR="00416429" w14:paraId="1D6C0277" w14:textId="77777777" w:rsidTr="00416429">
        <w:tc>
          <w:tcPr>
            <w:tcW w:w="445" w:type="dxa"/>
          </w:tcPr>
          <w:p w14:paraId="44490643" w14:textId="05EA1561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2</w:t>
            </w:r>
          </w:p>
        </w:tc>
        <w:tc>
          <w:tcPr>
            <w:tcW w:w="4369" w:type="dxa"/>
          </w:tcPr>
          <w:p w14:paraId="4082169A" w14:textId="6014E729" w:rsidR="00416429" w:rsidRDefault="007E3C37" w:rsidP="00FC79BD">
            <w:r w:rsidRPr="007E3C37">
              <w:t>GMDviaMBMSbyMB2 API</w:t>
            </w:r>
          </w:p>
        </w:tc>
        <w:tc>
          <w:tcPr>
            <w:tcW w:w="2407" w:type="dxa"/>
          </w:tcPr>
          <w:p w14:paraId="59A9D8C0" w14:textId="5A4A1E3D" w:rsidR="00416429" w:rsidRDefault="00B67E33" w:rsidP="00FC79BD">
            <w:r>
              <w:t>29.122</w:t>
            </w:r>
          </w:p>
        </w:tc>
        <w:tc>
          <w:tcPr>
            <w:tcW w:w="2408" w:type="dxa"/>
          </w:tcPr>
          <w:p w14:paraId="63ED308A" w14:textId="620E4942" w:rsidR="00416429" w:rsidRDefault="00B67E33" w:rsidP="00FC79BD">
            <w:r>
              <w:t>5.8.2.2.1</w:t>
            </w:r>
          </w:p>
        </w:tc>
      </w:tr>
      <w:tr w:rsidR="007E3C37" w14:paraId="209E2E22" w14:textId="77777777" w:rsidTr="00416429">
        <w:tc>
          <w:tcPr>
            <w:tcW w:w="445" w:type="dxa"/>
          </w:tcPr>
          <w:p w14:paraId="317CE6DA" w14:textId="733DB8F7" w:rsidR="007E3C37" w:rsidRPr="00BA1F54" w:rsidRDefault="00CC4462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3</w:t>
            </w:r>
          </w:p>
        </w:tc>
        <w:tc>
          <w:tcPr>
            <w:tcW w:w="4369" w:type="dxa"/>
          </w:tcPr>
          <w:p w14:paraId="1FB1173C" w14:textId="72B4738E" w:rsidR="007E3C37" w:rsidRPr="007E3C37" w:rsidRDefault="00CC4462" w:rsidP="00FC79BD">
            <w:r>
              <w:t>GMDviaMBMSbyxMB API</w:t>
            </w:r>
          </w:p>
        </w:tc>
        <w:tc>
          <w:tcPr>
            <w:tcW w:w="2407" w:type="dxa"/>
          </w:tcPr>
          <w:p w14:paraId="67D50AB2" w14:textId="36001878" w:rsidR="007E3C37" w:rsidRDefault="00CC4462" w:rsidP="00FC79BD">
            <w:r>
              <w:t>29.122</w:t>
            </w:r>
          </w:p>
        </w:tc>
        <w:tc>
          <w:tcPr>
            <w:tcW w:w="2408" w:type="dxa"/>
          </w:tcPr>
          <w:p w14:paraId="73084DD1" w14:textId="50B9E50A" w:rsidR="007E3C37" w:rsidRDefault="000D3F91" w:rsidP="00FC79BD">
            <w:r>
              <w:t>5.8.3.2.1</w:t>
            </w:r>
          </w:p>
        </w:tc>
      </w:tr>
      <w:tr w:rsidR="007E3C37" w14:paraId="485F5051" w14:textId="77777777" w:rsidTr="00416429">
        <w:tc>
          <w:tcPr>
            <w:tcW w:w="445" w:type="dxa"/>
          </w:tcPr>
          <w:p w14:paraId="2A776D8C" w14:textId="44E61E3A" w:rsidR="007E3C37" w:rsidRPr="00BA1F54" w:rsidRDefault="00280BD3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4</w:t>
            </w:r>
          </w:p>
        </w:tc>
        <w:tc>
          <w:tcPr>
            <w:tcW w:w="4369" w:type="dxa"/>
          </w:tcPr>
          <w:p w14:paraId="42B2532D" w14:textId="285C7DAE" w:rsidR="007E3C37" w:rsidRPr="007E3C37" w:rsidRDefault="000D3F91" w:rsidP="00FC79BD">
            <w:r w:rsidRPr="008B1C02">
              <w:rPr>
                <w:lang w:eastAsia="zh-CN"/>
              </w:rPr>
              <w:t>TimeSyncExposure</w:t>
            </w:r>
            <w:r w:rsidRPr="008B1C02">
              <w:t xml:space="preserve"> API</w:t>
            </w:r>
          </w:p>
        </w:tc>
        <w:tc>
          <w:tcPr>
            <w:tcW w:w="2407" w:type="dxa"/>
          </w:tcPr>
          <w:p w14:paraId="4E2DAB7B" w14:textId="525F97CE" w:rsidR="007E3C37" w:rsidRDefault="000D3F91" w:rsidP="00FC79BD">
            <w:r>
              <w:t>29.522</w:t>
            </w:r>
          </w:p>
        </w:tc>
        <w:tc>
          <w:tcPr>
            <w:tcW w:w="2408" w:type="dxa"/>
          </w:tcPr>
          <w:p w14:paraId="4918681F" w14:textId="64B71FEF" w:rsidR="007E3C37" w:rsidRDefault="001F39DF" w:rsidP="00FC79BD">
            <w:r w:rsidRPr="008B1C02">
              <w:t>5.15.1.1</w:t>
            </w:r>
          </w:p>
        </w:tc>
      </w:tr>
      <w:tr w:rsidR="007E3C37" w14:paraId="7D179ACA" w14:textId="77777777" w:rsidTr="00416429">
        <w:tc>
          <w:tcPr>
            <w:tcW w:w="445" w:type="dxa"/>
          </w:tcPr>
          <w:p w14:paraId="0C960592" w14:textId="5EEFB654" w:rsidR="007E3C37" w:rsidRPr="00BA1F54" w:rsidRDefault="00203951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5</w:t>
            </w:r>
          </w:p>
        </w:tc>
        <w:tc>
          <w:tcPr>
            <w:tcW w:w="4369" w:type="dxa"/>
          </w:tcPr>
          <w:p w14:paraId="72606CC8" w14:textId="78600E65" w:rsidR="007E3C37" w:rsidRPr="007E3C37" w:rsidRDefault="00203951" w:rsidP="00FC79BD">
            <w:r w:rsidRPr="008B1C02">
              <w:t>DataReportingProvisioning API</w:t>
            </w:r>
          </w:p>
        </w:tc>
        <w:tc>
          <w:tcPr>
            <w:tcW w:w="2407" w:type="dxa"/>
          </w:tcPr>
          <w:p w14:paraId="783A1E14" w14:textId="325C8D6B" w:rsidR="007E3C37" w:rsidRDefault="00732327" w:rsidP="00FC79BD">
            <w:r>
              <w:t>29.522</w:t>
            </w:r>
          </w:p>
        </w:tc>
        <w:tc>
          <w:tcPr>
            <w:tcW w:w="2408" w:type="dxa"/>
          </w:tcPr>
          <w:p w14:paraId="68A0D4FB" w14:textId="435B51A2" w:rsidR="007E3C37" w:rsidRDefault="00732327" w:rsidP="00FC79BD">
            <w:r w:rsidRPr="00796B27">
              <w:t>5.</w:t>
            </w:r>
            <w:r>
              <w:t>24</w:t>
            </w:r>
            <w:r w:rsidRPr="00796B27">
              <w:t>.2.1</w:t>
            </w:r>
          </w:p>
        </w:tc>
      </w:tr>
    </w:tbl>
    <w:p w14:paraId="22AEC5B9" w14:textId="77777777" w:rsidR="00985712" w:rsidRPr="00FC79BD" w:rsidRDefault="00985712" w:rsidP="00FC79BD"/>
    <w:p w14:paraId="7E5A0AAC" w14:textId="678B2B1C" w:rsidR="00D700D8" w:rsidRDefault="00D700D8" w:rsidP="00D700D8">
      <w:pPr>
        <w:pStyle w:val="Heading3"/>
      </w:pPr>
      <w:r>
        <w:t>4.1.</w:t>
      </w:r>
      <w:r w:rsidR="00BA1F54">
        <w:t>3</w:t>
      </w:r>
      <w:r>
        <w:tab/>
      </w:r>
      <w:r w:rsidR="00211474">
        <w:t>R</w:t>
      </w:r>
      <w:r w:rsidR="00211474" w:rsidRPr="00211474">
        <w:t xml:space="preserve">ationale behind definition of the 307 and 308 redirection error codes during the resource creation within the </w:t>
      </w:r>
      <w:r w:rsidR="003E7798">
        <w:t>“inner”</w:t>
      </w:r>
      <w:r w:rsidR="00211474" w:rsidRPr="00211474">
        <w:t xml:space="preserve"> resource collection</w:t>
      </w:r>
    </w:p>
    <w:p w14:paraId="46A7DFBE" w14:textId="309809A3" w:rsidR="003E14C6" w:rsidRDefault="009C3628" w:rsidP="007565B6">
      <w:r>
        <w:t xml:space="preserve">Let’s illustrate the necessity </w:t>
      </w:r>
      <w:r w:rsidRPr="009C3628">
        <w:t>of the 307 and 308 redirection error codes</w:t>
      </w:r>
      <w:r>
        <w:t xml:space="preserve"> definition</w:t>
      </w:r>
      <w:r w:rsidRPr="009C3628">
        <w:t xml:space="preserve"> during the resource creation within the </w:t>
      </w:r>
      <w:r w:rsidR="003E7798">
        <w:t>“inner”</w:t>
      </w:r>
      <w:r w:rsidRPr="009C3628">
        <w:t xml:space="preserve"> resource collection</w:t>
      </w:r>
      <w:r>
        <w:t xml:space="preserve"> based on example in </w:t>
      </w:r>
      <w:r w:rsidRPr="009C3628">
        <w:t>TimeSyncExposure API</w:t>
      </w:r>
      <w:r>
        <w:t>.</w:t>
      </w:r>
    </w:p>
    <w:p w14:paraId="5F0A99BF" w14:textId="0F495A65" w:rsidR="00723FD5" w:rsidRPr="00A860DA" w:rsidRDefault="00723FD5" w:rsidP="00FC3840">
      <w:pPr>
        <w:rPr>
          <w:b/>
          <w:bCs/>
        </w:rPr>
      </w:pPr>
      <w:r w:rsidRPr="00A860DA">
        <w:rPr>
          <w:b/>
          <w:bCs/>
        </w:rPr>
        <w:t>Given:</w:t>
      </w:r>
    </w:p>
    <w:p w14:paraId="63BE6E23" w14:textId="248E2F57" w:rsidR="00723FD5" w:rsidRDefault="00723FD5" w:rsidP="007A3F5B">
      <w:pPr>
        <w:pStyle w:val="B1"/>
      </w:pPr>
      <w:r w:rsidRPr="007A3F5B">
        <w:rPr>
          <w:rStyle w:val="B1Char1"/>
        </w:rPr>
        <w:t>-</w:t>
      </w:r>
      <w:r w:rsidRPr="007A3F5B">
        <w:rPr>
          <w:rStyle w:val="B1Char1"/>
        </w:rPr>
        <w:tab/>
        <w:t xml:space="preserve">The </w:t>
      </w:r>
      <w:r w:rsidR="00944848" w:rsidRPr="007A3F5B">
        <w:rPr>
          <w:rStyle w:val="B1Char1"/>
        </w:rPr>
        <w:t>"</w:t>
      </w:r>
      <w:r w:rsidR="00944848" w:rsidRPr="00A860DA">
        <w:rPr>
          <w:rFonts w:hint="eastAsia"/>
          <w:color w:val="FF0000"/>
        </w:rPr>
        <w:t xml:space="preserve">Individual </w:t>
      </w:r>
      <w:r w:rsidR="00944848" w:rsidRPr="00A860DA">
        <w:rPr>
          <w:color w:val="FF0000"/>
        </w:rPr>
        <w:t>Time Synchronization Exposure</w:t>
      </w:r>
      <w:r w:rsidR="00944848" w:rsidRPr="00A860DA">
        <w:rPr>
          <w:rFonts w:hint="eastAsia"/>
          <w:color w:val="FF0000"/>
        </w:rPr>
        <w:t xml:space="preserve"> Subsc</w:t>
      </w:r>
      <w:r w:rsidR="00944848" w:rsidRPr="00A860DA">
        <w:rPr>
          <w:color w:val="FF0000"/>
        </w:rPr>
        <w:t>ri</w:t>
      </w:r>
      <w:r w:rsidR="00944848" w:rsidRPr="00A860DA">
        <w:rPr>
          <w:rFonts w:hint="eastAsia"/>
          <w:color w:val="FF0000"/>
        </w:rPr>
        <w:t>ption</w:t>
      </w:r>
      <w:r w:rsidR="00944848" w:rsidRPr="007A3F5B">
        <w:t xml:space="preserve">" identified by </w:t>
      </w:r>
      <w:r w:rsidR="007A3F5B" w:rsidRPr="007A3F5B">
        <w:t>"</w:t>
      </w:r>
      <w:r w:rsidR="007A3F5B" w:rsidRPr="00A860DA">
        <w:rPr>
          <w:rFonts w:hint="eastAsia"/>
          <w:color w:val="FF0000"/>
        </w:rPr>
        <w:t>/{</w:t>
      </w:r>
      <w:r w:rsidR="007A3F5B" w:rsidRPr="00A860DA">
        <w:rPr>
          <w:color w:val="FF0000"/>
        </w:rPr>
        <w:t>afId</w:t>
      </w:r>
      <w:r w:rsidR="007A3F5B" w:rsidRPr="00A860DA">
        <w:rPr>
          <w:rFonts w:hint="eastAsia"/>
          <w:color w:val="FF0000"/>
        </w:rPr>
        <w:t>}</w:t>
      </w:r>
      <w:r w:rsidR="007A3F5B" w:rsidRPr="00A860DA">
        <w:rPr>
          <w:color w:val="FF0000"/>
        </w:rPr>
        <w:t>/subscriptions/{subscriptionId}</w:t>
      </w:r>
      <w:r w:rsidR="007A3F5B" w:rsidRPr="007A3F5B">
        <w:t xml:space="preserve">" is created in </w:t>
      </w:r>
      <w:r w:rsidR="007A3F5B" w:rsidRPr="001E6B6F">
        <w:rPr>
          <w:b/>
          <w:bCs/>
        </w:rPr>
        <w:t>NEF</w:t>
      </w:r>
      <w:r w:rsidR="001E6B6F" w:rsidRPr="001E6B6F">
        <w:rPr>
          <w:b/>
          <w:bCs/>
        </w:rPr>
        <w:t> 1</w:t>
      </w:r>
      <w:r w:rsidR="007A3F5B">
        <w:t>.</w:t>
      </w:r>
    </w:p>
    <w:p w14:paraId="3156EF23" w14:textId="1A737637" w:rsidR="007A3F5B" w:rsidRDefault="007A3F5B" w:rsidP="007A3F5B">
      <w:pPr>
        <w:pStyle w:val="B1"/>
      </w:pPr>
      <w:r>
        <w:t>-</w:t>
      </w:r>
      <w:r>
        <w:tab/>
        <w:t xml:space="preserve">The </w:t>
      </w:r>
      <w:r w:rsidR="00F333B9" w:rsidRPr="007A3F5B">
        <w:rPr>
          <w:rStyle w:val="B1Char1"/>
        </w:rPr>
        <w:t>"</w:t>
      </w:r>
      <w:r w:rsidR="00F333B9" w:rsidRPr="00A860DA">
        <w:rPr>
          <w:rFonts w:hint="eastAsia"/>
          <w:color w:val="FF0000"/>
        </w:rPr>
        <w:t xml:space="preserve">Individual </w:t>
      </w:r>
      <w:r w:rsidR="00F333B9" w:rsidRPr="00A860DA">
        <w:rPr>
          <w:color w:val="FF0000"/>
        </w:rPr>
        <w:t>Time Synchronization Exposure</w:t>
      </w:r>
      <w:r w:rsidR="00F333B9" w:rsidRPr="00A860DA">
        <w:rPr>
          <w:rFonts w:hint="eastAsia"/>
          <w:color w:val="FF0000"/>
        </w:rPr>
        <w:t xml:space="preserve"> Subsc</w:t>
      </w:r>
      <w:r w:rsidR="00F333B9" w:rsidRPr="00A860DA">
        <w:rPr>
          <w:color w:val="FF0000"/>
        </w:rPr>
        <w:t>ri</w:t>
      </w:r>
      <w:r w:rsidR="00F333B9" w:rsidRPr="00A860DA">
        <w:rPr>
          <w:rFonts w:hint="eastAsia"/>
          <w:color w:val="FF0000"/>
        </w:rPr>
        <w:t>ption</w:t>
      </w:r>
      <w:r w:rsidR="00F333B9" w:rsidRPr="007A3F5B">
        <w:t>" identified by "</w:t>
      </w:r>
      <w:r w:rsidR="00F333B9" w:rsidRPr="00A860DA">
        <w:rPr>
          <w:rFonts w:hint="eastAsia"/>
          <w:color w:val="FF0000"/>
        </w:rPr>
        <w:t>/{</w:t>
      </w:r>
      <w:r w:rsidR="00F333B9" w:rsidRPr="00A860DA">
        <w:rPr>
          <w:color w:val="FF0000"/>
        </w:rPr>
        <w:t>afId</w:t>
      </w:r>
      <w:r w:rsidR="00F333B9" w:rsidRPr="00A860DA">
        <w:rPr>
          <w:rFonts w:hint="eastAsia"/>
          <w:color w:val="FF0000"/>
        </w:rPr>
        <w:t>}</w:t>
      </w:r>
      <w:r w:rsidR="00F333B9" w:rsidRPr="00A860DA">
        <w:rPr>
          <w:color w:val="FF0000"/>
        </w:rPr>
        <w:t>/subscriptions/{subscriptionId}</w:t>
      </w:r>
      <w:r w:rsidR="00F333B9" w:rsidRPr="007A3F5B">
        <w:t>"</w:t>
      </w:r>
      <w:r w:rsidR="00F333B9">
        <w:t xml:space="preserve"> is moved to </w:t>
      </w:r>
      <w:r w:rsidR="00F333B9" w:rsidRPr="001E6B6F">
        <w:rPr>
          <w:b/>
          <w:bCs/>
        </w:rPr>
        <w:t>NEF</w:t>
      </w:r>
      <w:r w:rsidR="001E6B6F" w:rsidRPr="001E6B6F">
        <w:rPr>
          <w:b/>
          <w:bCs/>
        </w:rPr>
        <w:t> 2</w:t>
      </w:r>
      <w:r w:rsidR="00F333B9">
        <w:t>, e.g., for the loading balancing purpose.</w:t>
      </w:r>
    </w:p>
    <w:p w14:paraId="5A5B3D0D" w14:textId="2EB671C9" w:rsidR="00F333B9" w:rsidRPr="00A860DA" w:rsidRDefault="00F333B9" w:rsidP="00F333B9">
      <w:pPr>
        <w:rPr>
          <w:rStyle w:val="B1Char1"/>
          <w:b/>
          <w:bCs/>
        </w:rPr>
      </w:pPr>
      <w:r w:rsidRPr="00A860DA">
        <w:rPr>
          <w:rStyle w:val="B1Char1"/>
          <w:b/>
          <w:bCs/>
        </w:rPr>
        <w:t>When:</w:t>
      </w:r>
    </w:p>
    <w:p w14:paraId="4FB6FBAB" w14:textId="0CD5B12B" w:rsidR="001E6B6F" w:rsidRDefault="001E6B6F" w:rsidP="001E6B6F">
      <w:pPr>
        <w:pStyle w:val="B1"/>
        <w:rPr>
          <w:lang w:eastAsia="zh-CN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="00A860DA">
        <w:rPr>
          <w:rStyle w:val="B1Char1"/>
        </w:rPr>
        <w:t xml:space="preserve">The API invoker requests </w:t>
      </w:r>
      <w:r w:rsidR="000A685B">
        <w:rPr>
          <w:rStyle w:val="B1Char1"/>
        </w:rPr>
        <w:t xml:space="preserve">via the </w:t>
      </w:r>
      <w:r w:rsidR="000A685B" w:rsidRPr="000A685B">
        <w:rPr>
          <w:rStyle w:val="B1Char1"/>
          <w:b/>
          <w:bCs/>
        </w:rPr>
        <w:t>POST method</w:t>
      </w:r>
      <w:r w:rsidR="000A685B">
        <w:rPr>
          <w:rStyle w:val="B1Char1"/>
        </w:rPr>
        <w:t xml:space="preserve"> </w:t>
      </w:r>
      <w:r w:rsidR="004015FB">
        <w:rPr>
          <w:rStyle w:val="B1Char1"/>
        </w:rPr>
        <w:t xml:space="preserve">the </w:t>
      </w:r>
      <w:r w:rsidR="00454FBE" w:rsidRPr="00454FBE">
        <w:rPr>
          <w:rStyle w:val="B1Char1"/>
          <w:color w:val="5B9BD5" w:themeColor="accent5"/>
        </w:rPr>
        <w:t>“</w:t>
      </w:r>
      <w:r w:rsidR="00454FBE" w:rsidRPr="00454FBE">
        <w:rPr>
          <w:color w:val="5B9BD5" w:themeColor="accent5"/>
          <w:lang w:eastAsia="zh-CN"/>
        </w:rPr>
        <w:t>Individual Time Synchronization Exposure</w:t>
      </w:r>
      <w:r w:rsidR="00454FBE" w:rsidRPr="00454FBE">
        <w:rPr>
          <w:rFonts w:hint="eastAsia"/>
          <w:color w:val="5B9BD5" w:themeColor="accent5"/>
          <w:lang w:eastAsia="zh-CN"/>
        </w:rPr>
        <w:t xml:space="preserve"> </w:t>
      </w:r>
      <w:r w:rsidR="00454FBE" w:rsidRPr="00454FBE">
        <w:rPr>
          <w:color w:val="5B9BD5" w:themeColor="accent5"/>
          <w:lang w:eastAsia="zh-CN"/>
        </w:rPr>
        <w:t>Configuration”</w:t>
      </w:r>
      <w:r w:rsidR="00454FBE">
        <w:rPr>
          <w:lang w:eastAsia="zh-CN"/>
        </w:rPr>
        <w:t xml:space="preserve"> creation within the </w:t>
      </w:r>
      <w:r w:rsidR="000B2E90">
        <w:rPr>
          <w:lang w:eastAsia="zh-CN"/>
        </w:rPr>
        <w:t>"</w:t>
      </w:r>
      <w:r w:rsidR="000B2E90" w:rsidRPr="000B2E90">
        <w:rPr>
          <w:color w:val="5B9BD5" w:themeColor="accent5"/>
          <w:lang w:eastAsia="zh-CN"/>
        </w:rPr>
        <w:t>Time Synchronization Exposure</w:t>
      </w:r>
      <w:r w:rsidR="000B2E90" w:rsidRPr="000B2E90">
        <w:rPr>
          <w:rFonts w:hint="eastAsia"/>
          <w:color w:val="5B9BD5" w:themeColor="accent5"/>
          <w:lang w:eastAsia="zh-CN"/>
        </w:rPr>
        <w:t xml:space="preserve"> </w:t>
      </w:r>
      <w:r w:rsidR="000B2E90" w:rsidRPr="000B2E90">
        <w:rPr>
          <w:color w:val="5B9BD5" w:themeColor="accent5"/>
          <w:lang w:eastAsia="zh-CN"/>
        </w:rPr>
        <w:t>Configurations</w:t>
      </w:r>
      <w:r w:rsidR="000B2E90" w:rsidRPr="005D1337">
        <w:rPr>
          <w:lang w:eastAsia="zh-CN"/>
        </w:rPr>
        <w:t xml:space="preserve">" resource collection identified by </w:t>
      </w:r>
      <w:r w:rsidR="005D1337" w:rsidRPr="005D1337">
        <w:rPr>
          <w:lang w:eastAsia="zh-CN"/>
        </w:rPr>
        <w:t>"</w:t>
      </w:r>
      <w:r w:rsidR="005D1337" w:rsidRPr="005D1337">
        <w:rPr>
          <w:rFonts w:hint="eastAsia"/>
          <w:color w:val="FF0000"/>
          <w:lang w:eastAsia="zh-CN"/>
        </w:rPr>
        <w:t>/{</w:t>
      </w:r>
      <w:r w:rsidR="005D1337" w:rsidRPr="005D1337">
        <w:rPr>
          <w:color w:val="FF0000"/>
          <w:lang w:eastAsia="zh-CN"/>
        </w:rPr>
        <w:t>afId</w:t>
      </w:r>
      <w:r w:rsidR="005D1337" w:rsidRPr="005D1337">
        <w:rPr>
          <w:rFonts w:hint="eastAsia"/>
          <w:color w:val="FF0000"/>
          <w:lang w:eastAsia="zh-CN"/>
        </w:rPr>
        <w:t>}</w:t>
      </w:r>
      <w:r w:rsidR="005D1337" w:rsidRPr="005D1337">
        <w:rPr>
          <w:color w:val="FF0000"/>
          <w:lang w:eastAsia="zh-CN"/>
        </w:rPr>
        <w:t>/subscriptions/{subscriptionId}</w:t>
      </w:r>
      <w:r w:rsidR="005D1337" w:rsidRPr="005D1337">
        <w:rPr>
          <w:color w:val="5B9BD5" w:themeColor="accent5"/>
          <w:lang w:eastAsia="zh-CN"/>
        </w:rPr>
        <w:t>/configurations</w:t>
      </w:r>
      <w:r w:rsidR="005D1337">
        <w:rPr>
          <w:lang w:eastAsia="zh-CN"/>
        </w:rPr>
        <w:t>" resource URI.</w:t>
      </w:r>
    </w:p>
    <w:p w14:paraId="4DD60991" w14:textId="5080565F" w:rsidR="005D1337" w:rsidRPr="00D7534B" w:rsidRDefault="005D1337" w:rsidP="005D1337">
      <w:pPr>
        <w:rPr>
          <w:rStyle w:val="B1Char1"/>
          <w:b/>
          <w:bCs/>
        </w:rPr>
      </w:pPr>
      <w:r w:rsidRPr="00D7534B">
        <w:rPr>
          <w:rStyle w:val="B1Char1"/>
          <w:b/>
          <w:bCs/>
        </w:rPr>
        <w:lastRenderedPageBreak/>
        <w:t>Then:</w:t>
      </w:r>
    </w:p>
    <w:p w14:paraId="1987BA93" w14:textId="39B3ADA9" w:rsidR="005D1337" w:rsidRDefault="005D1337" w:rsidP="005D1337">
      <w:pPr>
        <w:pStyle w:val="B1"/>
        <w:rPr>
          <w:lang w:eastAsia="zh-CN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Pr="00E53BBE">
        <w:rPr>
          <w:rStyle w:val="B1Char1"/>
          <w:b/>
          <w:bCs/>
        </w:rPr>
        <w:t>NEF 1</w:t>
      </w:r>
      <w:r>
        <w:rPr>
          <w:rStyle w:val="B1Char1"/>
        </w:rPr>
        <w:t xml:space="preserve"> shall re-</w:t>
      </w:r>
      <w:r w:rsidR="000A685B">
        <w:rPr>
          <w:rStyle w:val="B1Char1"/>
        </w:rPr>
        <w:t xml:space="preserve">direct the </w:t>
      </w:r>
      <w:r w:rsidR="000A685B" w:rsidRPr="00E53BBE">
        <w:rPr>
          <w:rStyle w:val="B1Char1"/>
          <w:b/>
          <w:bCs/>
        </w:rPr>
        <w:t>POST</w:t>
      </w:r>
      <w:r w:rsidR="000A685B">
        <w:rPr>
          <w:rStyle w:val="B1Char1"/>
        </w:rPr>
        <w:t xml:space="preserve"> </w:t>
      </w:r>
      <w:r w:rsidR="00E53BBE">
        <w:rPr>
          <w:rStyle w:val="B1Char1"/>
        </w:rPr>
        <w:t xml:space="preserve">request to </w:t>
      </w:r>
      <w:r w:rsidR="00E53BBE" w:rsidRPr="00E53BBE">
        <w:rPr>
          <w:rStyle w:val="B1Char1"/>
          <w:b/>
          <w:bCs/>
        </w:rPr>
        <w:t>NEF 2</w:t>
      </w:r>
      <w:r w:rsidR="00E53BBE">
        <w:rPr>
          <w:rStyle w:val="B1Char1"/>
        </w:rPr>
        <w:t xml:space="preserve"> </w:t>
      </w:r>
      <w:r w:rsidR="00D26687">
        <w:rPr>
          <w:rStyle w:val="B1Char1"/>
        </w:rPr>
        <w:t>(</w:t>
      </w:r>
      <w:proofErr w:type="gramStart"/>
      <w:r w:rsidR="00D26687">
        <w:rPr>
          <w:rStyle w:val="B1Char1"/>
        </w:rPr>
        <w:t>similar to</w:t>
      </w:r>
      <w:proofErr w:type="gramEnd"/>
      <w:r w:rsidR="00D26687">
        <w:rPr>
          <w:rStyle w:val="B1Char1"/>
        </w:rPr>
        <w:t xml:space="preserve"> any other methods defined for </w:t>
      </w:r>
      <w:r w:rsidR="00456478">
        <w:rPr>
          <w:rStyle w:val="B1Char1"/>
        </w:rPr>
        <w:t>"</w:t>
      </w:r>
      <w:r w:rsidR="00456478" w:rsidRPr="008B1C02">
        <w:rPr>
          <w:lang w:eastAsia="zh-CN"/>
        </w:rPr>
        <w:t>Time Synchronization Exposure</w:t>
      </w:r>
      <w:r w:rsidR="00456478" w:rsidRPr="008B1C02">
        <w:rPr>
          <w:rFonts w:hint="eastAsia"/>
          <w:lang w:eastAsia="zh-CN"/>
        </w:rPr>
        <w:t xml:space="preserve"> </w:t>
      </w:r>
      <w:r w:rsidR="00456478" w:rsidRPr="008B1C02">
        <w:rPr>
          <w:lang w:eastAsia="zh-CN"/>
        </w:rPr>
        <w:t>Configurations</w:t>
      </w:r>
      <w:r w:rsidR="00456478">
        <w:rPr>
          <w:lang w:eastAsia="zh-CN"/>
        </w:rPr>
        <w:t>" and "</w:t>
      </w:r>
      <w:r w:rsidR="00D556C3" w:rsidRPr="00D556C3">
        <w:rPr>
          <w:lang w:eastAsia="zh-CN"/>
        </w:rPr>
        <w:t>Individual Time Synchronization Exposure Configuration</w:t>
      </w:r>
      <w:r w:rsidR="00D556C3">
        <w:rPr>
          <w:lang w:eastAsia="zh-CN"/>
        </w:rPr>
        <w:t>" resources.</w:t>
      </w:r>
    </w:p>
    <w:p w14:paraId="292C0BF4" w14:textId="5A57BDBF" w:rsidR="00D556C3" w:rsidRPr="00D556C3" w:rsidRDefault="00D556C3" w:rsidP="00D556C3">
      <w:pPr>
        <w:rPr>
          <w:rStyle w:val="B1Char1"/>
          <w:b/>
          <w:bCs/>
        </w:rPr>
      </w:pPr>
      <w:r w:rsidRPr="00D556C3">
        <w:rPr>
          <w:rStyle w:val="B1Char1"/>
          <w:b/>
          <w:bCs/>
        </w:rPr>
        <w:t>However:</w:t>
      </w:r>
    </w:p>
    <w:p w14:paraId="5AE4AD18" w14:textId="7C771C5B" w:rsidR="00D556C3" w:rsidRPr="00E53BBE" w:rsidRDefault="00D556C3" w:rsidP="00D556C3">
      <w:pPr>
        <w:pStyle w:val="B1"/>
        <w:rPr>
          <w:rStyle w:val="B1Char1"/>
        </w:rPr>
      </w:pPr>
      <w:r>
        <w:rPr>
          <w:rStyle w:val="B1Char1"/>
        </w:rPr>
        <w:t>-</w:t>
      </w:r>
      <w:r>
        <w:rPr>
          <w:rStyle w:val="B1Char1"/>
        </w:rPr>
        <w:tab/>
        <w:t xml:space="preserve">The POST method defined </w:t>
      </w:r>
      <w:r w:rsidR="001A108A">
        <w:rPr>
          <w:rStyle w:val="B1Char1"/>
        </w:rPr>
        <w:t>in clause</w:t>
      </w:r>
      <w:r w:rsidR="00327DC5">
        <w:rPr>
          <w:rStyle w:val="B1Char1"/>
        </w:rPr>
        <w:t> </w:t>
      </w:r>
      <w:r w:rsidR="00327DC5">
        <w:rPr>
          <w:noProof/>
        </w:rPr>
        <w:t>5.15.1.4.3.3 of 29.522 does not have the 307/308 error codes and location headers defined.</w:t>
      </w:r>
    </w:p>
    <w:p w14:paraId="47776377" w14:textId="77777777" w:rsidR="00327DC5" w:rsidRPr="00D7534B" w:rsidRDefault="00831FE2" w:rsidP="00230A6F">
      <w:pPr>
        <w:rPr>
          <w:b/>
          <w:bCs/>
        </w:rPr>
      </w:pPr>
      <w:r w:rsidRPr="00D7534B">
        <w:rPr>
          <w:b/>
          <w:bCs/>
        </w:rPr>
        <w:t>Therefore</w:t>
      </w:r>
      <w:r w:rsidR="00327DC5" w:rsidRPr="00D7534B">
        <w:rPr>
          <w:b/>
          <w:bCs/>
        </w:rPr>
        <w:t>:</w:t>
      </w:r>
    </w:p>
    <w:p w14:paraId="493272CB" w14:textId="3A5E5F2F" w:rsidR="00230A6F" w:rsidRDefault="00327DC5" w:rsidP="00327DC5">
      <w:pPr>
        <w:pStyle w:val="B1"/>
      </w:pPr>
      <w:r>
        <w:t>-</w:t>
      </w:r>
      <w:r>
        <w:tab/>
        <w:t>T</w:t>
      </w:r>
      <w:r w:rsidR="00831FE2" w:rsidRPr="00831FE2">
        <w:t>he</w:t>
      </w:r>
      <w:r>
        <w:t xml:space="preserve"> HTTP POST method</w:t>
      </w:r>
      <w:r w:rsidR="00831FE2" w:rsidRPr="00831FE2">
        <w:t xml:space="preserve"> </w:t>
      </w:r>
      <w:r w:rsidR="00831FE2" w:rsidRPr="00831FE2">
        <w:rPr>
          <w:color w:val="5B9BD5" w:themeColor="accent5"/>
        </w:rPr>
        <w:t xml:space="preserve">configuration creation request </w:t>
      </w:r>
      <w:r>
        <w:t>requires</w:t>
      </w:r>
      <w:r w:rsidR="00831FE2" w:rsidRPr="00831FE2">
        <w:t xml:space="preserve"> redirection</w:t>
      </w:r>
      <w:r w:rsidR="001A732C">
        <w:t xml:space="preserve"> mechanism</w:t>
      </w:r>
      <w:r w:rsidR="00831FE2" w:rsidRPr="00831FE2">
        <w:t xml:space="preserve"> to the </w:t>
      </w:r>
      <w:r w:rsidR="001A732C">
        <w:t>NEF 2</w:t>
      </w:r>
      <w:r w:rsidR="00831FE2" w:rsidRPr="00831FE2">
        <w:t xml:space="preserve"> where the </w:t>
      </w:r>
      <w:r w:rsidR="00831FE2" w:rsidRPr="00831FE2">
        <w:rPr>
          <w:color w:val="FF0000"/>
        </w:rPr>
        <w:t>Individual Time Synchronization Exposure Subscription</w:t>
      </w:r>
      <w:r w:rsidR="00831FE2" w:rsidRPr="00831FE2">
        <w:t xml:space="preserve"> resource ha</w:t>
      </w:r>
      <w:r w:rsidR="001A732C">
        <w:t>s</w:t>
      </w:r>
      <w:r w:rsidR="00831FE2" w:rsidRPr="00831FE2">
        <w:t xml:space="preserve"> been moved</w:t>
      </w:r>
      <w:r w:rsidR="00831FE2">
        <w:t>.</w:t>
      </w:r>
    </w:p>
    <w:p w14:paraId="4CD89171" w14:textId="14382EAA" w:rsidR="00831FE2" w:rsidRDefault="005B452B" w:rsidP="00230A6F">
      <w:r w:rsidRPr="00C062D7">
        <w:rPr>
          <w:b/>
          <w:bCs/>
          <w:highlight w:val="cyan"/>
        </w:rPr>
        <w:t>Observation 1:</w:t>
      </w:r>
      <w:r>
        <w:t xml:space="preserve"> </w:t>
      </w:r>
      <w:r w:rsidRPr="00C062D7">
        <w:rPr>
          <w:i/>
          <w:iCs/>
        </w:rPr>
        <w:t xml:space="preserve">The redirection </w:t>
      </w:r>
      <w:r w:rsidR="001A732C">
        <w:rPr>
          <w:i/>
          <w:iCs/>
        </w:rPr>
        <w:t>is required</w:t>
      </w:r>
      <w:r w:rsidR="00C062D7" w:rsidRPr="00C062D7">
        <w:rPr>
          <w:i/>
          <w:iCs/>
        </w:rPr>
        <w:t xml:space="preserve"> </w:t>
      </w:r>
      <w:r w:rsidR="00F926A7">
        <w:rPr>
          <w:i/>
          <w:iCs/>
        </w:rPr>
        <w:t>for</w:t>
      </w:r>
      <w:r w:rsidRPr="00C062D7">
        <w:rPr>
          <w:i/>
          <w:iCs/>
        </w:rPr>
        <w:t xml:space="preserve"> the individual resource creation within the </w:t>
      </w:r>
      <w:r w:rsidR="003E7798">
        <w:rPr>
          <w:i/>
          <w:iCs/>
        </w:rPr>
        <w:t>“inner”</w:t>
      </w:r>
      <w:r w:rsidR="00C062D7" w:rsidRPr="00C062D7">
        <w:rPr>
          <w:i/>
          <w:iCs/>
        </w:rPr>
        <w:t xml:space="preserve"> resource collection</w:t>
      </w:r>
      <w:r w:rsidR="00F926A7">
        <w:rPr>
          <w:i/>
          <w:iCs/>
        </w:rPr>
        <w:t xml:space="preserve"> when the higher</w:t>
      </w:r>
      <w:r w:rsidR="006038C3">
        <w:rPr>
          <w:i/>
          <w:iCs/>
        </w:rPr>
        <w:t>-</w:t>
      </w:r>
      <w:r w:rsidR="00F926A7">
        <w:rPr>
          <w:i/>
          <w:iCs/>
        </w:rPr>
        <w:t>level resource was</w:t>
      </w:r>
      <w:r w:rsidR="006038C3">
        <w:rPr>
          <w:i/>
          <w:iCs/>
        </w:rPr>
        <w:t xml:space="preserve"> moved to another server.</w:t>
      </w:r>
    </w:p>
    <w:p w14:paraId="193797EF" w14:textId="2CB4712D" w:rsidR="00C062D7" w:rsidRDefault="00C062D7" w:rsidP="00230A6F">
      <w:r>
        <w:t xml:space="preserve">Also, clause </w:t>
      </w:r>
      <w:r w:rsidR="00223B73" w:rsidRPr="000A0A5F">
        <w:rPr>
          <w:rFonts w:hint="eastAsia"/>
        </w:rPr>
        <w:t>5.</w:t>
      </w:r>
      <w:r w:rsidR="00223B73" w:rsidRPr="000A0A5F">
        <w:t>2</w:t>
      </w:r>
      <w:r w:rsidR="00223B73" w:rsidRPr="000A0A5F">
        <w:rPr>
          <w:rFonts w:hint="eastAsia"/>
        </w:rPr>
        <w:t>.</w:t>
      </w:r>
      <w:r w:rsidR="00223B73" w:rsidRPr="000A0A5F">
        <w:t>10</w:t>
      </w:r>
      <w:r w:rsidR="00223B73">
        <w:t xml:space="preserve"> of 29.122 requires the </w:t>
      </w:r>
      <w:r w:rsidR="00A1493D">
        <w:t xml:space="preserve">Location header </w:t>
      </w:r>
      <w:r w:rsidR="00155DA0">
        <w:t xml:space="preserve">to be provided </w:t>
      </w:r>
      <w:r w:rsidR="00A1493D">
        <w:t xml:space="preserve">in case of </w:t>
      </w:r>
      <w:r w:rsidR="00155DA0">
        <w:t>redirection in the 3GPP</w:t>
      </w:r>
      <w:r w:rsidR="00D7534B">
        <w:t xml:space="preserve"> NB</w:t>
      </w:r>
      <w:r w:rsidR="00155DA0">
        <w:t xml:space="preserve"> interfaces, i.e.:</w:t>
      </w:r>
    </w:p>
    <w:p w14:paraId="18C6B819" w14:textId="77777777" w:rsidR="006020CA" w:rsidRPr="006020CA" w:rsidRDefault="006020CA" w:rsidP="006020CA">
      <w:pPr>
        <w:rPr>
          <w:i/>
          <w:iCs/>
          <w:lang w:eastAsia="zh-CN"/>
        </w:rPr>
      </w:pPr>
      <w:r w:rsidRPr="006020CA">
        <w:rPr>
          <w:i/>
          <w:iCs/>
          <w:lang w:eastAsia="zh-CN"/>
        </w:rPr>
        <w:t xml:space="preserve">Upon receipt of an HTTP request from the SCS/AS, when the SCEF redirects the HTTP request to a different target SCEF, the URI of the target SCEF towards which the request is redirected </w:t>
      </w:r>
      <w:r w:rsidRPr="006020CA">
        <w:rPr>
          <w:b/>
          <w:bCs/>
          <w:i/>
          <w:iCs/>
          <w:lang w:eastAsia="zh-CN"/>
        </w:rPr>
        <w:t xml:space="preserve">shall be given by the Location header field of the </w:t>
      </w:r>
      <w:r w:rsidRPr="006020CA">
        <w:rPr>
          <w:b/>
          <w:bCs/>
          <w:i/>
          <w:iCs/>
        </w:rPr>
        <w:t>"</w:t>
      </w:r>
      <w:r w:rsidRPr="006020CA">
        <w:rPr>
          <w:b/>
          <w:bCs/>
          <w:i/>
          <w:iCs/>
          <w:lang w:eastAsia="zh-CN"/>
        </w:rPr>
        <w:t xml:space="preserve">307 </w:t>
      </w:r>
      <w:r w:rsidRPr="006020CA">
        <w:rPr>
          <w:b/>
          <w:bCs/>
          <w:i/>
          <w:iCs/>
        </w:rPr>
        <w:t>Temporary Redirect" or "308 Permanent Redirect" response</w:t>
      </w:r>
      <w:r w:rsidRPr="006020CA">
        <w:rPr>
          <w:b/>
          <w:bCs/>
          <w:i/>
          <w:iCs/>
          <w:lang w:eastAsia="zh-CN"/>
        </w:rPr>
        <w:t>.</w:t>
      </w:r>
      <w:r w:rsidRPr="006020CA">
        <w:rPr>
          <w:i/>
          <w:iCs/>
          <w:lang w:eastAsia="zh-CN"/>
        </w:rPr>
        <w:t xml:space="preserve"> The SCS/AS should then send the HTTP request towards the new target SCEF.</w:t>
      </w:r>
    </w:p>
    <w:p w14:paraId="4502E17A" w14:textId="05CC22E2" w:rsidR="00155DA0" w:rsidRDefault="006020CA" w:rsidP="00230A6F">
      <w:r w:rsidRPr="0045717D">
        <w:rPr>
          <w:b/>
          <w:bCs/>
          <w:highlight w:val="cyan"/>
        </w:rPr>
        <w:t>Observation 2:</w:t>
      </w:r>
      <w:r>
        <w:t xml:space="preserve"> </w:t>
      </w:r>
      <w:r w:rsidRPr="0045717D">
        <w:rPr>
          <w:i/>
          <w:iCs/>
        </w:rPr>
        <w:t xml:space="preserve">It is mandatory to provide </w:t>
      </w:r>
      <w:r w:rsidR="0045717D" w:rsidRPr="0045717D">
        <w:rPr>
          <w:i/>
          <w:iCs/>
        </w:rPr>
        <w:t>Location header field of the "307 Temporary Redirect" or "308 Permanent Redirect" response in case of redirection in 3GPP interfaces.</w:t>
      </w:r>
    </w:p>
    <w:p w14:paraId="0F48970C" w14:textId="1DECAE62" w:rsidR="0019373A" w:rsidRDefault="0019373A" w:rsidP="0019373A">
      <w:pPr>
        <w:pStyle w:val="Heading3"/>
      </w:pPr>
      <w:r>
        <w:t>4.1.</w:t>
      </w:r>
      <w:r w:rsidR="00BA1F54">
        <w:t>4</w:t>
      </w:r>
      <w:r>
        <w:tab/>
      </w:r>
      <w:r w:rsidR="00DA76DC">
        <w:t>E</w:t>
      </w:r>
      <w:r w:rsidR="00DA76DC" w:rsidRPr="00DA76DC">
        <w:t xml:space="preserve">xisting handling of the 307 and 308 redirection error codes during the resource creation within the </w:t>
      </w:r>
      <w:r w:rsidR="003E7798">
        <w:t>“inner”</w:t>
      </w:r>
      <w:r w:rsidR="00DA76DC" w:rsidRPr="00DA76DC">
        <w:t xml:space="preserve"> resource collection.</w:t>
      </w:r>
    </w:p>
    <w:p w14:paraId="7833BABD" w14:textId="70902053" w:rsidR="00DA76DC" w:rsidRDefault="00DA76DC" w:rsidP="00DA76DC">
      <w:r>
        <w:t xml:space="preserve">In 3GPP Northbound interfaces, it is already existing case </w:t>
      </w:r>
      <w:r w:rsidRPr="009C3628">
        <w:t>of the 307 and 308 redirection error codes</w:t>
      </w:r>
      <w:r>
        <w:t xml:space="preserve"> definition</w:t>
      </w:r>
      <w:r w:rsidRPr="009C3628">
        <w:t xml:space="preserve"> during the resource creation within the </w:t>
      </w:r>
      <w:r w:rsidR="003E7798">
        <w:t>“inner”</w:t>
      </w:r>
      <w:r w:rsidRPr="009C3628">
        <w:t xml:space="preserve"> resource collection</w:t>
      </w:r>
      <w:r>
        <w:t>.</w:t>
      </w:r>
    </w:p>
    <w:p w14:paraId="435800FF" w14:textId="055736FB" w:rsidR="00DA76DC" w:rsidRDefault="000D6107" w:rsidP="00DA76DC">
      <w:r>
        <w:t>3GPP TS 29.122 defines the NIDD API</w:t>
      </w:r>
      <w:r w:rsidR="00F3172F">
        <w:t>.</w:t>
      </w:r>
      <w:r w:rsidR="00F65CBE">
        <w:t xml:space="preserve"> The resource structure and the </w:t>
      </w:r>
      <w:r w:rsidR="00F65CBE" w:rsidRPr="00F65CBE">
        <w:rPr>
          <w:b/>
          <w:bCs/>
          <w:color w:val="5B9BD5" w:themeColor="accent5"/>
        </w:rPr>
        <w:t>POST method definition</w:t>
      </w:r>
      <w:r w:rsidR="00F65CBE" w:rsidRPr="00F65CBE">
        <w:rPr>
          <w:color w:val="5B9BD5" w:themeColor="accent5"/>
        </w:rPr>
        <w:t xml:space="preserve"> </w:t>
      </w:r>
      <w:r w:rsidR="00F65CBE">
        <w:t>is present below.</w:t>
      </w:r>
    </w:p>
    <w:p w14:paraId="4FF0EC4C" w14:textId="77777777" w:rsidR="00F3172F" w:rsidRPr="000A0A5F" w:rsidRDefault="00F3172F" w:rsidP="00F3172F">
      <w:pPr>
        <w:pStyle w:val="TH"/>
        <w:rPr>
          <w:lang w:eastAsia="zh-CN"/>
        </w:rPr>
      </w:pPr>
      <w:r w:rsidRPr="000A0A5F">
        <w:lastRenderedPageBreak/>
        <w:t>Table 5.6.3.1-1: Resources and methods overview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57"/>
        <w:gridCol w:w="4423"/>
        <w:gridCol w:w="851"/>
        <w:gridCol w:w="914"/>
        <w:gridCol w:w="2215"/>
      </w:tblGrid>
      <w:tr w:rsidR="00F3172F" w:rsidRPr="000A0A5F" w14:paraId="3FC54CEB" w14:textId="77777777" w:rsidTr="00B321F5">
        <w:trPr>
          <w:jc w:val="center"/>
        </w:trPr>
        <w:tc>
          <w:tcPr>
            <w:tcW w:w="1257" w:type="dxa"/>
            <w:shd w:val="clear" w:color="auto" w:fill="C0C0C0"/>
            <w:vAlign w:val="center"/>
            <w:hideMark/>
          </w:tcPr>
          <w:p w14:paraId="68A5F926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Resource name</w:t>
            </w:r>
          </w:p>
        </w:tc>
        <w:tc>
          <w:tcPr>
            <w:tcW w:w="4423" w:type="dxa"/>
            <w:shd w:val="clear" w:color="auto" w:fill="C0C0C0"/>
            <w:vAlign w:val="center"/>
            <w:hideMark/>
          </w:tcPr>
          <w:p w14:paraId="425402F7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Resource URI</w:t>
            </w:r>
          </w:p>
        </w:tc>
        <w:tc>
          <w:tcPr>
            <w:tcW w:w="851" w:type="dxa"/>
            <w:shd w:val="clear" w:color="auto" w:fill="C0C0C0"/>
            <w:vAlign w:val="center"/>
            <w:hideMark/>
          </w:tcPr>
          <w:p w14:paraId="2C02A79B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HTTP method</w:t>
            </w:r>
          </w:p>
        </w:tc>
        <w:tc>
          <w:tcPr>
            <w:tcW w:w="914" w:type="dxa"/>
            <w:shd w:val="clear" w:color="auto" w:fill="C0C0C0"/>
            <w:vAlign w:val="center"/>
          </w:tcPr>
          <w:p w14:paraId="7CE4B208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rPr>
                <w:rFonts w:hint="eastAsia"/>
                <w:lang w:eastAsia="zh-CN"/>
              </w:rPr>
              <w:t xml:space="preserve">HTTP </w:t>
            </w:r>
            <w:r w:rsidRPr="000A0A5F">
              <w:rPr>
                <w:lang w:eastAsia="zh-CN"/>
              </w:rPr>
              <w:t>initiator</w:t>
            </w:r>
          </w:p>
        </w:tc>
        <w:tc>
          <w:tcPr>
            <w:tcW w:w="2215" w:type="dxa"/>
            <w:shd w:val="clear" w:color="auto" w:fill="C0C0C0"/>
            <w:vAlign w:val="center"/>
            <w:hideMark/>
          </w:tcPr>
          <w:p w14:paraId="6C8EDD1B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Meaning</w:t>
            </w:r>
          </w:p>
        </w:tc>
      </w:tr>
      <w:tr w:rsidR="00F3172F" w:rsidRPr="000A0A5F" w14:paraId="255EF7C4" w14:textId="77777777" w:rsidTr="00B321F5">
        <w:trPr>
          <w:jc w:val="center"/>
        </w:trPr>
        <w:tc>
          <w:tcPr>
            <w:tcW w:w="1257" w:type="dxa"/>
            <w:vMerge w:val="restart"/>
            <w:shd w:val="clear" w:color="auto" w:fill="auto"/>
          </w:tcPr>
          <w:p w14:paraId="0F24B3CF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NIDD </w:t>
            </w:r>
            <w:r w:rsidRPr="000A0A5F"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0E12B6E9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851" w:type="dxa"/>
            <w:shd w:val="clear" w:color="auto" w:fill="auto"/>
          </w:tcPr>
          <w:p w14:paraId="7EFFD0A6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  <w:shd w:val="clear" w:color="auto" w:fill="auto"/>
          </w:tcPr>
          <w:p w14:paraId="36F45F8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  <w:shd w:val="clear" w:color="auto" w:fill="auto"/>
          </w:tcPr>
          <w:p w14:paraId="58007A41" w14:textId="77777777" w:rsidR="00F3172F" w:rsidRPr="000A0A5F" w:rsidRDefault="00F3172F" w:rsidP="00B321F5">
            <w:pPr>
              <w:pStyle w:val="TAL"/>
            </w:pPr>
            <w:r w:rsidRPr="000A0A5F">
              <w:t xml:space="preserve">Read all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resources for a given SCS/AS.</w:t>
            </w:r>
          </w:p>
        </w:tc>
      </w:tr>
      <w:tr w:rsidR="00F3172F" w:rsidRPr="000A0A5F" w14:paraId="6BCBDBF7" w14:textId="77777777" w:rsidTr="00B321F5">
        <w:trPr>
          <w:jc w:val="center"/>
        </w:trPr>
        <w:tc>
          <w:tcPr>
            <w:tcW w:w="1257" w:type="dxa"/>
            <w:vMerge/>
            <w:shd w:val="clear" w:color="auto" w:fill="auto"/>
          </w:tcPr>
          <w:p w14:paraId="4753E01C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  <w:shd w:val="clear" w:color="auto" w:fill="auto"/>
          </w:tcPr>
          <w:p w14:paraId="77C97E11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  <w:shd w:val="clear" w:color="auto" w:fill="auto"/>
          </w:tcPr>
          <w:p w14:paraId="07F64199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</w:rPr>
              <w:t>POST</w:t>
            </w:r>
          </w:p>
        </w:tc>
        <w:tc>
          <w:tcPr>
            <w:tcW w:w="914" w:type="dxa"/>
            <w:shd w:val="clear" w:color="auto" w:fill="auto"/>
          </w:tcPr>
          <w:p w14:paraId="0D3F41F5" w14:textId="77777777" w:rsidR="00F3172F" w:rsidRPr="000A0A5F" w:rsidRDefault="00F3172F" w:rsidP="00B321F5">
            <w:pPr>
              <w:rPr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SCS/AS</w:t>
            </w:r>
          </w:p>
        </w:tc>
        <w:tc>
          <w:tcPr>
            <w:tcW w:w="2215" w:type="dxa"/>
            <w:shd w:val="clear" w:color="auto" w:fill="auto"/>
          </w:tcPr>
          <w:p w14:paraId="4ED21065" w14:textId="77777777" w:rsidR="00F3172F" w:rsidRPr="000A0A5F" w:rsidRDefault="00F3172F" w:rsidP="00B321F5">
            <w:pPr>
              <w:pStyle w:val="TAL"/>
            </w:pPr>
            <w:r w:rsidRPr="000A0A5F">
              <w:t xml:space="preserve">Create a new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</w:t>
            </w:r>
            <w:r w:rsidRPr="000A0A5F">
              <w:t>resource</w:t>
            </w:r>
            <w:r w:rsidRPr="000A0A5F">
              <w:rPr>
                <w:noProof/>
                <w:lang w:eastAsia="zh-CN"/>
              </w:rPr>
              <w:t>.</w:t>
            </w:r>
          </w:p>
        </w:tc>
      </w:tr>
      <w:tr w:rsidR="00F3172F" w:rsidRPr="000A0A5F" w14:paraId="52CFF520" w14:textId="77777777" w:rsidTr="00B321F5">
        <w:trPr>
          <w:jc w:val="center"/>
        </w:trPr>
        <w:tc>
          <w:tcPr>
            <w:tcW w:w="1257" w:type="dxa"/>
            <w:vMerge w:val="restart"/>
            <w:hideMark/>
          </w:tcPr>
          <w:p w14:paraId="06C2747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Individual NIDD </w:t>
            </w:r>
            <w:r w:rsidRPr="000A0A5F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4423" w:type="dxa"/>
            <w:vMerge w:val="restart"/>
            <w:hideMark/>
          </w:tcPr>
          <w:p w14:paraId="6CF9C121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</w:t>
            </w:r>
          </w:p>
        </w:tc>
        <w:tc>
          <w:tcPr>
            <w:tcW w:w="851" w:type="dxa"/>
          </w:tcPr>
          <w:p w14:paraId="4473040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914" w:type="dxa"/>
          </w:tcPr>
          <w:p w14:paraId="0B6E4FE5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1FBC562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Modify </w:t>
            </w:r>
            <w:r w:rsidRPr="000A0A5F">
              <w:t xml:space="preserve">an existing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</w:t>
            </w:r>
            <w:r w:rsidRPr="000A0A5F">
              <w:t>resource.</w:t>
            </w:r>
          </w:p>
        </w:tc>
      </w:tr>
      <w:tr w:rsidR="00F3172F" w:rsidRPr="000A0A5F" w14:paraId="31F8A05D" w14:textId="77777777" w:rsidTr="00B321F5">
        <w:trPr>
          <w:jc w:val="center"/>
        </w:trPr>
        <w:tc>
          <w:tcPr>
            <w:tcW w:w="1257" w:type="dxa"/>
            <w:vMerge/>
          </w:tcPr>
          <w:p w14:paraId="0EFBB321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4423" w:type="dxa"/>
            <w:vMerge/>
          </w:tcPr>
          <w:p w14:paraId="6913BF0B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851" w:type="dxa"/>
          </w:tcPr>
          <w:p w14:paraId="359502D5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309A6631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E4F4436" w14:textId="77777777" w:rsidR="00F3172F" w:rsidRPr="000A0A5F" w:rsidRDefault="00F3172F" w:rsidP="00B321F5">
            <w:pPr>
              <w:pStyle w:val="TAL"/>
            </w:pPr>
            <w:r w:rsidRPr="000A0A5F">
              <w:t xml:space="preserve">Read </w:t>
            </w:r>
            <w:proofErr w:type="gramStart"/>
            <w:r w:rsidRPr="000A0A5F"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gramEnd"/>
            <w:r w:rsidRPr="000A0A5F">
              <w:rPr>
                <w:rFonts w:hint="eastAsia"/>
                <w:lang w:eastAsia="zh-CN"/>
              </w:rPr>
              <w:t xml:space="preserve"> NIDD configuration </w:t>
            </w:r>
            <w:r w:rsidRPr="000A0A5F">
              <w:rPr>
                <w:noProof/>
                <w:lang w:eastAsia="zh-CN"/>
              </w:rPr>
              <w:t>resource.</w:t>
            </w:r>
          </w:p>
        </w:tc>
      </w:tr>
      <w:tr w:rsidR="00F3172F" w:rsidRPr="000A0A5F" w14:paraId="13D0362C" w14:textId="77777777" w:rsidTr="00B321F5">
        <w:trPr>
          <w:jc w:val="center"/>
        </w:trPr>
        <w:tc>
          <w:tcPr>
            <w:tcW w:w="1257" w:type="dxa"/>
            <w:vMerge/>
          </w:tcPr>
          <w:p w14:paraId="2A2CD3F9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4423" w:type="dxa"/>
            <w:vMerge/>
          </w:tcPr>
          <w:p w14:paraId="14CCB62D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851" w:type="dxa"/>
          </w:tcPr>
          <w:p w14:paraId="0C75911A" w14:textId="77777777" w:rsidR="00F3172F" w:rsidRPr="000A0A5F" w:rsidRDefault="00F3172F" w:rsidP="00B321F5">
            <w:pPr>
              <w:pStyle w:val="TAL"/>
            </w:pPr>
            <w:r w:rsidRPr="000A0A5F">
              <w:t>DELETE</w:t>
            </w:r>
          </w:p>
        </w:tc>
        <w:tc>
          <w:tcPr>
            <w:tcW w:w="914" w:type="dxa"/>
          </w:tcPr>
          <w:p w14:paraId="154C4121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96B48AF" w14:textId="77777777" w:rsidR="00F3172F" w:rsidRPr="000A0A5F" w:rsidRDefault="00F3172F" w:rsidP="00B321F5">
            <w:pPr>
              <w:pStyle w:val="TAL"/>
            </w:pPr>
            <w:r w:rsidRPr="000A0A5F">
              <w:rPr>
                <w:noProof/>
                <w:lang w:eastAsia="zh-CN"/>
              </w:rPr>
              <w:t xml:space="preserve">Delete an existing NIDD </w:t>
            </w:r>
            <w:r w:rsidRPr="000A0A5F">
              <w:rPr>
                <w:rFonts w:hint="eastAsia"/>
                <w:noProof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79D74AA7" w14:textId="77777777" w:rsidTr="00B321F5">
        <w:trPr>
          <w:trHeight w:val="438"/>
          <w:jc w:val="center"/>
        </w:trPr>
        <w:tc>
          <w:tcPr>
            <w:tcW w:w="1257" w:type="dxa"/>
            <w:vMerge w:val="restart"/>
          </w:tcPr>
          <w:p w14:paraId="35BAEC3C" w14:textId="77777777" w:rsidR="00F3172F" w:rsidRPr="00F65CBE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NIDD downlink data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 deliveries</w:t>
            </w:r>
          </w:p>
        </w:tc>
        <w:tc>
          <w:tcPr>
            <w:tcW w:w="4423" w:type="dxa"/>
            <w:vMerge w:val="restart"/>
          </w:tcPr>
          <w:p w14:paraId="5F0580C1" w14:textId="77777777" w:rsidR="00F3172F" w:rsidRPr="00F65CBE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/{scsAsId}/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configurations</w:t>
            </w:r>
            <w:r w:rsidRPr="00F65CBE">
              <w:rPr>
                <w:b/>
                <w:bCs/>
                <w:color w:val="5B9BD5" w:themeColor="accent5"/>
              </w:rPr>
              <w:t>/{configurationId}/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downlink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-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data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-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deliveries</w:t>
            </w:r>
          </w:p>
        </w:tc>
        <w:tc>
          <w:tcPr>
            <w:tcW w:w="851" w:type="dxa"/>
          </w:tcPr>
          <w:p w14:paraId="71294679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57819268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0DA82C4" w14:textId="77777777" w:rsidR="00F3172F" w:rsidRPr="000A0A5F" w:rsidRDefault="00F3172F" w:rsidP="00B321F5">
            <w:pPr>
              <w:pStyle w:val="TAL"/>
              <w:spacing w:line="276" w:lineRule="auto"/>
              <w:rPr>
                <w:noProof/>
                <w:lang w:eastAsia="zh-CN"/>
              </w:rPr>
            </w:pPr>
            <w:r w:rsidRPr="000A0A5F">
              <w:t>Read all pending NIDD downlink data delivery</w:t>
            </w:r>
            <w:r w:rsidRPr="000A0A5F">
              <w:rPr>
                <w:noProof/>
                <w:lang w:eastAsia="zh-CN"/>
              </w:rPr>
              <w:t xml:space="preserve"> resources related to a particular NIDD configuration resource</w:t>
            </w:r>
            <w:r w:rsidRPr="000A0A5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172F" w:rsidRPr="000A0A5F" w14:paraId="668D2C16" w14:textId="77777777" w:rsidTr="00B321F5">
        <w:trPr>
          <w:trHeight w:val="518"/>
          <w:jc w:val="center"/>
        </w:trPr>
        <w:tc>
          <w:tcPr>
            <w:tcW w:w="1257" w:type="dxa"/>
            <w:vMerge/>
          </w:tcPr>
          <w:p w14:paraId="5357E460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</w:tcPr>
          <w:p w14:paraId="6DE10C84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6DAA1564" w14:textId="77777777" w:rsidR="00F3172F" w:rsidRPr="0068452C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POST</w:t>
            </w:r>
          </w:p>
        </w:tc>
        <w:tc>
          <w:tcPr>
            <w:tcW w:w="914" w:type="dxa"/>
          </w:tcPr>
          <w:p w14:paraId="31039DD5" w14:textId="77777777" w:rsidR="00F3172F" w:rsidRPr="0068452C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2CABBA2" w14:textId="77777777" w:rsidR="00F3172F" w:rsidRPr="0068452C" w:rsidRDefault="00F3172F" w:rsidP="00B321F5">
            <w:pPr>
              <w:pStyle w:val="TAL"/>
              <w:spacing w:line="276" w:lineRule="auto"/>
              <w:rPr>
                <w:b/>
                <w:bCs/>
                <w:color w:val="5B9BD5" w:themeColor="accent5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Create </w:t>
            </w:r>
            <w:proofErr w:type="gramStart"/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an</w:t>
            </w:r>
            <w:proofErr w:type="gramEnd"/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 </w:t>
            </w:r>
            <w:r w:rsidRPr="0068452C">
              <w:rPr>
                <w:b/>
                <w:bCs/>
                <w:color w:val="5B9BD5" w:themeColor="accent5"/>
              </w:rPr>
              <w:t>NIDD downlink data delivery</w:t>
            </w:r>
            <w:r w:rsidRPr="0068452C">
              <w:rPr>
                <w:b/>
                <w:bCs/>
                <w:noProof/>
                <w:color w:val="5B9BD5" w:themeColor="accent5"/>
                <w:lang w:eastAsia="zh-CN"/>
              </w:rPr>
              <w:t xml:space="preserve"> resource related to a particular NIDD configuration resource.</w:t>
            </w:r>
          </w:p>
        </w:tc>
      </w:tr>
      <w:tr w:rsidR="00F3172F" w:rsidRPr="000A0A5F" w14:paraId="3619CAC6" w14:textId="77777777" w:rsidTr="00B321F5">
        <w:trPr>
          <w:trHeight w:val="518"/>
          <w:jc w:val="center"/>
        </w:trPr>
        <w:tc>
          <w:tcPr>
            <w:tcW w:w="1257" w:type="dxa"/>
            <w:vMerge w:val="restart"/>
          </w:tcPr>
          <w:p w14:paraId="50E13A1B" w14:textId="77777777" w:rsidR="00F3172F" w:rsidRPr="000A0A5F" w:rsidRDefault="00F3172F" w:rsidP="00B321F5">
            <w:pPr>
              <w:pStyle w:val="TAL"/>
            </w:pPr>
            <w:r w:rsidRPr="000A0A5F">
              <w:t>Individual NIDD downlink data</w:t>
            </w:r>
            <w:r w:rsidRPr="000A0A5F">
              <w:rPr>
                <w:rFonts w:hint="eastAsia"/>
                <w:lang w:eastAsia="zh-CN"/>
              </w:rPr>
              <w:t xml:space="preserve"> delivery</w:t>
            </w:r>
          </w:p>
        </w:tc>
        <w:tc>
          <w:tcPr>
            <w:tcW w:w="4423" w:type="dxa"/>
            <w:vMerge w:val="restart"/>
          </w:tcPr>
          <w:p w14:paraId="6B7F1026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</w:t>
            </w:r>
            <w:r w:rsidRPr="000A0A5F">
              <w:rPr>
                <w:rFonts w:hint="eastAsia"/>
                <w:lang w:eastAsia="zh-CN"/>
              </w:rPr>
              <w:t>downlink</w:t>
            </w:r>
            <w:r w:rsidRPr="000A0A5F">
              <w:rPr>
                <w:lang w:eastAsia="zh-CN"/>
              </w:rPr>
              <w:t>-</w:t>
            </w:r>
            <w:r w:rsidRPr="000A0A5F">
              <w:rPr>
                <w:rFonts w:hint="eastAsia"/>
                <w:lang w:eastAsia="zh-CN"/>
              </w:rPr>
              <w:t>data</w:t>
            </w:r>
            <w:r w:rsidRPr="000A0A5F">
              <w:rPr>
                <w:lang w:eastAsia="zh-CN"/>
              </w:rPr>
              <w:t>-</w:t>
            </w:r>
            <w:r w:rsidRPr="000A0A5F">
              <w:rPr>
                <w:rFonts w:hint="eastAsia"/>
                <w:lang w:eastAsia="zh-CN"/>
              </w:rPr>
              <w:t>deliveries</w:t>
            </w:r>
            <w:r w:rsidRPr="000A0A5F">
              <w:t>/{downlinkDataDeliveryId}</w:t>
            </w:r>
          </w:p>
        </w:tc>
        <w:tc>
          <w:tcPr>
            <w:tcW w:w="851" w:type="dxa"/>
          </w:tcPr>
          <w:p w14:paraId="049B62B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PUT</w:t>
            </w:r>
          </w:p>
        </w:tc>
        <w:tc>
          <w:tcPr>
            <w:tcW w:w="914" w:type="dxa"/>
          </w:tcPr>
          <w:p w14:paraId="5825CE88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3D711405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Replace an </w:t>
            </w:r>
            <w:r w:rsidRPr="000A0A5F">
              <w:rPr>
                <w:lang w:eastAsia="zh-CN"/>
              </w:rPr>
              <w:t xml:space="preserve">Individual </w:t>
            </w:r>
            <w:r w:rsidRPr="000A0A5F">
              <w:t>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584FE6AC" w14:textId="77777777" w:rsidTr="00B321F5">
        <w:trPr>
          <w:trHeight w:val="518"/>
          <w:jc w:val="center"/>
        </w:trPr>
        <w:tc>
          <w:tcPr>
            <w:tcW w:w="1257" w:type="dxa"/>
            <w:vMerge/>
          </w:tcPr>
          <w:p w14:paraId="1684E84C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</w:tcPr>
          <w:p w14:paraId="03D06156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6C32DCC8" w14:textId="77777777" w:rsidR="00F3172F" w:rsidRPr="000A0A5F" w:rsidRDefault="00F3172F" w:rsidP="00B321F5">
            <w:pPr>
              <w:pStyle w:val="TAL"/>
            </w:pPr>
            <w:r w:rsidRPr="000A0A5F">
              <w:t>PATCH</w:t>
            </w:r>
          </w:p>
        </w:tc>
        <w:tc>
          <w:tcPr>
            <w:tcW w:w="914" w:type="dxa"/>
          </w:tcPr>
          <w:p w14:paraId="764CDBD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D9BAD2F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>Modify</w:t>
            </w:r>
            <w:r w:rsidRPr="000A0A5F">
              <w:rPr>
                <w:rFonts w:hint="eastAsia"/>
                <w:lang w:eastAsia="zh-CN"/>
              </w:rPr>
              <w:t xml:space="preserve"> an </w:t>
            </w:r>
            <w:r w:rsidRPr="000A0A5F">
              <w:rPr>
                <w:lang w:eastAsia="zh-CN"/>
              </w:rPr>
              <w:t xml:space="preserve">Individual </w:t>
            </w:r>
            <w:r w:rsidRPr="000A0A5F">
              <w:t>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0CFB4B08" w14:textId="77777777" w:rsidTr="00B321F5">
        <w:trPr>
          <w:jc w:val="center"/>
        </w:trPr>
        <w:tc>
          <w:tcPr>
            <w:tcW w:w="1257" w:type="dxa"/>
            <w:vMerge/>
          </w:tcPr>
          <w:p w14:paraId="0C514568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24E04FFE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4C69995E" w14:textId="77777777" w:rsidR="00F3172F" w:rsidRPr="000A0A5F" w:rsidRDefault="00F3172F" w:rsidP="00B321F5">
            <w:pPr>
              <w:pStyle w:val="TAL"/>
            </w:pPr>
            <w:r w:rsidRPr="000A0A5F">
              <w:t>DELETE</w:t>
            </w:r>
          </w:p>
        </w:tc>
        <w:tc>
          <w:tcPr>
            <w:tcW w:w="914" w:type="dxa"/>
          </w:tcPr>
          <w:p w14:paraId="0A2D79AD" w14:textId="77777777" w:rsidR="00F3172F" w:rsidRPr="000A0A5F" w:rsidRDefault="00F3172F" w:rsidP="00B321F5">
            <w:pPr>
              <w:pStyle w:val="TAL"/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0DA1A31D" w14:textId="77777777" w:rsidR="00F3172F" w:rsidRPr="000A0A5F" w:rsidRDefault="00F3172F" w:rsidP="00B321F5">
            <w:pPr>
              <w:pStyle w:val="TAL"/>
              <w:spacing w:line="276" w:lineRule="auto"/>
            </w:pPr>
            <w:r w:rsidRPr="000A0A5F">
              <w:rPr>
                <w:lang w:eastAsia="zh-CN"/>
              </w:rPr>
              <w:t xml:space="preserve">Delete </w:t>
            </w:r>
            <w:proofErr w:type="gramStart"/>
            <w:r w:rsidRPr="000A0A5F">
              <w:rPr>
                <w:lang w:eastAsia="zh-CN"/>
              </w:rPr>
              <w:t>an</w:t>
            </w:r>
            <w:proofErr w:type="gramEnd"/>
            <w:r w:rsidRPr="000A0A5F">
              <w:rPr>
                <w:lang w:eastAsia="zh-CN"/>
              </w:rPr>
              <w:t xml:space="preserve"> NIDD downlink data delivery resource.</w:t>
            </w:r>
          </w:p>
        </w:tc>
      </w:tr>
      <w:tr w:rsidR="00F3172F" w:rsidRPr="000A0A5F" w14:paraId="3D0A5411" w14:textId="77777777" w:rsidTr="00B321F5">
        <w:trPr>
          <w:jc w:val="center"/>
        </w:trPr>
        <w:tc>
          <w:tcPr>
            <w:tcW w:w="1257" w:type="dxa"/>
            <w:vMerge/>
          </w:tcPr>
          <w:p w14:paraId="1F7A2DE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2D40A388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23CE685B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40863DA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8F729C5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Read pending 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4DAA6072" w14:textId="77777777" w:rsidTr="00B321F5">
        <w:trPr>
          <w:jc w:val="center"/>
        </w:trPr>
        <w:tc>
          <w:tcPr>
            <w:tcW w:w="1257" w:type="dxa"/>
          </w:tcPr>
          <w:p w14:paraId="5047E06C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ManagePort Configurations</w:t>
            </w:r>
          </w:p>
        </w:tc>
        <w:tc>
          <w:tcPr>
            <w:tcW w:w="4423" w:type="dxa"/>
          </w:tcPr>
          <w:p w14:paraId="70797DAD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/{configurationId}/rds-ports</w:t>
            </w:r>
          </w:p>
        </w:tc>
        <w:tc>
          <w:tcPr>
            <w:tcW w:w="851" w:type="dxa"/>
          </w:tcPr>
          <w:p w14:paraId="7FD74C02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GET</w:t>
            </w:r>
          </w:p>
        </w:tc>
        <w:tc>
          <w:tcPr>
            <w:tcW w:w="914" w:type="dxa"/>
          </w:tcPr>
          <w:p w14:paraId="018BD3CE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6C4928AD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>Read all RDS ManagePort Configurations.</w:t>
            </w:r>
          </w:p>
        </w:tc>
      </w:tr>
      <w:tr w:rsidR="00F3172F" w:rsidRPr="000A0A5F" w14:paraId="428DDBA2" w14:textId="77777777" w:rsidTr="00B321F5">
        <w:trPr>
          <w:jc w:val="center"/>
        </w:trPr>
        <w:tc>
          <w:tcPr>
            <w:tcW w:w="1257" w:type="dxa"/>
            <w:vMerge w:val="restart"/>
          </w:tcPr>
          <w:p w14:paraId="1C42D48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Individual ManagePort Configuration</w:t>
            </w:r>
          </w:p>
        </w:tc>
        <w:tc>
          <w:tcPr>
            <w:tcW w:w="4423" w:type="dxa"/>
            <w:vMerge w:val="restart"/>
          </w:tcPr>
          <w:p w14:paraId="4ADEF93B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/{configurationId}/rds-ports/{portId}</w:t>
            </w:r>
          </w:p>
        </w:tc>
        <w:tc>
          <w:tcPr>
            <w:tcW w:w="851" w:type="dxa"/>
          </w:tcPr>
          <w:p w14:paraId="670C384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PUT</w:t>
            </w:r>
          </w:p>
        </w:tc>
        <w:tc>
          <w:tcPr>
            <w:tcW w:w="914" w:type="dxa"/>
          </w:tcPr>
          <w:p w14:paraId="5AD6FE1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04DD8D99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Create a new Individual ManagePort Configuration resource</w:t>
            </w:r>
            <w:r w:rsidRPr="000A0A5F">
              <w:rPr>
                <w:noProof/>
                <w:lang w:eastAsia="zh-CN"/>
              </w:rPr>
              <w:t xml:space="preserve"> to r</w:t>
            </w:r>
            <w:r w:rsidRPr="000A0A5F">
              <w:rPr>
                <w:lang w:eastAsia="zh-CN"/>
              </w:rPr>
              <w:t>eserve port numbers.</w:t>
            </w:r>
          </w:p>
        </w:tc>
      </w:tr>
      <w:tr w:rsidR="00F3172F" w:rsidRPr="000A0A5F" w14:paraId="435846F4" w14:textId="77777777" w:rsidTr="00B321F5">
        <w:trPr>
          <w:jc w:val="center"/>
        </w:trPr>
        <w:tc>
          <w:tcPr>
            <w:tcW w:w="1257" w:type="dxa"/>
            <w:vMerge/>
          </w:tcPr>
          <w:p w14:paraId="572FA06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5929855B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28EDCA2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DELETE</w:t>
            </w:r>
          </w:p>
        </w:tc>
        <w:tc>
          <w:tcPr>
            <w:tcW w:w="914" w:type="dxa"/>
          </w:tcPr>
          <w:p w14:paraId="457108B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1C6755EE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Delete an Individual ManagePort Configuration resource</w:t>
            </w:r>
            <w:r w:rsidRPr="000A0A5F">
              <w:rPr>
                <w:noProof/>
                <w:lang w:eastAsia="zh-CN"/>
              </w:rPr>
              <w:t xml:space="preserve"> to r</w:t>
            </w:r>
            <w:r w:rsidRPr="000A0A5F">
              <w:rPr>
                <w:lang w:eastAsia="zh-CN"/>
              </w:rPr>
              <w:t>elease port numbers.</w:t>
            </w:r>
          </w:p>
        </w:tc>
      </w:tr>
      <w:tr w:rsidR="00F3172F" w:rsidRPr="000A0A5F" w14:paraId="56F07E35" w14:textId="77777777" w:rsidTr="00B321F5">
        <w:trPr>
          <w:jc w:val="center"/>
        </w:trPr>
        <w:tc>
          <w:tcPr>
            <w:tcW w:w="1257" w:type="dxa"/>
            <w:vMerge/>
          </w:tcPr>
          <w:p w14:paraId="2CA6E106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1913699D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18C77BF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GET</w:t>
            </w:r>
          </w:p>
        </w:tc>
        <w:tc>
          <w:tcPr>
            <w:tcW w:w="914" w:type="dxa"/>
          </w:tcPr>
          <w:p w14:paraId="37EC451E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E24702E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Read </w:t>
            </w:r>
            <w:r w:rsidRPr="000A0A5F">
              <w:t>an Individual ManagePort Configuration resource</w:t>
            </w:r>
            <w:r w:rsidRPr="000A0A5F">
              <w:rPr>
                <w:lang w:eastAsia="zh-CN"/>
              </w:rPr>
              <w:t xml:space="preserve"> to query port numbers.</w:t>
            </w:r>
          </w:p>
        </w:tc>
      </w:tr>
    </w:tbl>
    <w:p w14:paraId="6326ADDD" w14:textId="77777777" w:rsidR="00F3172F" w:rsidRPr="000A0A5F" w:rsidRDefault="00F3172F" w:rsidP="00F3172F"/>
    <w:p w14:paraId="32C4F062" w14:textId="77777777" w:rsidR="00F65CBE" w:rsidRPr="000A0A5F" w:rsidRDefault="00F65CBE" w:rsidP="00F65CBE">
      <w:pPr>
        <w:pStyle w:val="Heading6"/>
        <w:rPr>
          <w:lang w:eastAsia="zh-CN"/>
        </w:rPr>
      </w:pPr>
      <w:bookmarkStart w:id="0" w:name="_Toc11247486"/>
      <w:bookmarkStart w:id="1" w:name="_Toc27044610"/>
      <w:bookmarkStart w:id="2" w:name="_Toc36033652"/>
      <w:bookmarkStart w:id="3" w:name="_Toc45131789"/>
      <w:bookmarkStart w:id="4" w:name="_Toc49776074"/>
      <w:bookmarkStart w:id="5" w:name="_Toc51746994"/>
      <w:bookmarkStart w:id="6" w:name="_Toc66360549"/>
      <w:bookmarkStart w:id="7" w:name="_Toc68105054"/>
      <w:bookmarkStart w:id="8" w:name="_Toc74755684"/>
      <w:bookmarkStart w:id="9" w:name="_Toc105674558"/>
      <w:bookmarkStart w:id="10" w:name="_Toc130502606"/>
      <w:bookmarkStart w:id="11" w:name="_Toc153625393"/>
      <w:r w:rsidRPr="000A0A5F">
        <w:t>5.6.3.4.3.4</w:t>
      </w:r>
      <w:r w:rsidRPr="000A0A5F">
        <w:tab/>
        <w:t>POST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46A642" w14:textId="77777777" w:rsidR="00F65CBE" w:rsidRPr="000A0A5F" w:rsidRDefault="00F65CBE" w:rsidP="00F65CBE">
      <w:pPr>
        <w:rPr>
          <w:lang w:eastAsia="zh-CN"/>
        </w:rPr>
      </w:pPr>
      <w:r w:rsidRPr="000A0A5F">
        <w:t xml:space="preserve">To </w:t>
      </w:r>
      <w:r w:rsidRPr="000A0A5F">
        <w:rPr>
          <w:rFonts w:hint="eastAsia"/>
          <w:lang w:eastAsia="zh-CN"/>
        </w:rPr>
        <w:t>deliver the downlink non-IP data</w:t>
      </w:r>
      <w:r w:rsidRPr="000A0A5F">
        <w:t xml:space="preserve">, the </w:t>
      </w:r>
      <w:r w:rsidRPr="000A0A5F">
        <w:rPr>
          <w:rFonts w:hint="eastAsia"/>
          <w:lang w:eastAsia="zh-CN"/>
        </w:rPr>
        <w:t xml:space="preserve">SCS/AS </w:t>
      </w:r>
      <w:r w:rsidRPr="000A0A5F">
        <w:t xml:space="preserve">shall use the HTTP </w:t>
      </w:r>
      <w:r w:rsidRPr="000A0A5F">
        <w:rPr>
          <w:rFonts w:hint="eastAsia"/>
          <w:lang w:eastAsia="zh-CN"/>
        </w:rPr>
        <w:t>POST</w:t>
      </w:r>
      <w:r w:rsidRPr="000A0A5F">
        <w:t xml:space="preserve"> method on the </w:t>
      </w:r>
      <w:r w:rsidRPr="00F65CBE">
        <w:rPr>
          <w:color w:val="5B9BD5" w:themeColor="accent5"/>
        </w:rPr>
        <w:t>"NIDD downlink data</w:t>
      </w:r>
      <w:r w:rsidRPr="00F65CBE">
        <w:rPr>
          <w:rFonts w:hint="eastAsia"/>
          <w:color w:val="5B9BD5" w:themeColor="accent5"/>
          <w:lang w:eastAsia="zh-CN"/>
        </w:rPr>
        <w:t xml:space="preserve"> deliveries</w:t>
      </w:r>
      <w:r w:rsidRPr="00F65CBE">
        <w:rPr>
          <w:color w:val="5B9BD5" w:themeColor="accent5"/>
        </w:rPr>
        <w:t>"</w:t>
      </w:r>
      <w:r w:rsidRPr="00F65CBE">
        <w:rPr>
          <w:rFonts w:hint="eastAsia"/>
          <w:color w:val="5B9BD5" w:themeColor="accent5"/>
          <w:lang w:eastAsia="zh-CN"/>
        </w:rPr>
        <w:t xml:space="preserve"> </w:t>
      </w:r>
      <w:r w:rsidRPr="000A0A5F">
        <w:t>resource with the body of the message is encoded in JSON format</w:t>
      </w:r>
      <w:r w:rsidRPr="000A0A5F">
        <w:rPr>
          <w:rFonts w:hint="eastAsia"/>
          <w:lang w:eastAsia="zh-CN"/>
        </w:rPr>
        <w:t xml:space="preserve"> with the data structure defined in table</w:t>
      </w:r>
      <w:r w:rsidRPr="000A0A5F">
        <w:rPr>
          <w:lang w:val="en-US" w:eastAsia="zh-CN"/>
        </w:rPr>
        <w:t> </w:t>
      </w:r>
      <w:r w:rsidRPr="000A0A5F">
        <w:rPr>
          <w:rFonts w:hint="eastAsia"/>
          <w:lang w:eastAsia="zh-CN"/>
        </w:rPr>
        <w:t>5.6.2.1.3-1.</w:t>
      </w:r>
    </w:p>
    <w:p w14:paraId="596516D4" w14:textId="77777777" w:rsidR="00F65CBE" w:rsidRPr="000A0A5F" w:rsidRDefault="00F65CBE" w:rsidP="00F65CBE">
      <w:pPr>
        <w:rPr>
          <w:lang w:eastAsia="zh-CN"/>
        </w:rPr>
      </w:pPr>
      <w:r w:rsidRPr="000A0A5F">
        <w:t>The possible response messages from the</w:t>
      </w:r>
      <w:r w:rsidRPr="000A0A5F">
        <w:rPr>
          <w:rFonts w:hint="eastAsia"/>
          <w:lang w:eastAsia="zh-CN"/>
        </w:rPr>
        <w:t xml:space="preserve"> SCEF</w:t>
      </w:r>
      <w:r w:rsidRPr="000A0A5F">
        <w:t xml:space="preserve">, depending on whether the </w:t>
      </w:r>
      <w:r w:rsidRPr="000A0A5F">
        <w:rPr>
          <w:rFonts w:hint="eastAsia"/>
          <w:lang w:eastAsia="zh-CN"/>
        </w:rPr>
        <w:t>POST</w:t>
      </w:r>
      <w:r w:rsidRPr="000A0A5F">
        <w:t xml:space="preserve"> request is successful or unsuccessful, are shown in Table</w:t>
      </w:r>
      <w:r w:rsidRPr="000A0A5F">
        <w:rPr>
          <w:lang w:val="en-US" w:eastAsia="zh-CN"/>
        </w:rPr>
        <w:t> </w:t>
      </w:r>
      <w:r w:rsidRPr="000A0A5F">
        <w:rPr>
          <w:rFonts w:hint="eastAsia"/>
          <w:lang w:eastAsia="zh-CN"/>
        </w:rPr>
        <w:t>5.6.3.4.3.</w:t>
      </w:r>
      <w:r w:rsidRPr="000A0A5F">
        <w:rPr>
          <w:lang w:eastAsia="zh-CN"/>
        </w:rPr>
        <w:t>4</w:t>
      </w:r>
      <w:r w:rsidRPr="000A0A5F">
        <w:rPr>
          <w:rFonts w:hint="eastAsia"/>
          <w:lang w:eastAsia="zh-CN"/>
        </w:rPr>
        <w:t>-1.</w:t>
      </w:r>
    </w:p>
    <w:p w14:paraId="1629AF97" w14:textId="77777777" w:rsidR="00F65CBE" w:rsidRPr="000A0A5F" w:rsidRDefault="00F65CBE" w:rsidP="00F65CBE">
      <w:pPr>
        <w:pStyle w:val="TH"/>
      </w:pPr>
      <w:r w:rsidRPr="000A0A5F">
        <w:lastRenderedPageBreak/>
        <w:t>Table 5.</w:t>
      </w:r>
      <w:r w:rsidRPr="000A0A5F">
        <w:rPr>
          <w:rFonts w:hint="eastAsia"/>
          <w:lang w:eastAsia="zh-CN"/>
        </w:rPr>
        <w:t>6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</w:t>
      </w:r>
      <w:r w:rsidRPr="000A0A5F">
        <w:rPr>
          <w:lang w:eastAsia="zh-CN"/>
        </w:rPr>
        <w:t>4</w:t>
      </w:r>
      <w:r w:rsidRPr="000A0A5F">
        <w:t>.3.</w:t>
      </w:r>
      <w:r w:rsidRPr="000A0A5F">
        <w:rPr>
          <w:lang w:eastAsia="zh-CN"/>
        </w:rPr>
        <w:t>4</w:t>
      </w:r>
      <w:r w:rsidRPr="000A0A5F">
        <w:t>-</w:t>
      </w:r>
      <w:r w:rsidRPr="000A0A5F">
        <w:rPr>
          <w:rFonts w:hint="eastAsia"/>
          <w:lang w:eastAsia="zh-CN"/>
        </w:rPr>
        <w:t>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65CBE" w:rsidRPr="000A0A5F" w14:paraId="5CD0161A" w14:textId="77777777" w:rsidTr="00B321F5">
        <w:tc>
          <w:tcPr>
            <w:tcW w:w="532" w:type="pct"/>
            <w:vMerge w:val="restart"/>
            <w:shd w:val="clear" w:color="auto" w:fill="C0C0C0"/>
            <w:vAlign w:val="center"/>
          </w:tcPr>
          <w:p w14:paraId="5841EEE6" w14:textId="77777777" w:rsidR="00F65CBE" w:rsidRPr="000A0A5F" w:rsidRDefault="00F65CBE" w:rsidP="00B321F5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7476CC7C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C8FB693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005BCCE5" w14:textId="77777777" w:rsidR="00F65CBE" w:rsidRPr="000A0A5F" w:rsidRDefault="00F65CBE" w:rsidP="00B321F5">
            <w:pPr>
              <w:pStyle w:val="TAH"/>
            </w:pPr>
            <w:r w:rsidRPr="000A0A5F">
              <w:t>Remarks</w:t>
            </w:r>
          </w:p>
        </w:tc>
      </w:tr>
      <w:tr w:rsidR="00F65CBE" w:rsidRPr="000A0A5F" w14:paraId="5A2B146F" w14:textId="77777777" w:rsidTr="00B321F5">
        <w:tc>
          <w:tcPr>
            <w:tcW w:w="532" w:type="pct"/>
            <w:vMerge/>
            <w:shd w:val="clear" w:color="auto" w:fill="BFBFBF"/>
            <w:vAlign w:val="center"/>
          </w:tcPr>
          <w:p w14:paraId="35ECC408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7292DF0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NiddDownlinkDataTransfer</w:t>
            </w:r>
          </w:p>
        </w:tc>
        <w:tc>
          <w:tcPr>
            <w:tcW w:w="541" w:type="pct"/>
          </w:tcPr>
          <w:p w14:paraId="61D43185" w14:textId="77777777" w:rsidR="00F65CBE" w:rsidRPr="000A0A5F" w:rsidRDefault="00F65CBE" w:rsidP="00B321F5">
            <w:pPr>
              <w:pStyle w:val="TAL"/>
            </w:pPr>
            <w:r w:rsidRPr="000A0A5F">
              <w:t>1</w:t>
            </w:r>
          </w:p>
        </w:tc>
        <w:tc>
          <w:tcPr>
            <w:tcW w:w="2834" w:type="pct"/>
            <w:gridSpan w:val="2"/>
          </w:tcPr>
          <w:p w14:paraId="247C9349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F65CBE" w:rsidRPr="000A0A5F" w14:paraId="2BF57CFC" w14:textId="77777777" w:rsidTr="00B321F5">
        <w:tc>
          <w:tcPr>
            <w:tcW w:w="532" w:type="pct"/>
            <w:vMerge w:val="restart"/>
            <w:shd w:val="clear" w:color="auto" w:fill="C0C0C0"/>
            <w:vAlign w:val="center"/>
          </w:tcPr>
          <w:p w14:paraId="41BBDA04" w14:textId="77777777" w:rsidR="00F65CBE" w:rsidRPr="000A0A5F" w:rsidRDefault="00F65CBE" w:rsidP="00B321F5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5EA79050" w14:textId="77777777" w:rsidR="00F65CBE" w:rsidRPr="000A0A5F" w:rsidRDefault="00F65CBE" w:rsidP="00B321F5">
            <w:pPr>
              <w:pStyle w:val="TAH"/>
            </w:pPr>
          </w:p>
          <w:p w14:paraId="5D582421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96EE261" w14:textId="77777777" w:rsidR="00F65CBE" w:rsidRPr="000A0A5F" w:rsidRDefault="00F65CBE" w:rsidP="00B321F5">
            <w:pPr>
              <w:pStyle w:val="TAH"/>
            </w:pPr>
          </w:p>
          <w:p w14:paraId="4DEF554A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1A7DE9B" w14:textId="77777777" w:rsidR="00F65CBE" w:rsidRPr="000A0A5F" w:rsidRDefault="00F65CBE" w:rsidP="00B321F5">
            <w:pPr>
              <w:pStyle w:val="TAH"/>
            </w:pPr>
            <w:r w:rsidRPr="000A0A5F">
              <w:t>Response</w:t>
            </w:r>
          </w:p>
          <w:p w14:paraId="5013E1A2" w14:textId="77777777" w:rsidR="00F65CBE" w:rsidRPr="000A0A5F" w:rsidRDefault="00F65CBE" w:rsidP="00B321F5">
            <w:pPr>
              <w:pStyle w:val="TAH"/>
            </w:pPr>
            <w:r w:rsidRPr="000A0A5F">
              <w:t>codes</w:t>
            </w:r>
          </w:p>
        </w:tc>
        <w:tc>
          <w:tcPr>
            <w:tcW w:w="2334" w:type="pct"/>
            <w:shd w:val="clear" w:color="auto" w:fill="C0C0C0"/>
          </w:tcPr>
          <w:p w14:paraId="25C3F179" w14:textId="77777777" w:rsidR="00F65CBE" w:rsidRPr="000A0A5F" w:rsidRDefault="00F65CBE" w:rsidP="00B321F5">
            <w:pPr>
              <w:pStyle w:val="TAH"/>
            </w:pPr>
          </w:p>
          <w:p w14:paraId="69137ED4" w14:textId="77777777" w:rsidR="00F65CBE" w:rsidRPr="000A0A5F" w:rsidRDefault="00F65CBE" w:rsidP="00B321F5">
            <w:pPr>
              <w:pStyle w:val="TAH"/>
            </w:pPr>
            <w:r w:rsidRPr="000A0A5F">
              <w:t>Remarks</w:t>
            </w:r>
          </w:p>
        </w:tc>
      </w:tr>
      <w:tr w:rsidR="00F65CBE" w:rsidRPr="000A0A5F" w14:paraId="5DC05542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03C88D97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FEC9C9E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NiddDownlinkDataTransfer</w:t>
            </w:r>
          </w:p>
        </w:tc>
        <w:tc>
          <w:tcPr>
            <w:tcW w:w="541" w:type="pct"/>
          </w:tcPr>
          <w:p w14:paraId="73412D2A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266EA74F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20</w:t>
            </w: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t xml:space="preserve"> </w:t>
            </w:r>
            <w:r w:rsidRPr="000A0A5F"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14:paraId="7E154FB2" w14:textId="77777777" w:rsidR="00F65CBE" w:rsidRPr="000A0A5F" w:rsidRDefault="00F65CBE" w:rsidP="00B321F5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downlink data delivery </w:t>
            </w:r>
            <w:r w:rsidRPr="000A0A5F">
              <w:t xml:space="preserve">was successful. </w:t>
            </w:r>
          </w:p>
          <w:p w14:paraId="129F633E" w14:textId="77777777" w:rsidR="00F65CBE" w:rsidRPr="000A0A5F" w:rsidRDefault="00F65CBE" w:rsidP="00B321F5">
            <w:pPr>
              <w:pStyle w:val="TAL"/>
            </w:pPr>
          </w:p>
          <w:p w14:paraId="07AEF381" w14:textId="77777777" w:rsidR="00F65CBE" w:rsidRPr="000A0A5F" w:rsidRDefault="00F65CBE" w:rsidP="00B321F5">
            <w:pPr>
              <w:pStyle w:val="TAL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"NiddDownlinkDataTransfer" in the response content.</w:t>
            </w:r>
          </w:p>
        </w:tc>
      </w:tr>
      <w:tr w:rsidR="00F65CBE" w:rsidRPr="000A0A5F" w14:paraId="49D7FC2B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3693A410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909C08B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NiddDownlinkDataTransfer</w:t>
            </w:r>
          </w:p>
        </w:tc>
        <w:tc>
          <w:tcPr>
            <w:tcW w:w="541" w:type="pct"/>
          </w:tcPr>
          <w:p w14:paraId="662C8051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4438BE0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20</w:t>
            </w:r>
            <w:r w:rsidRPr="000A0A5F">
              <w:rPr>
                <w:lang w:eastAsia="zh-CN"/>
              </w:rPr>
              <w:t>1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Created</w:t>
            </w:r>
          </w:p>
        </w:tc>
        <w:tc>
          <w:tcPr>
            <w:tcW w:w="2334" w:type="pct"/>
          </w:tcPr>
          <w:p w14:paraId="3E59F228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downlink data delivery request </w:t>
            </w:r>
            <w:r w:rsidRPr="000A0A5F">
              <w:rPr>
                <w:lang w:eastAsia="zh-CN"/>
              </w:rPr>
              <w:t>was</w:t>
            </w:r>
            <w:r w:rsidRPr="000A0A5F"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14:paraId="1BABC3F2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</w:p>
          <w:p w14:paraId="2788E578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"NiddDownlinkDataTransfer" in the response </w:t>
            </w:r>
            <w:proofErr w:type="gramStart"/>
            <w:r w:rsidRPr="000A0A5F">
              <w:t>content, and</w:t>
            </w:r>
            <w:proofErr w:type="gramEnd"/>
            <w:r w:rsidRPr="000A0A5F">
              <w:t xml:space="preserve"> shall return the URI of the resource representing the downlink data transfer in the "Location" header.</w:t>
            </w:r>
          </w:p>
        </w:tc>
      </w:tr>
      <w:tr w:rsidR="00F65CBE" w:rsidRPr="000A0A5F" w14:paraId="48347DEE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7DF1D3B6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53E201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  <w:lang w:eastAsia="zh-CN"/>
              </w:rPr>
              <w:t>None</w:t>
            </w:r>
          </w:p>
        </w:tc>
        <w:tc>
          <w:tcPr>
            <w:tcW w:w="541" w:type="pct"/>
          </w:tcPr>
          <w:p w14:paraId="4A1227FD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</w:p>
        </w:tc>
        <w:tc>
          <w:tcPr>
            <w:tcW w:w="500" w:type="pct"/>
          </w:tcPr>
          <w:p w14:paraId="3594F6C4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307 Temporary Redirect</w:t>
            </w:r>
          </w:p>
        </w:tc>
        <w:tc>
          <w:tcPr>
            <w:tcW w:w="2334" w:type="pct"/>
          </w:tcPr>
          <w:p w14:paraId="2ECB9F96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 xml:space="preserve">Temporary redirection, during 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NIDD downlink data delivery</w:t>
            </w:r>
            <w:r w:rsidRPr="00F65CBE">
              <w:rPr>
                <w:b/>
                <w:bCs/>
                <w:color w:val="5B9BD5" w:themeColor="accent5"/>
              </w:rPr>
              <w:t>. The response shall include a Location header field containing an alternative URI of the resource located in an alternative SCEF.</w:t>
            </w:r>
          </w:p>
          <w:p w14:paraId="54B603ED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</w:p>
          <w:p w14:paraId="65C16B0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>Redirection handling is described in clause 5.2.10.</w:t>
            </w:r>
          </w:p>
        </w:tc>
      </w:tr>
      <w:tr w:rsidR="00F65CBE" w:rsidRPr="000A0A5F" w14:paraId="67FD7F1B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20CFF3BF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4C6A985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  <w:lang w:eastAsia="zh-CN"/>
              </w:rPr>
              <w:t>None</w:t>
            </w:r>
          </w:p>
        </w:tc>
        <w:tc>
          <w:tcPr>
            <w:tcW w:w="541" w:type="pct"/>
          </w:tcPr>
          <w:p w14:paraId="346249EE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</w:p>
        </w:tc>
        <w:tc>
          <w:tcPr>
            <w:tcW w:w="500" w:type="pct"/>
          </w:tcPr>
          <w:p w14:paraId="39BAF78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308 Permanent Redirect</w:t>
            </w:r>
          </w:p>
        </w:tc>
        <w:tc>
          <w:tcPr>
            <w:tcW w:w="2334" w:type="pct"/>
          </w:tcPr>
          <w:p w14:paraId="54B75F4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 xml:space="preserve">Permanent redirection, during 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NIDD downlink data delivery</w:t>
            </w:r>
            <w:r w:rsidRPr="00F65CBE">
              <w:rPr>
                <w:b/>
                <w:bCs/>
                <w:color w:val="5B9BD5" w:themeColor="accent5"/>
              </w:rPr>
              <w:t>. The response shall include a Location header field containing an alternative URI of the resource located in an alternative SCEF.</w:t>
            </w:r>
          </w:p>
          <w:p w14:paraId="19CFAB3F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</w:p>
          <w:p w14:paraId="4EE9520C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>Redirection handling is described in clause 5.2.10.</w:t>
            </w:r>
          </w:p>
        </w:tc>
      </w:tr>
      <w:tr w:rsidR="00F65CBE" w:rsidRPr="000A0A5F" w14:paraId="0B03E736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03022C78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5709C2A" w14:textId="77777777" w:rsidR="00F65CBE" w:rsidRPr="000A0A5F" w:rsidRDefault="00F65CBE" w:rsidP="00B321F5">
            <w:pPr>
              <w:pStyle w:val="TAL"/>
            </w:pPr>
            <w:r w:rsidRPr="000A0A5F">
              <w:t>NiddDownlinkDataDeliveryFailure</w:t>
            </w:r>
          </w:p>
        </w:tc>
        <w:tc>
          <w:tcPr>
            <w:tcW w:w="541" w:type="pct"/>
          </w:tcPr>
          <w:p w14:paraId="4C239CF3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500" w:type="pct"/>
          </w:tcPr>
          <w:p w14:paraId="0D48EEC3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</w:tcPr>
          <w:p w14:paraId="41FC66E3" w14:textId="77777777" w:rsidR="00F65CBE" w:rsidRPr="000A0A5F" w:rsidRDefault="00F65CBE" w:rsidP="00B321F5">
            <w:pPr>
              <w:pStyle w:val="TAL"/>
            </w:pPr>
            <w:r w:rsidRPr="000A0A5F">
              <w:t>(NOTE 2)</w:t>
            </w:r>
          </w:p>
        </w:tc>
      </w:tr>
      <w:tr w:rsidR="00F65CBE" w:rsidRPr="000A0A5F" w14:paraId="29E27B56" w14:textId="77777777" w:rsidTr="00B321F5">
        <w:tc>
          <w:tcPr>
            <w:tcW w:w="5000" w:type="pct"/>
            <w:gridSpan w:val="5"/>
            <w:shd w:val="clear" w:color="auto" w:fill="auto"/>
            <w:vAlign w:val="center"/>
          </w:tcPr>
          <w:p w14:paraId="2FC9C6CE" w14:textId="77777777" w:rsidR="00F65CBE" w:rsidRPr="000A0A5F" w:rsidRDefault="00F65CBE" w:rsidP="00B321F5">
            <w:pPr>
              <w:pStyle w:val="TAN"/>
            </w:pPr>
            <w:r w:rsidRPr="000A0A5F">
              <w:t>NOTE 1:</w:t>
            </w:r>
            <w:r w:rsidRPr="000A0A5F">
              <w:tab/>
              <w:t>The mandatory HTTP error status codes for the POST method listed in table 5.2.6-1 also apply.</w:t>
            </w:r>
          </w:p>
          <w:p w14:paraId="6ADC8B8C" w14:textId="77777777" w:rsidR="00F65CBE" w:rsidRPr="000A0A5F" w:rsidRDefault="00F65CBE" w:rsidP="00B321F5">
            <w:pPr>
              <w:pStyle w:val="TAN"/>
            </w:pPr>
            <w:r w:rsidRPr="000A0A5F">
              <w:t>NOTE 2:</w:t>
            </w:r>
            <w:r w:rsidRPr="000A0A5F">
              <w:tab/>
              <w:t xml:space="preserve">Failure cases are described in </w:t>
            </w:r>
            <w:r w:rsidRPr="000A0A5F">
              <w:rPr>
                <w:lang w:eastAsia="zh-CN"/>
              </w:rPr>
              <w:t>clause 5.6.5.3.</w:t>
            </w:r>
          </w:p>
        </w:tc>
      </w:tr>
    </w:tbl>
    <w:p w14:paraId="70A26748" w14:textId="77777777" w:rsidR="00F65CBE" w:rsidRPr="000A0A5F" w:rsidRDefault="00F65CBE" w:rsidP="00F65CBE"/>
    <w:p w14:paraId="21613B94" w14:textId="77777777" w:rsidR="00F65CBE" w:rsidRPr="00F65CBE" w:rsidRDefault="00F65CBE" w:rsidP="00F65CBE">
      <w:pPr>
        <w:pStyle w:val="TH"/>
        <w:rPr>
          <w:color w:val="5B9BD5" w:themeColor="accent5"/>
        </w:rPr>
      </w:pPr>
      <w:r w:rsidRPr="00F65CBE">
        <w:rPr>
          <w:color w:val="5B9BD5" w:themeColor="accent5"/>
        </w:rPr>
        <w:t xml:space="preserve">Table 5.6.3.4.3.4-2: Headers supported by the 307 Response Code on this </w:t>
      </w:r>
      <w:proofErr w:type="gramStart"/>
      <w:r w:rsidRPr="00F65CBE">
        <w:rPr>
          <w:color w:val="5B9BD5" w:themeColor="accent5"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F65CBE" w14:paraId="6AFED0DC" w14:textId="77777777" w:rsidTr="00B321F5">
        <w:trPr>
          <w:jc w:val="center"/>
        </w:trPr>
        <w:tc>
          <w:tcPr>
            <w:tcW w:w="825" w:type="pct"/>
            <w:shd w:val="clear" w:color="auto" w:fill="C0C0C0"/>
          </w:tcPr>
          <w:p w14:paraId="2A37718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0A72C7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7E1FB02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36756D7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7B4B26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Description</w:t>
            </w:r>
          </w:p>
        </w:tc>
      </w:tr>
      <w:tr w:rsidR="00F65CBE" w:rsidRPr="00F65CBE" w14:paraId="556F068C" w14:textId="77777777" w:rsidTr="00B321F5">
        <w:trPr>
          <w:jc w:val="center"/>
        </w:trPr>
        <w:tc>
          <w:tcPr>
            <w:tcW w:w="825" w:type="pct"/>
            <w:shd w:val="clear" w:color="auto" w:fill="auto"/>
          </w:tcPr>
          <w:p w14:paraId="4C9F82E1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Location</w:t>
            </w:r>
          </w:p>
        </w:tc>
        <w:tc>
          <w:tcPr>
            <w:tcW w:w="732" w:type="pct"/>
          </w:tcPr>
          <w:p w14:paraId="1E6CCE6D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string</w:t>
            </w:r>
          </w:p>
        </w:tc>
        <w:tc>
          <w:tcPr>
            <w:tcW w:w="217" w:type="pct"/>
          </w:tcPr>
          <w:p w14:paraId="4F37F986" w14:textId="77777777" w:rsidR="00F65CBE" w:rsidRPr="00F65CBE" w:rsidRDefault="00F65CBE" w:rsidP="00B321F5">
            <w:pPr>
              <w:pStyle w:val="TAC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M</w:t>
            </w:r>
          </w:p>
        </w:tc>
        <w:tc>
          <w:tcPr>
            <w:tcW w:w="581" w:type="pct"/>
          </w:tcPr>
          <w:p w14:paraId="316C5FE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5A8BD33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An alternative URI of the resource located in an alternative SCEF.</w:t>
            </w:r>
          </w:p>
        </w:tc>
      </w:tr>
    </w:tbl>
    <w:p w14:paraId="1F5B0B78" w14:textId="77777777" w:rsidR="00F65CBE" w:rsidRPr="00F65CBE" w:rsidRDefault="00F65CBE" w:rsidP="00F65CBE">
      <w:pPr>
        <w:rPr>
          <w:b/>
          <w:color w:val="5B9BD5" w:themeColor="accent5"/>
        </w:rPr>
      </w:pPr>
    </w:p>
    <w:p w14:paraId="02D3AF92" w14:textId="77777777" w:rsidR="00F65CBE" w:rsidRPr="00F65CBE" w:rsidRDefault="00F65CBE" w:rsidP="00F65CBE">
      <w:pPr>
        <w:pStyle w:val="TH"/>
        <w:rPr>
          <w:color w:val="5B9BD5" w:themeColor="accent5"/>
        </w:rPr>
      </w:pPr>
      <w:r w:rsidRPr="00F65CBE">
        <w:rPr>
          <w:color w:val="5B9BD5" w:themeColor="accent5"/>
        </w:rPr>
        <w:t xml:space="preserve">Table 5.6.3.4.3.4-3: Headers supported by the 308 Response Code on this </w:t>
      </w:r>
      <w:proofErr w:type="gramStart"/>
      <w:r w:rsidRPr="00F65CBE">
        <w:rPr>
          <w:color w:val="5B9BD5" w:themeColor="accent5"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F65CBE" w14:paraId="496AD957" w14:textId="77777777" w:rsidTr="00B321F5">
        <w:trPr>
          <w:jc w:val="center"/>
        </w:trPr>
        <w:tc>
          <w:tcPr>
            <w:tcW w:w="825" w:type="pct"/>
            <w:shd w:val="clear" w:color="auto" w:fill="C0C0C0"/>
          </w:tcPr>
          <w:p w14:paraId="0E0337A1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79C8D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1A0D02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D71F51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7D38A3B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Description</w:t>
            </w:r>
          </w:p>
        </w:tc>
      </w:tr>
      <w:tr w:rsidR="00F65CBE" w:rsidRPr="00F65CBE" w14:paraId="1FD95698" w14:textId="77777777" w:rsidTr="00B321F5">
        <w:trPr>
          <w:jc w:val="center"/>
        </w:trPr>
        <w:tc>
          <w:tcPr>
            <w:tcW w:w="825" w:type="pct"/>
            <w:shd w:val="clear" w:color="auto" w:fill="auto"/>
          </w:tcPr>
          <w:p w14:paraId="2320CBA1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Location</w:t>
            </w:r>
          </w:p>
        </w:tc>
        <w:tc>
          <w:tcPr>
            <w:tcW w:w="732" w:type="pct"/>
          </w:tcPr>
          <w:p w14:paraId="3C309DFB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string</w:t>
            </w:r>
          </w:p>
        </w:tc>
        <w:tc>
          <w:tcPr>
            <w:tcW w:w="217" w:type="pct"/>
          </w:tcPr>
          <w:p w14:paraId="30296C65" w14:textId="77777777" w:rsidR="00F65CBE" w:rsidRPr="00F65CBE" w:rsidRDefault="00F65CBE" w:rsidP="00B321F5">
            <w:pPr>
              <w:pStyle w:val="TAC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M</w:t>
            </w:r>
          </w:p>
        </w:tc>
        <w:tc>
          <w:tcPr>
            <w:tcW w:w="581" w:type="pct"/>
          </w:tcPr>
          <w:p w14:paraId="403019B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58203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An alternative URI of the resource located in an alternative SCEF.</w:t>
            </w:r>
          </w:p>
        </w:tc>
      </w:tr>
    </w:tbl>
    <w:p w14:paraId="6FDBD2EB" w14:textId="77777777" w:rsidR="00F65CBE" w:rsidRPr="00F65CBE" w:rsidRDefault="00F65CBE" w:rsidP="00F65CBE">
      <w:pPr>
        <w:rPr>
          <w:b/>
          <w:noProof/>
          <w:color w:val="5B9BD5" w:themeColor="accent5"/>
        </w:rPr>
      </w:pPr>
    </w:p>
    <w:p w14:paraId="5F376912" w14:textId="77777777" w:rsidR="00F65CBE" w:rsidRPr="000A0A5F" w:rsidRDefault="00F65CBE" w:rsidP="00F65CBE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rFonts w:hint="eastAsia"/>
          <w:lang w:eastAsia="zh-CN"/>
        </w:rPr>
        <w:t>6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</w:t>
      </w:r>
      <w:r w:rsidRPr="000A0A5F">
        <w:rPr>
          <w:lang w:eastAsia="zh-CN"/>
        </w:rPr>
        <w:t>4</w:t>
      </w:r>
      <w:r w:rsidRPr="000A0A5F">
        <w:t>.3.</w:t>
      </w:r>
      <w:r w:rsidRPr="000A0A5F">
        <w:rPr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0A0A5F" w14:paraId="55FC4D93" w14:textId="77777777" w:rsidTr="00B321F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BC6C05D" w14:textId="77777777" w:rsidR="00F65CBE" w:rsidRPr="000A0A5F" w:rsidRDefault="00F65CBE" w:rsidP="00B321F5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2CE8E0C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2C2952" w14:textId="77777777" w:rsidR="00F65CBE" w:rsidRPr="000A0A5F" w:rsidRDefault="00F65CBE" w:rsidP="00B321F5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E39E2C9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BE3B79" w14:textId="77777777" w:rsidR="00F65CBE" w:rsidRPr="000A0A5F" w:rsidRDefault="00F65CBE" w:rsidP="00B321F5">
            <w:pPr>
              <w:pStyle w:val="TAH"/>
            </w:pPr>
            <w:r w:rsidRPr="000A0A5F">
              <w:t>Description</w:t>
            </w:r>
          </w:p>
        </w:tc>
      </w:tr>
      <w:tr w:rsidR="00F65CBE" w:rsidRPr="000A0A5F" w14:paraId="329E79EE" w14:textId="77777777" w:rsidTr="00B321F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38D838" w14:textId="77777777" w:rsidR="00F65CBE" w:rsidRPr="000A0A5F" w:rsidRDefault="00F65CBE" w:rsidP="00B321F5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ECBB1AF" w14:textId="77777777" w:rsidR="00F65CBE" w:rsidRPr="000A0A5F" w:rsidRDefault="00F65CBE" w:rsidP="00B321F5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6C8281" w14:textId="77777777" w:rsidR="00F65CBE" w:rsidRPr="000A0A5F" w:rsidRDefault="00F65CBE" w:rsidP="00B321F5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8D77957" w14:textId="77777777" w:rsidR="00F65CBE" w:rsidRPr="000A0A5F" w:rsidRDefault="00F65CBE" w:rsidP="00B321F5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56B65A" w14:textId="77777777" w:rsidR="00F65CBE" w:rsidRPr="000A0A5F" w:rsidRDefault="00F65CBE" w:rsidP="00B321F5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{apiRoot}/3gpp-nidd/v1/{scsAsId}/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/{configurationId}/downlink-data-</w:t>
            </w:r>
            <w:r w:rsidRPr="000A0A5F">
              <w:rPr>
                <w:rFonts w:hint="eastAsia"/>
                <w:lang w:eastAsia="zh-CN"/>
              </w:rPr>
              <w:t>deliveries/{</w:t>
            </w:r>
            <w:r w:rsidRPr="000A0A5F">
              <w:rPr>
                <w:lang w:eastAsia="zh-CN"/>
              </w:rPr>
              <w:t>downlinkDataDelivery</w:t>
            </w:r>
            <w:r w:rsidRPr="000A0A5F">
              <w:rPr>
                <w:rFonts w:hint="eastAsia"/>
                <w:lang w:eastAsia="zh-CN"/>
              </w:rPr>
              <w:t>Id}</w:t>
            </w:r>
          </w:p>
        </w:tc>
      </w:tr>
    </w:tbl>
    <w:p w14:paraId="04B87435" w14:textId="77777777" w:rsidR="00F65CBE" w:rsidRPr="000A0A5F" w:rsidRDefault="00F65CBE" w:rsidP="00F65CBE"/>
    <w:p w14:paraId="163D7CFE" w14:textId="61F81965" w:rsidR="00F3172F" w:rsidRDefault="00F65CBE" w:rsidP="00DA76DC">
      <w:r w:rsidRPr="00F65CBE">
        <w:rPr>
          <w:b/>
          <w:bCs/>
          <w:highlight w:val="cyan"/>
        </w:rPr>
        <w:t>Observation 3:</w:t>
      </w:r>
      <w:r>
        <w:t xml:space="preserve"> </w:t>
      </w:r>
      <w:r w:rsidRPr="00F65CBE">
        <w:rPr>
          <w:i/>
          <w:iCs/>
        </w:rPr>
        <w:t xml:space="preserve">It is existing practice of the 307 and 308 redirection error codes definition during the resource creation within the </w:t>
      </w:r>
      <w:r w:rsidR="003E7798">
        <w:rPr>
          <w:i/>
          <w:iCs/>
        </w:rPr>
        <w:t>“inner”</w:t>
      </w:r>
      <w:r w:rsidRPr="00F65CBE">
        <w:rPr>
          <w:i/>
          <w:iCs/>
        </w:rPr>
        <w:t xml:space="preserve"> resource collection.</w:t>
      </w:r>
    </w:p>
    <w:p w14:paraId="46240360" w14:textId="77777777" w:rsidR="00F3172F" w:rsidRDefault="00F3172F" w:rsidP="00DA76DC"/>
    <w:p w14:paraId="5AC503DA" w14:textId="6AAF9E97" w:rsidR="006E0A6D" w:rsidRDefault="006E0A6D" w:rsidP="0063626E">
      <w:pPr>
        <w:pStyle w:val="Heading2"/>
      </w:pPr>
      <w:r>
        <w:lastRenderedPageBreak/>
        <w:t>4.2</w:t>
      </w:r>
      <w:r>
        <w:tab/>
        <w:t>Analysis of the Background information</w:t>
      </w:r>
    </w:p>
    <w:p w14:paraId="0A4AEBD9" w14:textId="46DED479" w:rsidR="006E0A6D" w:rsidRDefault="006E0A6D" w:rsidP="006E0A6D">
      <w:r>
        <w:t>The analysis of the background information is represented by the following conclusion.</w:t>
      </w:r>
    </w:p>
    <w:p w14:paraId="62BC800E" w14:textId="08C5BCF2" w:rsidR="006E0A6D" w:rsidRPr="006E0A6D" w:rsidRDefault="006E0A6D" w:rsidP="006E0A6D">
      <w:r w:rsidRPr="00A37157">
        <w:rPr>
          <w:b/>
          <w:bCs/>
          <w:highlight w:val="green"/>
        </w:rPr>
        <w:t>Conclusion:</w:t>
      </w:r>
      <w:r>
        <w:t xml:space="preserve"> </w:t>
      </w:r>
      <w:r w:rsidR="001F0B5E" w:rsidRPr="00A37157">
        <w:rPr>
          <w:i/>
          <w:iCs/>
        </w:rPr>
        <w:t xml:space="preserve">Definition of the 307 and 308 redirection error codes during the resource creation within the </w:t>
      </w:r>
      <w:r w:rsidR="003E7798">
        <w:rPr>
          <w:i/>
          <w:iCs/>
        </w:rPr>
        <w:t>“inner”</w:t>
      </w:r>
      <w:r w:rsidR="001F0B5E" w:rsidRPr="00A37157">
        <w:rPr>
          <w:i/>
          <w:iCs/>
        </w:rPr>
        <w:t xml:space="preserve"> resource collection </w:t>
      </w:r>
      <w:r w:rsidR="00191A7C">
        <w:rPr>
          <w:i/>
          <w:iCs/>
        </w:rPr>
        <w:t xml:space="preserve">is required </w:t>
      </w:r>
      <w:proofErr w:type="gramStart"/>
      <w:r w:rsidR="00191A7C">
        <w:rPr>
          <w:i/>
          <w:iCs/>
        </w:rPr>
        <w:t>in order to</w:t>
      </w:r>
      <w:proofErr w:type="gramEnd"/>
      <w:r w:rsidR="00191A7C">
        <w:rPr>
          <w:i/>
          <w:iCs/>
        </w:rPr>
        <w:t xml:space="preserve"> provide the reliable service</w:t>
      </w:r>
      <w:r w:rsidR="00A37157" w:rsidRPr="00A37157">
        <w:rPr>
          <w:i/>
          <w:iCs/>
        </w:rPr>
        <w:t xml:space="preserve"> (</w:t>
      </w:r>
      <w:r w:rsidR="00A37157" w:rsidRPr="00A37157">
        <w:rPr>
          <w:b/>
          <w:bCs/>
          <w:highlight w:val="cyan"/>
        </w:rPr>
        <w:t>Observation 1</w:t>
      </w:r>
      <w:r w:rsidR="00A37157" w:rsidRPr="00A37157">
        <w:rPr>
          <w:i/>
          <w:iCs/>
        </w:rPr>
        <w:t>) and require the 3GPP location headers (</w:t>
      </w:r>
      <w:r w:rsidR="00A37157" w:rsidRPr="00A37157">
        <w:rPr>
          <w:b/>
          <w:bCs/>
          <w:highlight w:val="cyan"/>
        </w:rPr>
        <w:t>Observation 2</w:t>
      </w:r>
      <w:r w:rsidR="00A37157" w:rsidRPr="00A37157">
        <w:rPr>
          <w:i/>
          <w:iCs/>
        </w:rPr>
        <w:t>), as well as it is already existing practice in Northbound APIs (</w:t>
      </w:r>
      <w:r w:rsidR="00A37157" w:rsidRPr="00A37157">
        <w:rPr>
          <w:b/>
          <w:bCs/>
          <w:highlight w:val="cyan"/>
        </w:rPr>
        <w:t>Observation 3</w:t>
      </w:r>
      <w:r w:rsidR="00A37157">
        <w:rPr>
          <w:i/>
          <w:iCs/>
        </w:rPr>
        <w:t>)</w:t>
      </w:r>
      <w:r w:rsidR="00A37157" w:rsidRPr="00A37157">
        <w:rPr>
          <w:i/>
          <w:iCs/>
        </w:rPr>
        <w:t>.</w:t>
      </w:r>
    </w:p>
    <w:p w14:paraId="704B1DFA" w14:textId="14DD6D6B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5644F7D5" w:rsidR="00607188" w:rsidRDefault="00607188" w:rsidP="00591979">
      <w:r>
        <w:t xml:space="preserve">Based on </w:t>
      </w:r>
      <w:r w:rsidR="00FA5C9E">
        <w:t>the background information</w:t>
      </w:r>
      <w:r w:rsidR="006E0A6D">
        <w:t xml:space="preserve"> and analysis</w:t>
      </w:r>
      <w:r w:rsidR="00FA5C9E">
        <w:t>, it is proposed.</w:t>
      </w:r>
    </w:p>
    <w:p w14:paraId="1FD1D4C4" w14:textId="22EA0C0D" w:rsidR="00607188" w:rsidRDefault="00FA5C9E" w:rsidP="00591979">
      <w:r w:rsidRPr="006E0A6D">
        <w:rPr>
          <w:b/>
          <w:bCs/>
          <w:highlight w:val="magenta"/>
        </w:rPr>
        <w:t>Proposal:</w:t>
      </w:r>
      <w:r>
        <w:t xml:space="preserve"> </w:t>
      </w:r>
      <w:r w:rsidR="006E0A6D" w:rsidRPr="006E0A6D">
        <w:rPr>
          <w:i/>
          <w:iCs/>
        </w:rPr>
        <w:t xml:space="preserve">Define </w:t>
      </w:r>
      <w:r w:rsidR="006E0A6D" w:rsidRPr="006E0A6D">
        <w:rPr>
          <w:i/>
          <w:iCs/>
          <w:lang w:val="en-US"/>
        </w:rPr>
        <w:t xml:space="preserve">the 307 and 308 redirection error codes with the related Location headers for the </w:t>
      </w:r>
      <w:r w:rsidR="003E7798">
        <w:rPr>
          <w:i/>
          <w:iCs/>
          <w:lang w:val="en-US"/>
        </w:rPr>
        <w:t>“inner”</w:t>
      </w:r>
      <w:r w:rsidR="006E0A6D" w:rsidRPr="006E0A6D">
        <w:rPr>
          <w:i/>
          <w:iCs/>
          <w:lang w:val="en-US"/>
        </w:rPr>
        <w:t xml:space="preserve"> resource creation in the</w:t>
      </w:r>
      <w:r w:rsidR="00BA1F54">
        <w:rPr>
          <w:i/>
          <w:iCs/>
          <w:lang w:eastAsia="zh-CN"/>
        </w:rPr>
        <w:t xml:space="preserve"> API</w:t>
      </w:r>
      <w:r w:rsidR="005D0160">
        <w:rPr>
          <w:i/>
          <w:iCs/>
          <w:lang w:eastAsia="zh-CN"/>
        </w:rPr>
        <w:t>s</w:t>
      </w:r>
      <w:r w:rsidR="00BA1F54">
        <w:rPr>
          <w:i/>
          <w:iCs/>
          <w:lang w:eastAsia="zh-CN"/>
        </w:rPr>
        <w:t xml:space="preserve"> </w:t>
      </w:r>
      <w:r w:rsidR="00525156">
        <w:rPr>
          <w:i/>
          <w:iCs/>
          <w:lang w:eastAsia="zh-CN"/>
        </w:rPr>
        <w:t>described in section 4.1.2</w:t>
      </w:r>
      <w:r w:rsidR="005D0160">
        <w:rPr>
          <w:i/>
          <w:iCs/>
          <w:lang w:eastAsia="zh-CN"/>
        </w:rPr>
        <w:t xml:space="preserve"> of the discussion paper</w:t>
      </w:r>
      <w:r w:rsidR="006E0A6D" w:rsidRPr="006E0A6D">
        <w:rPr>
          <w:i/>
          <w:iCs/>
        </w:rPr>
        <w:t>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321DA932" w:rsidR="00A37157" w:rsidRDefault="00871EA1" w:rsidP="00635CF9">
      <w:pPr>
        <w:rPr>
          <w:rStyle w:val="B1Char1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define the </w:t>
      </w:r>
      <w:r w:rsidR="004F6792"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 w:rsidR="004F6792">
        <w:rPr>
          <w:lang w:val="en-US"/>
        </w:rPr>
        <w:t xml:space="preserve"> </w:t>
      </w:r>
      <w:r w:rsidR="004F6792">
        <w:rPr>
          <w:rStyle w:val="B1Char1"/>
        </w:rPr>
        <w:t>resource collection.</w:t>
      </w:r>
    </w:p>
    <w:p w14:paraId="589565F0" w14:textId="6B21FE76" w:rsidR="00D473F0" w:rsidRPr="007D2044" w:rsidRDefault="00365934" w:rsidP="002D70E3">
      <w:pPr>
        <w:rPr>
          <w:iCs/>
          <w:lang w:eastAsia="zh-CN"/>
        </w:rPr>
      </w:pPr>
      <w:r>
        <w:rPr>
          <w:iCs/>
          <w:lang w:eastAsia="zh-CN"/>
        </w:rPr>
        <w:t xml:space="preserve">Based on the </w:t>
      </w:r>
      <w:r w:rsidR="00E8019C">
        <w:rPr>
          <w:iCs/>
          <w:lang w:eastAsia="zh-CN"/>
        </w:rPr>
        <w:t xml:space="preserve">provided </w:t>
      </w:r>
      <w:r>
        <w:rPr>
          <w:iCs/>
          <w:lang w:eastAsia="zh-CN"/>
        </w:rPr>
        <w:t>informati</w:t>
      </w:r>
      <w:r w:rsidR="00E8019C">
        <w:rPr>
          <w:iCs/>
          <w:lang w:eastAsia="zh-CN"/>
        </w:rPr>
        <w:t>on and justifications, Ericsson</w:t>
      </w:r>
      <w:r w:rsidR="00BC0655">
        <w:rPr>
          <w:iCs/>
          <w:lang w:eastAsia="zh-CN"/>
        </w:rPr>
        <w:t xml:space="preserve"> </w:t>
      </w:r>
      <w:r w:rsidR="00E8019C">
        <w:rPr>
          <w:iCs/>
          <w:lang w:eastAsia="zh-CN"/>
        </w:rPr>
        <w:t xml:space="preserve">proposes </w:t>
      </w:r>
      <w:r w:rsidR="00BB56CD">
        <w:rPr>
          <w:iCs/>
          <w:lang w:eastAsia="zh-CN"/>
        </w:rPr>
        <w:t>to d</w:t>
      </w:r>
      <w:r w:rsidR="00BB56CD" w:rsidRPr="00BB56CD">
        <w:rPr>
          <w:iCs/>
          <w:lang w:eastAsia="zh-CN"/>
        </w:rPr>
        <w:t xml:space="preserve">iscuss and agree the </w:t>
      </w:r>
      <w:r w:rsidR="00E13D51" w:rsidRPr="00E13D51">
        <w:rPr>
          <w:lang w:val="en-US"/>
        </w:rPr>
        <w:t>CR#1239 for 3GPP TS 29.522</w:t>
      </w:r>
      <w:r w:rsidR="00583E1F">
        <w:rPr>
          <w:iCs/>
          <w:lang w:eastAsia="zh-CN"/>
        </w:rPr>
        <w:t xml:space="preserve"> </w:t>
      </w:r>
      <w:r w:rsidR="005D0160">
        <w:rPr>
          <w:iCs/>
          <w:lang w:eastAsia="zh-CN"/>
        </w:rPr>
        <w:t xml:space="preserve">and </w:t>
      </w:r>
      <w:r w:rsidR="005D0160" w:rsidRPr="00AD581D">
        <w:rPr>
          <w:iCs/>
          <w:lang w:eastAsia="zh-CN"/>
        </w:rPr>
        <w:t>CR#</w:t>
      </w:r>
      <w:r w:rsidR="00AD581D" w:rsidRPr="00AD581D">
        <w:rPr>
          <w:iCs/>
          <w:lang w:eastAsia="zh-CN"/>
        </w:rPr>
        <w:t xml:space="preserve">0864 </w:t>
      </w:r>
      <w:r w:rsidR="005D0160" w:rsidRPr="00AD581D">
        <w:rPr>
          <w:iCs/>
          <w:lang w:eastAsia="zh-CN"/>
        </w:rPr>
        <w:t xml:space="preserve">for </w:t>
      </w:r>
      <w:r w:rsidR="005376E4">
        <w:rPr>
          <w:iCs/>
          <w:lang w:eastAsia="zh-CN"/>
        </w:rPr>
        <w:t xml:space="preserve">3GPP TS 29.122 </w:t>
      </w:r>
      <w:r w:rsidR="00583E1F">
        <w:rPr>
          <w:iCs/>
          <w:lang w:eastAsia="zh-CN"/>
        </w:rPr>
        <w:t>as possible way forward</w:t>
      </w:r>
      <w:r w:rsidR="00BB56CD" w:rsidRPr="00BB56CD">
        <w:rPr>
          <w:iCs/>
          <w:lang w:eastAsia="zh-CN"/>
        </w:rPr>
        <w:t>.</w:t>
      </w:r>
    </w:p>
    <w:sectPr w:rsidR="00D473F0" w:rsidRPr="007D2044">
      <w:headerReference w:type="default" r:id="rId15"/>
      <w:footerReference w:type="defaul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D87EA" w14:textId="77777777" w:rsidR="006E2071" w:rsidRDefault="006E2071">
      <w:r>
        <w:separator/>
      </w:r>
    </w:p>
  </w:endnote>
  <w:endnote w:type="continuationSeparator" w:id="0">
    <w:p w14:paraId="060B8D6C" w14:textId="77777777" w:rsidR="006E2071" w:rsidRDefault="006E2071">
      <w:r>
        <w:continuationSeparator/>
      </w:r>
    </w:p>
  </w:endnote>
  <w:endnote w:type="continuationNotice" w:id="1">
    <w:p w14:paraId="351E00A8" w14:textId="77777777" w:rsidR="006E2071" w:rsidRDefault="006E20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EB92D" w14:textId="77777777" w:rsidR="006E2071" w:rsidRDefault="006E2071">
      <w:r>
        <w:separator/>
      </w:r>
    </w:p>
  </w:footnote>
  <w:footnote w:type="continuationSeparator" w:id="0">
    <w:p w14:paraId="2B488EBC" w14:textId="77777777" w:rsidR="006E2071" w:rsidRDefault="006E2071">
      <w:r>
        <w:continuationSeparator/>
      </w:r>
    </w:p>
  </w:footnote>
  <w:footnote w:type="continuationNotice" w:id="1">
    <w:p w14:paraId="0B8BA058" w14:textId="77777777" w:rsidR="006E2071" w:rsidRDefault="006E20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0911"/>
    <w:rsid w:val="000D1B5B"/>
    <w:rsid w:val="000D3F91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373A"/>
    <w:rsid w:val="00193AB5"/>
    <w:rsid w:val="001946DF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36A3"/>
    <w:rsid w:val="002142DE"/>
    <w:rsid w:val="00215130"/>
    <w:rsid w:val="0021574D"/>
    <w:rsid w:val="00216DCC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77D7F"/>
    <w:rsid w:val="0028053C"/>
    <w:rsid w:val="00280BD3"/>
    <w:rsid w:val="00281439"/>
    <w:rsid w:val="002817DD"/>
    <w:rsid w:val="002819F8"/>
    <w:rsid w:val="002829FF"/>
    <w:rsid w:val="00285E4E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0E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429"/>
    <w:rsid w:val="00416755"/>
    <w:rsid w:val="00420B02"/>
    <w:rsid w:val="004222CB"/>
    <w:rsid w:val="004224CF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16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457D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2000C"/>
    <w:rsid w:val="00620E5B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40F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3B45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071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2EB0"/>
    <w:rsid w:val="0077450A"/>
    <w:rsid w:val="00774B68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044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1FE2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87D82"/>
    <w:rsid w:val="00891C3D"/>
    <w:rsid w:val="00892B03"/>
    <w:rsid w:val="008933BF"/>
    <w:rsid w:val="008949AB"/>
    <w:rsid w:val="0089539A"/>
    <w:rsid w:val="00895A45"/>
    <w:rsid w:val="00896372"/>
    <w:rsid w:val="00896674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048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017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3FA0"/>
    <w:rsid w:val="009B4571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051"/>
    <w:rsid w:val="00A06648"/>
    <w:rsid w:val="00A07548"/>
    <w:rsid w:val="00A07A0D"/>
    <w:rsid w:val="00A07F15"/>
    <w:rsid w:val="00A106E3"/>
    <w:rsid w:val="00A11F78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A7C"/>
    <w:rsid w:val="00A70E2E"/>
    <w:rsid w:val="00A71B12"/>
    <w:rsid w:val="00A725D8"/>
    <w:rsid w:val="00A73301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81D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2439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48C8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F24"/>
    <w:rsid w:val="00D23C54"/>
    <w:rsid w:val="00D23ECB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34F0"/>
    <w:rsid w:val="00D437FF"/>
    <w:rsid w:val="00D44102"/>
    <w:rsid w:val="00D464DB"/>
    <w:rsid w:val="00D467CB"/>
    <w:rsid w:val="00D473F0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E1F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BCC"/>
    <w:rsid w:val="00EB6F3A"/>
    <w:rsid w:val="00EB719D"/>
    <w:rsid w:val="00EB7395"/>
    <w:rsid w:val="00EB75D4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AD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4BA2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6</Pages>
  <Words>1604</Words>
  <Characters>9915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R1</cp:lastModifiedBy>
  <cp:revision>595</cp:revision>
  <dcterms:created xsi:type="dcterms:W3CDTF">2024-02-02T13:25:00Z</dcterms:created>
  <dcterms:modified xsi:type="dcterms:W3CDTF">2024-08-21T17:11:00Z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