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75741" w14:textId="77777777" w:rsidR="002F23C6" w:rsidRDefault="002F23C6" w:rsidP="002F23C6">
      <w:pPr>
        <w:pStyle w:val="CRCoverPage"/>
        <w:tabs>
          <w:tab w:val="right" w:pos="9639"/>
        </w:tabs>
        <w:spacing w:after="0"/>
        <w:rPr>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0735745"/>
      <w:bookmarkStart w:id="30" w:name="historyclause"/>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C3-242142</w:t>
      </w:r>
      <w:r>
        <w:rPr>
          <w:b/>
          <w:i/>
          <w:noProof/>
          <w:sz w:val="28"/>
        </w:rPr>
        <w:fldChar w:fldCharType="end"/>
      </w:r>
    </w:p>
    <w:p w14:paraId="291B17EE" w14:textId="77777777" w:rsidR="002F23C6" w:rsidRDefault="002F23C6" w:rsidP="002F23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3C6" w14:paraId="1B9C60A9" w14:textId="77777777" w:rsidTr="00F572B6">
        <w:tc>
          <w:tcPr>
            <w:tcW w:w="9641" w:type="dxa"/>
            <w:gridSpan w:val="9"/>
            <w:tcBorders>
              <w:top w:val="single" w:sz="4" w:space="0" w:color="auto"/>
              <w:left w:val="single" w:sz="4" w:space="0" w:color="auto"/>
              <w:right w:val="single" w:sz="4" w:space="0" w:color="auto"/>
            </w:tcBorders>
          </w:tcPr>
          <w:p w14:paraId="0F71CB99" w14:textId="77777777" w:rsidR="002F23C6" w:rsidRDefault="002F23C6" w:rsidP="00F572B6">
            <w:pPr>
              <w:pStyle w:val="CRCoverPage"/>
              <w:spacing w:after="0"/>
              <w:jc w:val="right"/>
              <w:rPr>
                <w:i/>
                <w:noProof/>
              </w:rPr>
            </w:pPr>
            <w:r>
              <w:rPr>
                <w:i/>
                <w:noProof/>
                <w:sz w:val="14"/>
              </w:rPr>
              <w:t>CR-Form-v12.3</w:t>
            </w:r>
          </w:p>
        </w:tc>
      </w:tr>
      <w:tr w:rsidR="002F23C6" w14:paraId="5EEB5AC6" w14:textId="77777777" w:rsidTr="00F572B6">
        <w:tc>
          <w:tcPr>
            <w:tcW w:w="9641" w:type="dxa"/>
            <w:gridSpan w:val="9"/>
            <w:tcBorders>
              <w:left w:val="single" w:sz="4" w:space="0" w:color="auto"/>
              <w:right w:val="single" w:sz="4" w:space="0" w:color="auto"/>
            </w:tcBorders>
          </w:tcPr>
          <w:p w14:paraId="5934F016" w14:textId="77777777" w:rsidR="002F23C6" w:rsidRDefault="002F23C6" w:rsidP="00F572B6">
            <w:pPr>
              <w:pStyle w:val="CRCoverPage"/>
              <w:spacing w:after="0"/>
              <w:jc w:val="center"/>
              <w:rPr>
                <w:noProof/>
              </w:rPr>
            </w:pPr>
            <w:r>
              <w:rPr>
                <w:b/>
                <w:noProof/>
                <w:sz w:val="32"/>
              </w:rPr>
              <w:t>CHANGE REQUEST</w:t>
            </w:r>
          </w:p>
        </w:tc>
      </w:tr>
      <w:tr w:rsidR="002F23C6" w14:paraId="3C0B7EE5" w14:textId="77777777" w:rsidTr="00F572B6">
        <w:tc>
          <w:tcPr>
            <w:tcW w:w="9641" w:type="dxa"/>
            <w:gridSpan w:val="9"/>
            <w:tcBorders>
              <w:left w:val="single" w:sz="4" w:space="0" w:color="auto"/>
              <w:right w:val="single" w:sz="4" w:space="0" w:color="auto"/>
            </w:tcBorders>
          </w:tcPr>
          <w:p w14:paraId="06065585" w14:textId="77777777" w:rsidR="002F23C6" w:rsidRDefault="002F23C6" w:rsidP="00F572B6">
            <w:pPr>
              <w:pStyle w:val="CRCoverPage"/>
              <w:spacing w:after="0"/>
              <w:rPr>
                <w:noProof/>
                <w:sz w:val="8"/>
                <w:szCs w:val="8"/>
              </w:rPr>
            </w:pPr>
          </w:p>
        </w:tc>
      </w:tr>
      <w:tr w:rsidR="002F23C6" w14:paraId="399F6CA7" w14:textId="77777777" w:rsidTr="00F572B6">
        <w:tc>
          <w:tcPr>
            <w:tcW w:w="142" w:type="dxa"/>
            <w:tcBorders>
              <w:left w:val="single" w:sz="4" w:space="0" w:color="auto"/>
            </w:tcBorders>
          </w:tcPr>
          <w:p w14:paraId="200FFE25" w14:textId="77777777" w:rsidR="002F23C6" w:rsidRDefault="002F23C6" w:rsidP="00F572B6">
            <w:pPr>
              <w:pStyle w:val="CRCoverPage"/>
              <w:spacing w:after="0"/>
              <w:jc w:val="right"/>
              <w:rPr>
                <w:noProof/>
              </w:rPr>
            </w:pPr>
          </w:p>
        </w:tc>
        <w:tc>
          <w:tcPr>
            <w:tcW w:w="1559" w:type="dxa"/>
            <w:shd w:val="pct30" w:color="FFFF00" w:fill="auto"/>
          </w:tcPr>
          <w:p w14:paraId="20959AF3" w14:textId="77777777" w:rsidR="002F23C6" w:rsidRPr="00410371" w:rsidRDefault="002F23C6" w:rsidP="00F572B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6661706" w14:textId="77777777" w:rsidR="002F23C6" w:rsidRDefault="002F23C6" w:rsidP="00F572B6">
            <w:pPr>
              <w:pStyle w:val="CRCoverPage"/>
              <w:spacing w:after="0"/>
              <w:jc w:val="center"/>
              <w:rPr>
                <w:noProof/>
              </w:rPr>
            </w:pPr>
            <w:r>
              <w:rPr>
                <w:b/>
                <w:noProof/>
                <w:sz w:val="28"/>
              </w:rPr>
              <w:t>CR</w:t>
            </w:r>
          </w:p>
        </w:tc>
        <w:tc>
          <w:tcPr>
            <w:tcW w:w="1276" w:type="dxa"/>
            <w:shd w:val="pct30" w:color="FFFF00" w:fill="auto"/>
          </w:tcPr>
          <w:p w14:paraId="358E043E" w14:textId="77777777" w:rsidR="002F23C6" w:rsidRPr="00410371" w:rsidRDefault="002F23C6" w:rsidP="00F572B6">
            <w:pPr>
              <w:pStyle w:val="CRCoverPage"/>
              <w:spacing w:after="0"/>
              <w:rPr>
                <w:noProof/>
              </w:rPr>
            </w:pPr>
            <w:r>
              <w:fldChar w:fldCharType="begin"/>
            </w:r>
            <w:r>
              <w:instrText xml:space="preserve"> DOCPROPERTY  Cr#  \* MERGEFORMAT </w:instrText>
            </w:r>
            <w:r>
              <w:fldChar w:fldCharType="separate"/>
            </w:r>
            <w:r w:rsidRPr="00410371">
              <w:rPr>
                <w:b/>
                <w:noProof/>
                <w:sz w:val="28"/>
              </w:rPr>
              <w:t>1231</w:t>
            </w:r>
            <w:r>
              <w:rPr>
                <w:b/>
                <w:noProof/>
                <w:sz w:val="28"/>
              </w:rPr>
              <w:fldChar w:fldCharType="end"/>
            </w:r>
          </w:p>
        </w:tc>
        <w:tc>
          <w:tcPr>
            <w:tcW w:w="709" w:type="dxa"/>
          </w:tcPr>
          <w:p w14:paraId="244587CE" w14:textId="77777777" w:rsidR="002F23C6" w:rsidRDefault="002F23C6" w:rsidP="00F572B6">
            <w:pPr>
              <w:pStyle w:val="CRCoverPage"/>
              <w:tabs>
                <w:tab w:val="right" w:pos="625"/>
              </w:tabs>
              <w:spacing w:after="0"/>
              <w:jc w:val="center"/>
              <w:rPr>
                <w:noProof/>
              </w:rPr>
            </w:pPr>
            <w:r>
              <w:rPr>
                <w:b/>
                <w:bCs/>
                <w:noProof/>
                <w:sz w:val="28"/>
              </w:rPr>
              <w:t>rev</w:t>
            </w:r>
          </w:p>
        </w:tc>
        <w:tc>
          <w:tcPr>
            <w:tcW w:w="992" w:type="dxa"/>
            <w:shd w:val="pct30" w:color="FFFF00" w:fill="auto"/>
          </w:tcPr>
          <w:p w14:paraId="1A77B60A" w14:textId="77777777" w:rsidR="002F23C6" w:rsidRPr="00410371" w:rsidRDefault="002F23C6" w:rsidP="00F572B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D8F6D0E" w14:textId="77777777" w:rsidR="002F23C6" w:rsidRDefault="002F23C6" w:rsidP="00F572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57A09C" w14:textId="77777777" w:rsidR="002F23C6" w:rsidRPr="00410371" w:rsidRDefault="002F23C6" w:rsidP="00F572B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76B93126" w14:textId="77777777" w:rsidR="002F23C6" w:rsidRDefault="002F23C6" w:rsidP="00F572B6">
            <w:pPr>
              <w:pStyle w:val="CRCoverPage"/>
              <w:spacing w:after="0"/>
              <w:rPr>
                <w:noProof/>
              </w:rPr>
            </w:pPr>
          </w:p>
        </w:tc>
      </w:tr>
      <w:tr w:rsidR="002F23C6" w14:paraId="1B63C067" w14:textId="77777777" w:rsidTr="00F572B6">
        <w:tc>
          <w:tcPr>
            <w:tcW w:w="9641" w:type="dxa"/>
            <w:gridSpan w:val="9"/>
            <w:tcBorders>
              <w:left w:val="single" w:sz="4" w:space="0" w:color="auto"/>
              <w:right w:val="single" w:sz="4" w:space="0" w:color="auto"/>
            </w:tcBorders>
          </w:tcPr>
          <w:p w14:paraId="3418182A" w14:textId="77777777" w:rsidR="002F23C6" w:rsidRDefault="002F23C6" w:rsidP="00F572B6">
            <w:pPr>
              <w:pStyle w:val="CRCoverPage"/>
              <w:spacing w:after="0"/>
              <w:rPr>
                <w:noProof/>
              </w:rPr>
            </w:pPr>
          </w:p>
        </w:tc>
      </w:tr>
      <w:tr w:rsidR="002F23C6" w14:paraId="08C72E62" w14:textId="77777777" w:rsidTr="00F572B6">
        <w:tc>
          <w:tcPr>
            <w:tcW w:w="9641" w:type="dxa"/>
            <w:gridSpan w:val="9"/>
            <w:tcBorders>
              <w:top w:val="single" w:sz="4" w:space="0" w:color="auto"/>
            </w:tcBorders>
          </w:tcPr>
          <w:p w14:paraId="5CD8EB49" w14:textId="77777777" w:rsidR="002F23C6" w:rsidRPr="00F25D98" w:rsidRDefault="002F23C6" w:rsidP="00F572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23C6" w14:paraId="47CEA8C8" w14:textId="77777777" w:rsidTr="00F572B6">
        <w:tc>
          <w:tcPr>
            <w:tcW w:w="9641" w:type="dxa"/>
            <w:gridSpan w:val="9"/>
          </w:tcPr>
          <w:p w14:paraId="5C4B176D" w14:textId="77777777" w:rsidR="002F23C6" w:rsidRDefault="002F23C6" w:rsidP="00F572B6">
            <w:pPr>
              <w:pStyle w:val="CRCoverPage"/>
              <w:spacing w:after="0"/>
              <w:rPr>
                <w:noProof/>
                <w:sz w:val="8"/>
                <w:szCs w:val="8"/>
              </w:rPr>
            </w:pPr>
          </w:p>
        </w:tc>
      </w:tr>
    </w:tbl>
    <w:p w14:paraId="3759AE7C" w14:textId="77777777" w:rsidR="005B75E5" w:rsidRPr="005B75E5" w:rsidRDefault="005B75E5" w:rsidP="005B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5E5" w:rsidRPr="005B75E5" w14:paraId="62471958" w14:textId="77777777" w:rsidTr="00764B90">
        <w:tc>
          <w:tcPr>
            <w:tcW w:w="2835" w:type="dxa"/>
          </w:tcPr>
          <w:p w14:paraId="0687AF61" w14:textId="77777777" w:rsidR="005B75E5" w:rsidRPr="005B75E5" w:rsidRDefault="005B75E5" w:rsidP="005B75E5">
            <w:pPr>
              <w:tabs>
                <w:tab w:val="right" w:pos="2751"/>
              </w:tabs>
              <w:spacing w:after="0"/>
              <w:rPr>
                <w:rFonts w:ascii="Arial" w:hAnsi="Arial"/>
                <w:b/>
                <w:i/>
                <w:noProof/>
              </w:rPr>
            </w:pPr>
            <w:r w:rsidRPr="005B75E5">
              <w:rPr>
                <w:rFonts w:ascii="Arial" w:hAnsi="Arial"/>
                <w:b/>
                <w:i/>
                <w:noProof/>
              </w:rPr>
              <w:t>Proposed change affects:</w:t>
            </w:r>
          </w:p>
        </w:tc>
        <w:tc>
          <w:tcPr>
            <w:tcW w:w="1418" w:type="dxa"/>
          </w:tcPr>
          <w:p w14:paraId="1E5FE37F" w14:textId="77777777" w:rsidR="005B75E5" w:rsidRPr="005B75E5" w:rsidRDefault="005B75E5" w:rsidP="005B75E5">
            <w:pPr>
              <w:spacing w:after="0"/>
              <w:jc w:val="right"/>
              <w:rPr>
                <w:rFonts w:ascii="Arial" w:hAnsi="Arial"/>
                <w:noProof/>
              </w:rPr>
            </w:pPr>
            <w:r w:rsidRPr="005B75E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74F02" w14:textId="77777777" w:rsidR="005B75E5" w:rsidRPr="005B75E5" w:rsidRDefault="005B75E5" w:rsidP="005B75E5">
            <w:pPr>
              <w:spacing w:after="0"/>
              <w:jc w:val="center"/>
              <w:rPr>
                <w:rFonts w:ascii="Arial" w:hAnsi="Arial"/>
                <w:b/>
                <w:caps/>
                <w:noProof/>
              </w:rPr>
            </w:pPr>
          </w:p>
        </w:tc>
        <w:tc>
          <w:tcPr>
            <w:tcW w:w="709" w:type="dxa"/>
            <w:tcBorders>
              <w:left w:val="single" w:sz="4" w:space="0" w:color="auto"/>
            </w:tcBorders>
          </w:tcPr>
          <w:p w14:paraId="308EF1B2" w14:textId="77777777" w:rsidR="005B75E5" w:rsidRPr="005B75E5" w:rsidRDefault="005B75E5" w:rsidP="005B75E5">
            <w:pPr>
              <w:spacing w:after="0"/>
              <w:jc w:val="right"/>
              <w:rPr>
                <w:rFonts w:ascii="Arial" w:hAnsi="Arial"/>
                <w:noProof/>
                <w:u w:val="single"/>
              </w:rPr>
            </w:pPr>
            <w:r w:rsidRPr="005B75E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AF7B4" w14:textId="77777777" w:rsidR="005B75E5" w:rsidRPr="005B75E5" w:rsidRDefault="005B75E5" w:rsidP="005B75E5">
            <w:pPr>
              <w:spacing w:after="0"/>
              <w:jc w:val="center"/>
              <w:rPr>
                <w:rFonts w:ascii="Arial" w:hAnsi="Arial"/>
                <w:b/>
                <w:caps/>
                <w:noProof/>
              </w:rPr>
            </w:pPr>
          </w:p>
        </w:tc>
        <w:tc>
          <w:tcPr>
            <w:tcW w:w="2126" w:type="dxa"/>
          </w:tcPr>
          <w:p w14:paraId="495D9D84" w14:textId="77777777" w:rsidR="005B75E5" w:rsidRPr="005B75E5" w:rsidRDefault="005B75E5" w:rsidP="005B75E5">
            <w:pPr>
              <w:spacing w:after="0"/>
              <w:jc w:val="right"/>
              <w:rPr>
                <w:rFonts w:ascii="Arial" w:hAnsi="Arial"/>
                <w:noProof/>
                <w:u w:val="single"/>
              </w:rPr>
            </w:pPr>
            <w:r w:rsidRPr="005B75E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A4CD" w14:textId="77777777" w:rsidR="005B75E5" w:rsidRPr="005B75E5" w:rsidRDefault="005B75E5" w:rsidP="005B75E5">
            <w:pPr>
              <w:spacing w:after="0"/>
              <w:jc w:val="center"/>
              <w:rPr>
                <w:rFonts w:ascii="Arial" w:hAnsi="Arial"/>
                <w:b/>
                <w:caps/>
                <w:noProof/>
              </w:rPr>
            </w:pPr>
          </w:p>
        </w:tc>
        <w:tc>
          <w:tcPr>
            <w:tcW w:w="1418" w:type="dxa"/>
            <w:tcBorders>
              <w:left w:val="nil"/>
            </w:tcBorders>
          </w:tcPr>
          <w:p w14:paraId="276F09C4" w14:textId="77777777" w:rsidR="005B75E5" w:rsidRPr="005B75E5" w:rsidRDefault="005B75E5" w:rsidP="005B75E5">
            <w:pPr>
              <w:spacing w:after="0"/>
              <w:jc w:val="right"/>
              <w:rPr>
                <w:rFonts w:ascii="Arial" w:hAnsi="Arial"/>
                <w:noProof/>
              </w:rPr>
            </w:pPr>
            <w:r w:rsidRPr="005B75E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66E01" w14:textId="77777777" w:rsidR="005B75E5" w:rsidRPr="005B75E5" w:rsidRDefault="005B75E5" w:rsidP="005B75E5">
            <w:pPr>
              <w:spacing w:after="0"/>
              <w:jc w:val="center"/>
              <w:rPr>
                <w:rFonts w:ascii="Arial" w:hAnsi="Arial"/>
                <w:b/>
                <w:bCs/>
                <w:caps/>
                <w:noProof/>
              </w:rPr>
            </w:pPr>
            <w:r w:rsidRPr="005B75E5">
              <w:rPr>
                <w:rFonts w:ascii="Arial" w:hAnsi="Arial"/>
                <w:b/>
                <w:bCs/>
                <w:caps/>
                <w:noProof/>
              </w:rPr>
              <w:t>X</w:t>
            </w:r>
          </w:p>
        </w:tc>
      </w:tr>
    </w:tbl>
    <w:p w14:paraId="5CA41DE8" w14:textId="77777777" w:rsidR="005B75E5" w:rsidRPr="005B75E5" w:rsidRDefault="005B75E5" w:rsidP="005B7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5E5" w:rsidRPr="005B75E5" w14:paraId="199399B7" w14:textId="77777777" w:rsidTr="00764B90">
        <w:tc>
          <w:tcPr>
            <w:tcW w:w="9640" w:type="dxa"/>
            <w:gridSpan w:val="11"/>
          </w:tcPr>
          <w:p w14:paraId="1F1C3E6D" w14:textId="77777777" w:rsidR="005B75E5" w:rsidRPr="005B75E5" w:rsidRDefault="005B75E5" w:rsidP="005B75E5">
            <w:pPr>
              <w:spacing w:after="0"/>
              <w:rPr>
                <w:rFonts w:ascii="Arial" w:hAnsi="Arial"/>
                <w:noProof/>
                <w:sz w:val="8"/>
                <w:szCs w:val="8"/>
              </w:rPr>
            </w:pPr>
          </w:p>
        </w:tc>
      </w:tr>
      <w:tr w:rsidR="005B75E5" w:rsidRPr="005B75E5" w14:paraId="42D35BC4" w14:textId="77777777" w:rsidTr="00764B90">
        <w:tc>
          <w:tcPr>
            <w:tcW w:w="1843" w:type="dxa"/>
            <w:tcBorders>
              <w:top w:val="single" w:sz="4" w:space="0" w:color="auto"/>
              <w:left w:val="single" w:sz="4" w:space="0" w:color="auto"/>
            </w:tcBorders>
          </w:tcPr>
          <w:p w14:paraId="4E7CCB3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Title:</w:t>
            </w:r>
            <w:r w:rsidRPr="005B75E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8CA645"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CrTitle  \* MERGEFORMAT </w:instrText>
            </w:r>
            <w:r w:rsidRPr="005B75E5">
              <w:rPr>
                <w:rFonts w:ascii="Arial" w:hAnsi="Arial"/>
              </w:rPr>
              <w:fldChar w:fldCharType="separate"/>
            </w:r>
            <w:r w:rsidRPr="005B75E5">
              <w:rPr>
                <w:rFonts w:ascii="Arial" w:hAnsi="Arial"/>
              </w:rPr>
              <w:t>Muting resolution</w:t>
            </w:r>
            <w:r w:rsidRPr="005B75E5">
              <w:rPr>
                <w:rFonts w:ascii="Arial" w:hAnsi="Arial"/>
              </w:rPr>
              <w:fldChar w:fldCharType="end"/>
            </w:r>
          </w:p>
        </w:tc>
      </w:tr>
      <w:tr w:rsidR="005B75E5" w:rsidRPr="005B75E5" w14:paraId="4DDD0709" w14:textId="77777777" w:rsidTr="00764B90">
        <w:tc>
          <w:tcPr>
            <w:tcW w:w="1843" w:type="dxa"/>
            <w:tcBorders>
              <w:left w:val="single" w:sz="4" w:space="0" w:color="auto"/>
            </w:tcBorders>
          </w:tcPr>
          <w:p w14:paraId="4174389B"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2AC7A50" w14:textId="77777777" w:rsidR="005B75E5" w:rsidRPr="005B75E5" w:rsidRDefault="005B75E5" w:rsidP="005B75E5">
            <w:pPr>
              <w:spacing w:after="0"/>
              <w:rPr>
                <w:rFonts w:ascii="Arial" w:hAnsi="Arial"/>
                <w:noProof/>
                <w:sz w:val="8"/>
                <w:szCs w:val="8"/>
              </w:rPr>
            </w:pPr>
          </w:p>
        </w:tc>
      </w:tr>
      <w:tr w:rsidR="005B75E5" w:rsidRPr="005B75E5" w14:paraId="5B1AE476" w14:textId="77777777" w:rsidTr="00764B90">
        <w:tc>
          <w:tcPr>
            <w:tcW w:w="1843" w:type="dxa"/>
            <w:tcBorders>
              <w:left w:val="single" w:sz="4" w:space="0" w:color="auto"/>
            </w:tcBorders>
          </w:tcPr>
          <w:p w14:paraId="3363B20C"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WG:</w:t>
            </w:r>
          </w:p>
        </w:tc>
        <w:tc>
          <w:tcPr>
            <w:tcW w:w="7797" w:type="dxa"/>
            <w:gridSpan w:val="10"/>
            <w:tcBorders>
              <w:right w:val="single" w:sz="4" w:space="0" w:color="auto"/>
            </w:tcBorders>
            <w:shd w:val="pct30" w:color="FFFF00" w:fill="auto"/>
          </w:tcPr>
          <w:p w14:paraId="12B23EAB" w14:textId="77777777" w:rsidR="005B75E5" w:rsidRPr="005B75E5" w:rsidRDefault="005B75E5" w:rsidP="005B75E5">
            <w:pPr>
              <w:spacing w:after="0"/>
              <w:ind w:left="100"/>
              <w:rPr>
                <w:rFonts w:ascii="Arial" w:hAnsi="Arial"/>
                <w:noProof/>
              </w:rPr>
            </w:pPr>
            <w:r w:rsidRPr="005B75E5">
              <w:rPr>
                <w:rFonts w:ascii="Arial" w:hAnsi="Arial"/>
              </w:rPr>
              <w:t>Nokia</w:t>
            </w:r>
          </w:p>
        </w:tc>
      </w:tr>
      <w:tr w:rsidR="005B75E5" w:rsidRPr="005B75E5" w14:paraId="7B0770FC" w14:textId="77777777" w:rsidTr="00764B90">
        <w:tc>
          <w:tcPr>
            <w:tcW w:w="1843" w:type="dxa"/>
            <w:tcBorders>
              <w:left w:val="single" w:sz="4" w:space="0" w:color="auto"/>
            </w:tcBorders>
          </w:tcPr>
          <w:p w14:paraId="31BB6181"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TSG:</w:t>
            </w:r>
          </w:p>
        </w:tc>
        <w:tc>
          <w:tcPr>
            <w:tcW w:w="7797" w:type="dxa"/>
            <w:gridSpan w:val="10"/>
            <w:tcBorders>
              <w:right w:val="single" w:sz="4" w:space="0" w:color="auto"/>
            </w:tcBorders>
            <w:shd w:val="pct30" w:color="FFFF00" w:fill="auto"/>
          </w:tcPr>
          <w:p w14:paraId="7C985525" w14:textId="77777777" w:rsidR="005B75E5" w:rsidRPr="005B75E5" w:rsidRDefault="005B75E5" w:rsidP="005B75E5">
            <w:pPr>
              <w:spacing w:after="0"/>
              <w:ind w:left="100"/>
              <w:rPr>
                <w:rFonts w:ascii="Arial" w:hAnsi="Arial"/>
                <w:noProof/>
              </w:rPr>
            </w:pPr>
            <w:r w:rsidRPr="005B75E5">
              <w:rPr>
                <w:rFonts w:ascii="Arial" w:hAnsi="Arial"/>
              </w:rPr>
              <w:t>CT3</w:t>
            </w:r>
          </w:p>
        </w:tc>
      </w:tr>
      <w:tr w:rsidR="005B75E5" w:rsidRPr="005B75E5" w14:paraId="7FC5B857" w14:textId="77777777" w:rsidTr="00764B90">
        <w:tc>
          <w:tcPr>
            <w:tcW w:w="1843" w:type="dxa"/>
            <w:tcBorders>
              <w:left w:val="single" w:sz="4" w:space="0" w:color="auto"/>
            </w:tcBorders>
          </w:tcPr>
          <w:p w14:paraId="6786802F"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DF08908" w14:textId="77777777" w:rsidR="005B75E5" w:rsidRPr="005B75E5" w:rsidRDefault="005B75E5" w:rsidP="005B75E5">
            <w:pPr>
              <w:spacing w:after="0"/>
              <w:rPr>
                <w:rFonts w:ascii="Arial" w:hAnsi="Arial"/>
                <w:noProof/>
                <w:sz w:val="8"/>
                <w:szCs w:val="8"/>
              </w:rPr>
            </w:pPr>
          </w:p>
        </w:tc>
      </w:tr>
      <w:tr w:rsidR="005B75E5" w:rsidRPr="005B75E5" w14:paraId="16F116E9" w14:textId="77777777" w:rsidTr="00764B90">
        <w:tc>
          <w:tcPr>
            <w:tcW w:w="1843" w:type="dxa"/>
            <w:tcBorders>
              <w:left w:val="single" w:sz="4" w:space="0" w:color="auto"/>
            </w:tcBorders>
          </w:tcPr>
          <w:p w14:paraId="5F3DE9E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Work item code:</w:t>
            </w:r>
          </w:p>
        </w:tc>
        <w:tc>
          <w:tcPr>
            <w:tcW w:w="3686" w:type="dxa"/>
            <w:gridSpan w:val="5"/>
            <w:shd w:val="pct30" w:color="FFFF00" w:fill="auto"/>
          </w:tcPr>
          <w:p w14:paraId="654305FA" w14:textId="77777777" w:rsidR="005B75E5" w:rsidRPr="005B75E5" w:rsidRDefault="005B75E5" w:rsidP="005B75E5">
            <w:pPr>
              <w:spacing w:after="0"/>
              <w:ind w:left="100"/>
              <w:rPr>
                <w:rFonts w:ascii="Arial" w:hAnsi="Arial"/>
                <w:noProof/>
                <w:lang w:val="de-DE"/>
              </w:rPr>
            </w:pPr>
            <w:r w:rsidRPr="005B75E5">
              <w:rPr>
                <w:rFonts w:ascii="Arial" w:hAnsi="Arial"/>
              </w:rPr>
              <w:fldChar w:fldCharType="begin"/>
            </w:r>
            <w:r w:rsidRPr="005B75E5">
              <w:rPr>
                <w:rFonts w:ascii="Arial" w:hAnsi="Arial"/>
                <w:lang w:val="de-DE"/>
              </w:rPr>
              <w:instrText xml:space="preserve"> DOCPROPERTY  RelatedWis  \* MERGEFORMAT </w:instrText>
            </w:r>
            <w:r w:rsidRPr="005B75E5">
              <w:rPr>
                <w:rFonts w:ascii="Arial" w:hAnsi="Arial"/>
              </w:rPr>
              <w:fldChar w:fldCharType="separate"/>
            </w:r>
            <w:r w:rsidRPr="005B75E5">
              <w:rPr>
                <w:rFonts w:ascii="Arial" w:hAnsi="Arial"/>
                <w:noProof/>
                <w:lang w:val="de-DE"/>
              </w:rPr>
              <w:t>eNA_Ph3</w:t>
            </w:r>
            <w:r w:rsidRPr="005B75E5">
              <w:rPr>
                <w:rFonts w:ascii="Arial" w:hAnsi="Arial"/>
                <w:noProof/>
              </w:rPr>
              <w:fldChar w:fldCharType="end"/>
            </w:r>
          </w:p>
        </w:tc>
        <w:tc>
          <w:tcPr>
            <w:tcW w:w="567" w:type="dxa"/>
            <w:tcBorders>
              <w:left w:val="nil"/>
            </w:tcBorders>
          </w:tcPr>
          <w:p w14:paraId="57493776" w14:textId="77777777" w:rsidR="005B75E5" w:rsidRPr="005B75E5" w:rsidRDefault="005B75E5" w:rsidP="005B75E5">
            <w:pPr>
              <w:spacing w:after="0"/>
              <w:ind w:right="100"/>
              <w:rPr>
                <w:rFonts w:ascii="Arial" w:hAnsi="Arial"/>
                <w:noProof/>
                <w:lang w:val="de-DE"/>
              </w:rPr>
            </w:pPr>
          </w:p>
        </w:tc>
        <w:tc>
          <w:tcPr>
            <w:tcW w:w="1417" w:type="dxa"/>
            <w:gridSpan w:val="3"/>
            <w:tcBorders>
              <w:left w:val="nil"/>
            </w:tcBorders>
          </w:tcPr>
          <w:p w14:paraId="2EE19C6F" w14:textId="77777777" w:rsidR="005B75E5" w:rsidRPr="005B75E5" w:rsidRDefault="005B75E5" w:rsidP="005B75E5">
            <w:pPr>
              <w:spacing w:after="0"/>
              <w:jc w:val="right"/>
              <w:rPr>
                <w:rFonts w:ascii="Arial" w:hAnsi="Arial"/>
                <w:noProof/>
              </w:rPr>
            </w:pPr>
            <w:r w:rsidRPr="005B75E5">
              <w:rPr>
                <w:rFonts w:ascii="Arial" w:hAnsi="Arial"/>
                <w:b/>
                <w:i/>
                <w:noProof/>
              </w:rPr>
              <w:t>Date:</w:t>
            </w:r>
          </w:p>
        </w:tc>
        <w:tc>
          <w:tcPr>
            <w:tcW w:w="2127" w:type="dxa"/>
            <w:tcBorders>
              <w:right w:val="single" w:sz="4" w:space="0" w:color="auto"/>
            </w:tcBorders>
            <w:shd w:val="pct30" w:color="FFFF00" w:fill="auto"/>
          </w:tcPr>
          <w:p w14:paraId="203B1DC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ResDate  \* MERGEFORMAT </w:instrText>
            </w:r>
            <w:r w:rsidRPr="005B75E5">
              <w:rPr>
                <w:rFonts w:ascii="Arial" w:hAnsi="Arial"/>
              </w:rPr>
              <w:fldChar w:fldCharType="separate"/>
            </w:r>
            <w:r w:rsidRPr="005B75E5">
              <w:rPr>
                <w:rFonts w:ascii="Arial" w:hAnsi="Arial"/>
                <w:noProof/>
              </w:rPr>
              <w:t>2024-04-08</w:t>
            </w:r>
            <w:r w:rsidRPr="005B75E5">
              <w:rPr>
                <w:rFonts w:ascii="Arial" w:hAnsi="Arial"/>
                <w:noProof/>
              </w:rPr>
              <w:fldChar w:fldCharType="end"/>
            </w:r>
          </w:p>
        </w:tc>
      </w:tr>
      <w:tr w:rsidR="005B75E5" w:rsidRPr="005B75E5" w14:paraId="4DAC8A8A" w14:textId="77777777" w:rsidTr="00764B90">
        <w:tc>
          <w:tcPr>
            <w:tcW w:w="1843" w:type="dxa"/>
            <w:tcBorders>
              <w:left w:val="single" w:sz="4" w:space="0" w:color="auto"/>
            </w:tcBorders>
          </w:tcPr>
          <w:p w14:paraId="3A08990D" w14:textId="77777777" w:rsidR="005B75E5" w:rsidRPr="005B75E5" w:rsidRDefault="005B75E5" w:rsidP="005B75E5">
            <w:pPr>
              <w:spacing w:after="0"/>
              <w:rPr>
                <w:rFonts w:ascii="Arial" w:hAnsi="Arial"/>
                <w:b/>
                <w:i/>
                <w:noProof/>
                <w:sz w:val="8"/>
                <w:szCs w:val="8"/>
              </w:rPr>
            </w:pPr>
          </w:p>
        </w:tc>
        <w:tc>
          <w:tcPr>
            <w:tcW w:w="1986" w:type="dxa"/>
            <w:gridSpan w:val="4"/>
          </w:tcPr>
          <w:p w14:paraId="76E4483C" w14:textId="77777777" w:rsidR="005B75E5" w:rsidRPr="005B75E5" w:rsidRDefault="005B75E5" w:rsidP="005B75E5">
            <w:pPr>
              <w:spacing w:after="0"/>
              <w:rPr>
                <w:rFonts w:ascii="Arial" w:hAnsi="Arial"/>
                <w:noProof/>
                <w:sz w:val="8"/>
                <w:szCs w:val="8"/>
              </w:rPr>
            </w:pPr>
          </w:p>
        </w:tc>
        <w:tc>
          <w:tcPr>
            <w:tcW w:w="2267" w:type="dxa"/>
            <w:gridSpan w:val="2"/>
          </w:tcPr>
          <w:p w14:paraId="2EB40EB3" w14:textId="77777777" w:rsidR="005B75E5" w:rsidRPr="005B75E5" w:rsidRDefault="005B75E5" w:rsidP="005B75E5">
            <w:pPr>
              <w:spacing w:after="0"/>
              <w:rPr>
                <w:rFonts w:ascii="Arial" w:hAnsi="Arial"/>
                <w:noProof/>
                <w:sz w:val="8"/>
                <w:szCs w:val="8"/>
              </w:rPr>
            </w:pPr>
          </w:p>
        </w:tc>
        <w:tc>
          <w:tcPr>
            <w:tcW w:w="1417" w:type="dxa"/>
            <w:gridSpan w:val="3"/>
          </w:tcPr>
          <w:p w14:paraId="4CA4A7E4" w14:textId="77777777" w:rsidR="005B75E5" w:rsidRPr="005B75E5" w:rsidRDefault="005B75E5" w:rsidP="005B75E5">
            <w:pPr>
              <w:spacing w:after="0"/>
              <w:rPr>
                <w:rFonts w:ascii="Arial" w:hAnsi="Arial"/>
                <w:noProof/>
                <w:sz w:val="8"/>
                <w:szCs w:val="8"/>
              </w:rPr>
            </w:pPr>
          </w:p>
        </w:tc>
        <w:tc>
          <w:tcPr>
            <w:tcW w:w="2127" w:type="dxa"/>
            <w:tcBorders>
              <w:right w:val="single" w:sz="4" w:space="0" w:color="auto"/>
            </w:tcBorders>
          </w:tcPr>
          <w:p w14:paraId="63C9BEE0" w14:textId="77777777" w:rsidR="005B75E5" w:rsidRPr="005B75E5" w:rsidRDefault="005B75E5" w:rsidP="005B75E5">
            <w:pPr>
              <w:spacing w:after="0"/>
              <w:rPr>
                <w:rFonts w:ascii="Arial" w:hAnsi="Arial"/>
                <w:noProof/>
                <w:sz w:val="8"/>
                <w:szCs w:val="8"/>
              </w:rPr>
            </w:pPr>
          </w:p>
        </w:tc>
      </w:tr>
      <w:tr w:rsidR="005B75E5" w:rsidRPr="005B75E5" w14:paraId="07EBCB08" w14:textId="77777777" w:rsidTr="00764B90">
        <w:trPr>
          <w:cantSplit/>
        </w:trPr>
        <w:tc>
          <w:tcPr>
            <w:tcW w:w="1843" w:type="dxa"/>
            <w:tcBorders>
              <w:left w:val="single" w:sz="4" w:space="0" w:color="auto"/>
            </w:tcBorders>
          </w:tcPr>
          <w:p w14:paraId="6F4BB0F0"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Category:</w:t>
            </w:r>
          </w:p>
        </w:tc>
        <w:tc>
          <w:tcPr>
            <w:tcW w:w="851" w:type="dxa"/>
            <w:shd w:val="pct30" w:color="FFFF00" w:fill="auto"/>
          </w:tcPr>
          <w:p w14:paraId="45CFDB1A" w14:textId="77777777" w:rsidR="005B75E5" w:rsidRPr="005B75E5" w:rsidRDefault="005B75E5" w:rsidP="005B75E5">
            <w:pPr>
              <w:spacing w:after="0"/>
              <w:ind w:left="100" w:right="-609"/>
              <w:rPr>
                <w:rFonts w:ascii="Arial" w:hAnsi="Arial"/>
                <w:b/>
                <w:noProof/>
              </w:rPr>
            </w:pPr>
            <w:r w:rsidRPr="005B75E5">
              <w:rPr>
                <w:rFonts w:ascii="Arial" w:hAnsi="Arial"/>
              </w:rPr>
              <w:fldChar w:fldCharType="begin"/>
            </w:r>
            <w:r w:rsidRPr="005B75E5">
              <w:rPr>
                <w:rFonts w:ascii="Arial" w:hAnsi="Arial"/>
              </w:rPr>
              <w:instrText xml:space="preserve"> DOCPROPERTY  Cat  \* MERGEFORMAT </w:instrText>
            </w:r>
            <w:r w:rsidRPr="005B75E5">
              <w:rPr>
                <w:rFonts w:ascii="Arial" w:hAnsi="Arial"/>
              </w:rPr>
              <w:fldChar w:fldCharType="separate"/>
            </w:r>
            <w:r w:rsidRPr="005B75E5">
              <w:rPr>
                <w:rFonts w:ascii="Arial" w:hAnsi="Arial"/>
                <w:b/>
                <w:noProof/>
              </w:rPr>
              <w:t>F</w:t>
            </w:r>
            <w:r w:rsidRPr="005B75E5">
              <w:rPr>
                <w:rFonts w:ascii="Arial" w:hAnsi="Arial"/>
                <w:b/>
                <w:noProof/>
              </w:rPr>
              <w:fldChar w:fldCharType="end"/>
            </w:r>
          </w:p>
        </w:tc>
        <w:tc>
          <w:tcPr>
            <w:tcW w:w="3402" w:type="dxa"/>
            <w:gridSpan w:val="5"/>
            <w:tcBorders>
              <w:left w:val="nil"/>
            </w:tcBorders>
          </w:tcPr>
          <w:p w14:paraId="52154E49" w14:textId="77777777" w:rsidR="005B75E5" w:rsidRPr="005B75E5" w:rsidRDefault="005B75E5" w:rsidP="005B75E5">
            <w:pPr>
              <w:spacing w:after="0"/>
              <w:rPr>
                <w:rFonts w:ascii="Arial" w:hAnsi="Arial"/>
                <w:noProof/>
              </w:rPr>
            </w:pPr>
          </w:p>
        </w:tc>
        <w:tc>
          <w:tcPr>
            <w:tcW w:w="1417" w:type="dxa"/>
            <w:gridSpan w:val="3"/>
            <w:tcBorders>
              <w:left w:val="nil"/>
            </w:tcBorders>
          </w:tcPr>
          <w:p w14:paraId="16691832" w14:textId="77777777" w:rsidR="005B75E5" w:rsidRPr="005B75E5" w:rsidRDefault="005B75E5" w:rsidP="005B75E5">
            <w:pPr>
              <w:spacing w:after="0"/>
              <w:jc w:val="right"/>
              <w:rPr>
                <w:rFonts w:ascii="Arial" w:hAnsi="Arial"/>
                <w:b/>
                <w:i/>
                <w:noProof/>
              </w:rPr>
            </w:pPr>
            <w:r w:rsidRPr="005B75E5">
              <w:rPr>
                <w:rFonts w:ascii="Arial" w:hAnsi="Arial"/>
                <w:b/>
                <w:i/>
                <w:noProof/>
              </w:rPr>
              <w:t>Release:</w:t>
            </w:r>
          </w:p>
        </w:tc>
        <w:tc>
          <w:tcPr>
            <w:tcW w:w="2127" w:type="dxa"/>
            <w:tcBorders>
              <w:right w:val="single" w:sz="4" w:space="0" w:color="auto"/>
            </w:tcBorders>
            <w:shd w:val="pct30" w:color="FFFF00" w:fill="auto"/>
          </w:tcPr>
          <w:p w14:paraId="58D1E93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Release  \* MERGEFORMAT </w:instrText>
            </w:r>
            <w:r w:rsidRPr="005B75E5">
              <w:rPr>
                <w:rFonts w:ascii="Arial" w:hAnsi="Arial"/>
              </w:rPr>
              <w:fldChar w:fldCharType="separate"/>
            </w:r>
            <w:r w:rsidRPr="005B75E5">
              <w:rPr>
                <w:rFonts w:ascii="Arial" w:hAnsi="Arial"/>
                <w:noProof/>
              </w:rPr>
              <w:t>Rel-18</w:t>
            </w:r>
            <w:r w:rsidRPr="005B75E5">
              <w:rPr>
                <w:rFonts w:ascii="Arial" w:hAnsi="Arial"/>
                <w:noProof/>
              </w:rPr>
              <w:fldChar w:fldCharType="end"/>
            </w:r>
          </w:p>
        </w:tc>
      </w:tr>
      <w:tr w:rsidR="005B75E5" w:rsidRPr="005B75E5" w14:paraId="726C6C1D" w14:textId="77777777" w:rsidTr="00764B90">
        <w:tc>
          <w:tcPr>
            <w:tcW w:w="1843" w:type="dxa"/>
            <w:tcBorders>
              <w:left w:val="single" w:sz="4" w:space="0" w:color="auto"/>
              <w:bottom w:val="single" w:sz="4" w:space="0" w:color="auto"/>
            </w:tcBorders>
          </w:tcPr>
          <w:p w14:paraId="7BD8974B" w14:textId="77777777" w:rsidR="005B75E5" w:rsidRPr="005B75E5" w:rsidRDefault="005B75E5" w:rsidP="005B75E5">
            <w:pPr>
              <w:spacing w:after="0"/>
              <w:rPr>
                <w:rFonts w:ascii="Arial" w:hAnsi="Arial"/>
                <w:b/>
                <w:i/>
                <w:noProof/>
              </w:rPr>
            </w:pPr>
          </w:p>
        </w:tc>
        <w:tc>
          <w:tcPr>
            <w:tcW w:w="4677" w:type="dxa"/>
            <w:gridSpan w:val="8"/>
            <w:tcBorders>
              <w:bottom w:val="single" w:sz="4" w:space="0" w:color="auto"/>
            </w:tcBorders>
          </w:tcPr>
          <w:p w14:paraId="3F310A96" w14:textId="77777777" w:rsidR="005B75E5" w:rsidRPr="005B75E5" w:rsidRDefault="005B75E5" w:rsidP="005B75E5">
            <w:pPr>
              <w:spacing w:after="0"/>
              <w:ind w:left="383" w:hanging="383"/>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categories:</w:t>
            </w:r>
            <w:r w:rsidRPr="005B75E5">
              <w:rPr>
                <w:rFonts w:ascii="Arial" w:hAnsi="Arial"/>
                <w:b/>
                <w:i/>
                <w:noProof/>
                <w:sz w:val="18"/>
              </w:rPr>
              <w:br/>
              <w:t>F</w:t>
            </w:r>
            <w:r w:rsidRPr="005B75E5">
              <w:rPr>
                <w:rFonts w:ascii="Arial" w:hAnsi="Arial"/>
                <w:i/>
                <w:noProof/>
                <w:sz w:val="18"/>
              </w:rPr>
              <w:t xml:space="preserve">  (correction)</w:t>
            </w:r>
            <w:r w:rsidRPr="005B75E5">
              <w:rPr>
                <w:rFonts w:ascii="Arial" w:hAnsi="Arial"/>
                <w:i/>
                <w:noProof/>
                <w:sz w:val="18"/>
              </w:rPr>
              <w:br/>
            </w:r>
            <w:r w:rsidRPr="005B75E5">
              <w:rPr>
                <w:rFonts w:ascii="Arial" w:hAnsi="Arial"/>
                <w:b/>
                <w:i/>
                <w:noProof/>
                <w:sz w:val="18"/>
              </w:rPr>
              <w:t>A</w:t>
            </w:r>
            <w:r w:rsidRPr="005B75E5">
              <w:rPr>
                <w:rFonts w:ascii="Arial" w:hAnsi="Arial"/>
                <w:i/>
                <w:noProof/>
                <w:sz w:val="18"/>
              </w:rPr>
              <w:t xml:space="preserve">  (mirror corresponding to a change in an earlier </w:t>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t>release)</w:t>
            </w:r>
            <w:r w:rsidRPr="005B75E5">
              <w:rPr>
                <w:rFonts w:ascii="Arial" w:hAnsi="Arial"/>
                <w:i/>
                <w:noProof/>
                <w:sz w:val="18"/>
              </w:rPr>
              <w:br/>
            </w:r>
            <w:r w:rsidRPr="005B75E5">
              <w:rPr>
                <w:rFonts w:ascii="Arial" w:hAnsi="Arial"/>
                <w:b/>
                <w:i/>
                <w:noProof/>
                <w:sz w:val="18"/>
              </w:rPr>
              <w:t>B</w:t>
            </w:r>
            <w:r w:rsidRPr="005B75E5">
              <w:rPr>
                <w:rFonts w:ascii="Arial" w:hAnsi="Arial"/>
                <w:i/>
                <w:noProof/>
                <w:sz w:val="18"/>
              </w:rPr>
              <w:t xml:space="preserve">  (addition of feature), </w:t>
            </w:r>
            <w:r w:rsidRPr="005B75E5">
              <w:rPr>
                <w:rFonts w:ascii="Arial" w:hAnsi="Arial"/>
                <w:i/>
                <w:noProof/>
                <w:sz w:val="18"/>
              </w:rPr>
              <w:br/>
            </w:r>
            <w:r w:rsidRPr="005B75E5">
              <w:rPr>
                <w:rFonts w:ascii="Arial" w:hAnsi="Arial"/>
                <w:b/>
                <w:i/>
                <w:noProof/>
                <w:sz w:val="18"/>
              </w:rPr>
              <w:t>C</w:t>
            </w:r>
            <w:r w:rsidRPr="005B75E5">
              <w:rPr>
                <w:rFonts w:ascii="Arial" w:hAnsi="Arial"/>
                <w:i/>
                <w:noProof/>
                <w:sz w:val="18"/>
              </w:rPr>
              <w:t xml:space="preserve">  (functional modification of feature)</w:t>
            </w:r>
            <w:r w:rsidRPr="005B75E5">
              <w:rPr>
                <w:rFonts w:ascii="Arial" w:hAnsi="Arial"/>
                <w:i/>
                <w:noProof/>
                <w:sz w:val="18"/>
              </w:rPr>
              <w:br/>
            </w:r>
            <w:r w:rsidRPr="005B75E5">
              <w:rPr>
                <w:rFonts w:ascii="Arial" w:hAnsi="Arial"/>
                <w:b/>
                <w:i/>
                <w:noProof/>
                <w:sz w:val="18"/>
              </w:rPr>
              <w:t>D</w:t>
            </w:r>
            <w:r w:rsidRPr="005B75E5">
              <w:rPr>
                <w:rFonts w:ascii="Arial" w:hAnsi="Arial"/>
                <w:i/>
                <w:noProof/>
                <w:sz w:val="18"/>
              </w:rPr>
              <w:t xml:space="preserve">  (editorial modification)</w:t>
            </w:r>
          </w:p>
          <w:p w14:paraId="576FFD86" w14:textId="77777777" w:rsidR="005B75E5" w:rsidRPr="005B75E5" w:rsidRDefault="005B75E5" w:rsidP="005B75E5">
            <w:pPr>
              <w:spacing w:after="120"/>
              <w:rPr>
                <w:rFonts w:ascii="Arial" w:hAnsi="Arial"/>
                <w:noProof/>
              </w:rPr>
            </w:pPr>
            <w:r w:rsidRPr="005B75E5">
              <w:rPr>
                <w:rFonts w:ascii="Arial" w:hAnsi="Arial"/>
                <w:noProof/>
                <w:sz w:val="18"/>
              </w:rPr>
              <w:t>Detailed explanations of the above categories can</w:t>
            </w:r>
            <w:r w:rsidRPr="005B75E5">
              <w:rPr>
                <w:rFonts w:ascii="Arial" w:hAnsi="Arial"/>
                <w:noProof/>
                <w:sz w:val="18"/>
              </w:rPr>
              <w:br/>
              <w:t xml:space="preserve">be found in 3GPP </w:t>
            </w:r>
            <w:hyperlink r:id="rId11" w:history="1">
              <w:r w:rsidRPr="005B75E5">
                <w:rPr>
                  <w:rFonts w:ascii="Arial" w:hAnsi="Arial"/>
                  <w:noProof/>
                  <w:color w:val="0000FF"/>
                  <w:sz w:val="18"/>
                  <w:u w:val="single"/>
                </w:rPr>
                <w:t>TR 21.900</w:t>
              </w:r>
            </w:hyperlink>
            <w:r w:rsidRPr="005B75E5">
              <w:rPr>
                <w:rFonts w:ascii="Arial" w:hAnsi="Arial"/>
                <w:noProof/>
                <w:sz w:val="18"/>
              </w:rPr>
              <w:t>.</w:t>
            </w:r>
          </w:p>
        </w:tc>
        <w:tc>
          <w:tcPr>
            <w:tcW w:w="3120" w:type="dxa"/>
            <w:gridSpan w:val="2"/>
            <w:tcBorders>
              <w:bottom w:val="single" w:sz="4" w:space="0" w:color="auto"/>
              <w:right w:val="single" w:sz="4" w:space="0" w:color="auto"/>
            </w:tcBorders>
          </w:tcPr>
          <w:p w14:paraId="7E5DE022" w14:textId="77777777" w:rsidR="005B75E5" w:rsidRPr="005B75E5" w:rsidRDefault="005B75E5" w:rsidP="005B75E5">
            <w:pPr>
              <w:tabs>
                <w:tab w:val="left" w:pos="950"/>
              </w:tabs>
              <w:spacing w:after="0"/>
              <w:ind w:left="241" w:hanging="241"/>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releases:</w:t>
            </w:r>
            <w:r w:rsidRPr="005B75E5">
              <w:rPr>
                <w:rFonts w:ascii="Arial" w:hAnsi="Arial"/>
                <w:i/>
                <w:noProof/>
                <w:sz w:val="18"/>
              </w:rPr>
              <w:br/>
              <w:t>Rel-8</w:t>
            </w:r>
            <w:r w:rsidRPr="005B75E5">
              <w:rPr>
                <w:rFonts w:ascii="Arial" w:hAnsi="Arial"/>
                <w:i/>
                <w:noProof/>
                <w:sz w:val="18"/>
              </w:rPr>
              <w:tab/>
              <w:t>(Release 8)</w:t>
            </w:r>
            <w:r w:rsidRPr="005B75E5">
              <w:rPr>
                <w:rFonts w:ascii="Arial" w:hAnsi="Arial"/>
                <w:i/>
                <w:noProof/>
                <w:sz w:val="18"/>
              </w:rPr>
              <w:br/>
              <w:t>Rel-9</w:t>
            </w:r>
            <w:r w:rsidRPr="005B75E5">
              <w:rPr>
                <w:rFonts w:ascii="Arial" w:hAnsi="Arial"/>
                <w:i/>
                <w:noProof/>
                <w:sz w:val="18"/>
              </w:rPr>
              <w:tab/>
              <w:t>(Release 9)</w:t>
            </w:r>
            <w:r w:rsidRPr="005B75E5">
              <w:rPr>
                <w:rFonts w:ascii="Arial" w:hAnsi="Arial"/>
                <w:i/>
                <w:noProof/>
                <w:sz w:val="18"/>
              </w:rPr>
              <w:br/>
              <w:t>Rel-10</w:t>
            </w:r>
            <w:r w:rsidRPr="005B75E5">
              <w:rPr>
                <w:rFonts w:ascii="Arial" w:hAnsi="Arial"/>
                <w:i/>
                <w:noProof/>
                <w:sz w:val="18"/>
              </w:rPr>
              <w:tab/>
              <w:t>(Release 10)</w:t>
            </w:r>
            <w:r w:rsidRPr="005B75E5">
              <w:rPr>
                <w:rFonts w:ascii="Arial" w:hAnsi="Arial"/>
                <w:i/>
                <w:noProof/>
                <w:sz w:val="18"/>
              </w:rPr>
              <w:br/>
              <w:t>Rel-11</w:t>
            </w:r>
            <w:r w:rsidRPr="005B75E5">
              <w:rPr>
                <w:rFonts w:ascii="Arial" w:hAnsi="Arial"/>
                <w:i/>
                <w:noProof/>
                <w:sz w:val="18"/>
              </w:rPr>
              <w:tab/>
              <w:t>(Release 11)</w:t>
            </w:r>
            <w:r w:rsidRPr="005B75E5">
              <w:rPr>
                <w:rFonts w:ascii="Arial" w:hAnsi="Arial"/>
                <w:i/>
                <w:noProof/>
                <w:sz w:val="18"/>
              </w:rPr>
              <w:br/>
              <w:t>…</w:t>
            </w:r>
            <w:r w:rsidRPr="005B75E5">
              <w:rPr>
                <w:rFonts w:ascii="Arial" w:hAnsi="Arial"/>
                <w:i/>
                <w:noProof/>
                <w:sz w:val="18"/>
              </w:rPr>
              <w:br/>
              <w:t>Rel-17</w:t>
            </w:r>
            <w:r w:rsidRPr="005B75E5">
              <w:rPr>
                <w:rFonts w:ascii="Arial" w:hAnsi="Arial"/>
                <w:i/>
                <w:noProof/>
                <w:sz w:val="18"/>
              </w:rPr>
              <w:tab/>
              <w:t>(Release 17)</w:t>
            </w:r>
            <w:r w:rsidRPr="005B75E5">
              <w:rPr>
                <w:rFonts w:ascii="Arial" w:hAnsi="Arial"/>
                <w:i/>
                <w:noProof/>
                <w:sz w:val="18"/>
              </w:rPr>
              <w:br/>
              <w:t>Rel-18</w:t>
            </w:r>
            <w:r w:rsidRPr="005B75E5">
              <w:rPr>
                <w:rFonts w:ascii="Arial" w:hAnsi="Arial"/>
                <w:i/>
                <w:noProof/>
                <w:sz w:val="18"/>
              </w:rPr>
              <w:tab/>
              <w:t>(Release 18)</w:t>
            </w:r>
            <w:r w:rsidRPr="005B75E5">
              <w:rPr>
                <w:rFonts w:ascii="Arial" w:hAnsi="Arial"/>
                <w:i/>
                <w:noProof/>
                <w:sz w:val="18"/>
              </w:rPr>
              <w:br/>
              <w:t>Rel-19</w:t>
            </w:r>
            <w:r w:rsidRPr="005B75E5">
              <w:rPr>
                <w:rFonts w:ascii="Arial" w:hAnsi="Arial"/>
                <w:i/>
                <w:noProof/>
                <w:sz w:val="18"/>
              </w:rPr>
              <w:tab/>
              <w:t xml:space="preserve">(Release 19) </w:t>
            </w:r>
            <w:r w:rsidRPr="005B75E5">
              <w:rPr>
                <w:rFonts w:ascii="Arial" w:hAnsi="Arial"/>
                <w:i/>
                <w:noProof/>
                <w:sz w:val="18"/>
              </w:rPr>
              <w:br/>
              <w:t>Rel-20</w:t>
            </w:r>
            <w:r w:rsidRPr="005B75E5">
              <w:rPr>
                <w:rFonts w:ascii="Arial" w:hAnsi="Arial"/>
                <w:i/>
                <w:noProof/>
                <w:sz w:val="18"/>
              </w:rPr>
              <w:tab/>
              <w:t>(Release 20)</w:t>
            </w:r>
          </w:p>
        </w:tc>
      </w:tr>
      <w:tr w:rsidR="005B75E5" w:rsidRPr="005B75E5" w14:paraId="2051CE7A" w14:textId="77777777" w:rsidTr="00764B90">
        <w:tc>
          <w:tcPr>
            <w:tcW w:w="1843" w:type="dxa"/>
          </w:tcPr>
          <w:p w14:paraId="447C86CD" w14:textId="77777777" w:rsidR="005B75E5" w:rsidRPr="005B75E5" w:rsidRDefault="005B75E5" w:rsidP="005B75E5">
            <w:pPr>
              <w:spacing w:after="0"/>
              <w:rPr>
                <w:rFonts w:ascii="Arial" w:hAnsi="Arial"/>
                <w:b/>
                <w:i/>
                <w:noProof/>
                <w:sz w:val="8"/>
                <w:szCs w:val="8"/>
              </w:rPr>
            </w:pPr>
          </w:p>
        </w:tc>
        <w:tc>
          <w:tcPr>
            <w:tcW w:w="7797" w:type="dxa"/>
            <w:gridSpan w:val="10"/>
          </w:tcPr>
          <w:p w14:paraId="784C4075" w14:textId="77777777" w:rsidR="005B75E5" w:rsidRPr="005B75E5" w:rsidRDefault="005B75E5" w:rsidP="005B75E5">
            <w:pPr>
              <w:spacing w:after="0"/>
              <w:rPr>
                <w:rFonts w:ascii="Arial" w:hAnsi="Arial"/>
                <w:noProof/>
                <w:sz w:val="8"/>
                <w:szCs w:val="8"/>
              </w:rPr>
            </w:pPr>
          </w:p>
        </w:tc>
      </w:tr>
      <w:tr w:rsidR="005B75E5" w:rsidRPr="005B75E5" w14:paraId="43B6AEE6" w14:textId="77777777" w:rsidTr="00764B90">
        <w:tc>
          <w:tcPr>
            <w:tcW w:w="2694" w:type="dxa"/>
            <w:gridSpan w:val="2"/>
            <w:tcBorders>
              <w:top w:val="single" w:sz="4" w:space="0" w:color="auto"/>
              <w:left w:val="single" w:sz="4" w:space="0" w:color="auto"/>
            </w:tcBorders>
          </w:tcPr>
          <w:p w14:paraId="7D6AEF77"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719D92" w14:textId="77777777" w:rsidR="005B75E5" w:rsidRPr="005B75E5" w:rsidRDefault="005B75E5" w:rsidP="005B75E5">
            <w:pPr>
              <w:spacing w:after="0"/>
              <w:ind w:left="100"/>
              <w:rPr>
                <w:rFonts w:ascii="Arial" w:hAnsi="Arial"/>
                <w:noProof/>
              </w:rPr>
            </w:pPr>
            <w:r w:rsidRPr="005B75E5">
              <w:rPr>
                <w:rFonts w:ascii="Arial" w:hAnsi="Arial"/>
                <w:noProof/>
              </w:rPr>
              <w:t>The current provisions related to the usage of the notifFlag attribute fully comply with the stage 2 requirement (communicated also via the SA2 LS S2-234024) that the Muting Exception Instructions is defined and used only by the NWDAF or DCCF for data collection as specified in clause 6.2.7 of TS 23.288. No additional provisions are required in order to satisfy this requirement.</w:t>
            </w:r>
          </w:p>
        </w:tc>
      </w:tr>
      <w:tr w:rsidR="005B75E5" w:rsidRPr="005B75E5" w14:paraId="54C21E38" w14:textId="77777777" w:rsidTr="00764B90">
        <w:tc>
          <w:tcPr>
            <w:tcW w:w="2694" w:type="dxa"/>
            <w:gridSpan w:val="2"/>
            <w:tcBorders>
              <w:left w:val="single" w:sz="4" w:space="0" w:color="auto"/>
            </w:tcBorders>
          </w:tcPr>
          <w:p w14:paraId="5260849F"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5BCCA426" w14:textId="77777777" w:rsidR="005B75E5" w:rsidRPr="005B75E5" w:rsidRDefault="005B75E5" w:rsidP="005B75E5">
            <w:pPr>
              <w:spacing w:after="0"/>
              <w:rPr>
                <w:rFonts w:ascii="Arial" w:hAnsi="Arial"/>
                <w:noProof/>
                <w:sz w:val="8"/>
                <w:szCs w:val="8"/>
              </w:rPr>
            </w:pPr>
          </w:p>
        </w:tc>
      </w:tr>
      <w:tr w:rsidR="005B75E5" w:rsidRPr="005B75E5" w14:paraId="3905CDF9" w14:textId="77777777" w:rsidTr="00764B90">
        <w:tc>
          <w:tcPr>
            <w:tcW w:w="2694" w:type="dxa"/>
            <w:gridSpan w:val="2"/>
            <w:tcBorders>
              <w:left w:val="single" w:sz="4" w:space="0" w:color="auto"/>
            </w:tcBorders>
          </w:tcPr>
          <w:p w14:paraId="360E3112"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Summary of change:</w:t>
            </w:r>
          </w:p>
        </w:tc>
        <w:tc>
          <w:tcPr>
            <w:tcW w:w="6946" w:type="dxa"/>
            <w:gridSpan w:val="9"/>
            <w:tcBorders>
              <w:right w:val="single" w:sz="4" w:space="0" w:color="auto"/>
            </w:tcBorders>
            <w:shd w:val="pct30" w:color="FFFF00" w:fill="auto"/>
          </w:tcPr>
          <w:p w14:paraId="597D5A80" w14:textId="77777777" w:rsidR="005B75E5" w:rsidRPr="005B75E5" w:rsidRDefault="005B75E5" w:rsidP="005B75E5">
            <w:pPr>
              <w:spacing w:after="0"/>
              <w:ind w:left="100"/>
              <w:rPr>
                <w:rFonts w:ascii="Arial" w:hAnsi="Arial"/>
                <w:noProof/>
              </w:rPr>
            </w:pPr>
            <w:r w:rsidRPr="005B75E5">
              <w:rPr>
                <w:rFonts w:ascii="Arial" w:hAnsi="Arial"/>
                <w:noProof/>
              </w:rPr>
              <w:t>Removed the EN related to the notifFlag attribute.</w:t>
            </w:r>
          </w:p>
        </w:tc>
      </w:tr>
      <w:tr w:rsidR="005B75E5" w:rsidRPr="005B75E5" w14:paraId="76ACEC6C" w14:textId="77777777" w:rsidTr="00764B90">
        <w:tc>
          <w:tcPr>
            <w:tcW w:w="2694" w:type="dxa"/>
            <w:gridSpan w:val="2"/>
            <w:tcBorders>
              <w:left w:val="single" w:sz="4" w:space="0" w:color="auto"/>
            </w:tcBorders>
          </w:tcPr>
          <w:p w14:paraId="2EBB8B65"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BDF7589" w14:textId="77777777" w:rsidR="005B75E5" w:rsidRPr="005B75E5" w:rsidRDefault="005B75E5" w:rsidP="005B75E5">
            <w:pPr>
              <w:spacing w:after="0"/>
              <w:rPr>
                <w:rFonts w:ascii="Arial" w:hAnsi="Arial"/>
                <w:noProof/>
                <w:sz w:val="8"/>
                <w:szCs w:val="8"/>
              </w:rPr>
            </w:pPr>
          </w:p>
        </w:tc>
      </w:tr>
      <w:tr w:rsidR="005B75E5" w:rsidRPr="005B75E5" w14:paraId="5BC846DC" w14:textId="77777777" w:rsidTr="00764B90">
        <w:tc>
          <w:tcPr>
            <w:tcW w:w="2694" w:type="dxa"/>
            <w:gridSpan w:val="2"/>
            <w:tcBorders>
              <w:left w:val="single" w:sz="4" w:space="0" w:color="auto"/>
              <w:bottom w:val="single" w:sz="4" w:space="0" w:color="auto"/>
            </w:tcBorders>
          </w:tcPr>
          <w:p w14:paraId="62F6DB8D"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5194DA" w14:textId="77777777" w:rsidR="005B75E5" w:rsidRPr="005B75E5" w:rsidRDefault="005B75E5" w:rsidP="005B75E5">
            <w:pPr>
              <w:spacing w:after="0"/>
              <w:ind w:left="100"/>
              <w:rPr>
                <w:rFonts w:ascii="Arial" w:hAnsi="Arial"/>
                <w:noProof/>
              </w:rPr>
            </w:pPr>
            <w:r w:rsidRPr="005B75E5">
              <w:rPr>
                <w:rFonts w:ascii="Arial" w:hAnsi="Arial"/>
                <w:noProof/>
              </w:rPr>
              <w:t>Incomplete specification.</w:t>
            </w:r>
          </w:p>
        </w:tc>
      </w:tr>
      <w:tr w:rsidR="005B75E5" w:rsidRPr="005B75E5" w14:paraId="58EB9AE5" w14:textId="77777777" w:rsidTr="00764B90">
        <w:tc>
          <w:tcPr>
            <w:tcW w:w="2694" w:type="dxa"/>
            <w:gridSpan w:val="2"/>
          </w:tcPr>
          <w:p w14:paraId="2D5353B1" w14:textId="77777777" w:rsidR="005B75E5" w:rsidRPr="005B75E5" w:rsidRDefault="005B75E5" w:rsidP="005B75E5">
            <w:pPr>
              <w:spacing w:after="0"/>
              <w:rPr>
                <w:rFonts w:ascii="Arial" w:hAnsi="Arial"/>
                <w:b/>
                <w:i/>
                <w:noProof/>
                <w:sz w:val="8"/>
                <w:szCs w:val="8"/>
              </w:rPr>
            </w:pPr>
          </w:p>
        </w:tc>
        <w:tc>
          <w:tcPr>
            <w:tcW w:w="6946" w:type="dxa"/>
            <w:gridSpan w:val="9"/>
          </w:tcPr>
          <w:p w14:paraId="70BE8B1C" w14:textId="77777777" w:rsidR="005B75E5" w:rsidRPr="005B75E5" w:rsidRDefault="005B75E5" w:rsidP="005B75E5">
            <w:pPr>
              <w:spacing w:after="0"/>
              <w:rPr>
                <w:rFonts w:ascii="Arial" w:hAnsi="Arial"/>
                <w:noProof/>
                <w:sz w:val="8"/>
                <w:szCs w:val="8"/>
              </w:rPr>
            </w:pPr>
          </w:p>
        </w:tc>
      </w:tr>
      <w:tr w:rsidR="005B75E5" w:rsidRPr="005B75E5" w14:paraId="78531F88" w14:textId="77777777" w:rsidTr="00764B90">
        <w:tc>
          <w:tcPr>
            <w:tcW w:w="2694" w:type="dxa"/>
            <w:gridSpan w:val="2"/>
            <w:tcBorders>
              <w:top w:val="single" w:sz="4" w:space="0" w:color="auto"/>
              <w:left w:val="single" w:sz="4" w:space="0" w:color="auto"/>
            </w:tcBorders>
          </w:tcPr>
          <w:p w14:paraId="61A2286B"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F579EC" w14:textId="27C5BB0F" w:rsidR="005B75E5" w:rsidRPr="005B75E5" w:rsidRDefault="00242CC0" w:rsidP="005B75E5">
            <w:pPr>
              <w:spacing w:after="0"/>
              <w:ind w:left="100"/>
              <w:rPr>
                <w:rFonts w:ascii="Arial" w:hAnsi="Arial"/>
                <w:noProof/>
              </w:rPr>
            </w:pPr>
            <w:r>
              <w:rPr>
                <w:rFonts w:ascii="Arial" w:hAnsi="Arial"/>
                <w:noProof/>
              </w:rPr>
              <w:t>4.4.14.1</w:t>
            </w:r>
          </w:p>
        </w:tc>
      </w:tr>
      <w:tr w:rsidR="005B75E5" w:rsidRPr="005B75E5" w14:paraId="0DEA6F31" w14:textId="77777777" w:rsidTr="00764B90">
        <w:tc>
          <w:tcPr>
            <w:tcW w:w="2694" w:type="dxa"/>
            <w:gridSpan w:val="2"/>
            <w:tcBorders>
              <w:left w:val="single" w:sz="4" w:space="0" w:color="auto"/>
            </w:tcBorders>
          </w:tcPr>
          <w:p w14:paraId="27EDAB94"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3DC1A51" w14:textId="77777777" w:rsidR="005B75E5" w:rsidRPr="005B75E5" w:rsidRDefault="005B75E5" w:rsidP="005B75E5">
            <w:pPr>
              <w:spacing w:after="0"/>
              <w:rPr>
                <w:rFonts w:ascii="Arial" w:hAnsi="Arial"/>
                <w:noProof/>
                <w:sz w:val="8"/>
                <w:szCs w:val="8"/>
              </w:rPr>
            </w:pPr>
          </w:p>
        </w:tc>
      </w:tr>
      <w:tr w:rsidR="005B75E5" w:rsidRPr="005B75E5" w14:paraId="055E65BC" w14:textId="77777777" w:rsidTr="00764B90">
        <w:tc>
          <w:tcPr>
            <w:tcW w:w="2694" w:type="dxa"/>
            <w:gridSpan w:val="2"/>
            <w:tcBorders>
              <w:left w:val="single" w:sz="4" w:space="0" w:color="auto"/>
            </w:tcBorders>
          </w:tcPr>
          <w:p w14:paraId="75B87580" w14:textId="77777777" w:rsidR="005B75E5" w:rsidRPr="005B75E5" w:rsidRDefault="005B75E5" w:rsidP="005B75E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0B360" w14:textId="77777777" w:rsidR="005B75E5" w:rsidRPr="005B75E5" w:rsidRDefault="005B75E5" w:rsidP="005B75E5">
            <w:pPr>
              <w:spacing w:after="0"/>
              <w:jc w:val="center"/>
              <w:rPr>
                <w:rFonts w:ascii="Arial" w:hAnsi="Arial"/>
                <w:b/>
                <w:caps/>
                <w:noProof/>
              </w:rPr>
            </w:pPr>
            <w:r w:rsidRPr="005B75E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E37BA" w14:textId="77777777" w:rsidR="005B75E5" w:rsidRPr="005B75E5" w:rsidRDefault="005B75E5" w:rsidP="005B75E5">
            <w:pPr>
              <w:spacing w:after="0"/>
              <w:jc w:val="center"/>
              <w:rPr>
                <w:rFonts w:ascii="Arial" w:hAnsi="Arial"/>
                <w:b/>
                <w:caps/>
                <w:noProof/>
              </w:rPr>
            </w:pPr>
            <w:r w:rsidRPr="005B75E5">
              <w:rPr>
                <w:rFonts w:ascii="Arial" w:hAnsi="Arial"/>
                <w:b/>
                <w:caps/>
                <w:noProof/>
              </w:rPr>
              <w:t>N</w:t>
            </w:r>
          </w:p>
        </w:tc>
        <w:tc>
          <w:tcPr>
            <w:tcW w:w="2977" w:type="dxa"/>
            <w:gridSpan w:val="4"/>
          </w:tcPr>
          <w:p w14:paraId="335CA9D8" w14:textId="77777777" w:rsidR="005B75E5" w:rsidRPr="005B75E5" w:rsidRDefault="005B75E5" w:rsidP="005B75E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ECA40E" w14:textId="77777777" w:rsidR="005B75E5" w:rsidRPr="005B75E5" w:rsidRDefault="005B75E5" w:rsidP="005B75E5">
            <w:pPr>
              <w:spacing w:after="0"/>
              <w:ind w:left="99"/>
              <w:rPr>
                <w:rFonts w:ascii="Arial" w:hAnsi="Arial"/>
                <w:noProof/>
              </w:rPr>
            </w:pPr>
          </w:p>
        </w:tc>
      </w:tr>
      <w:tr w:rsidR="005B75E5" w:rsidRPr="005B75E5" w14:paraId="77E740F6" w14:textId="77777777" w:rsidTr="00764B90">
        <w:tc>
          <w:tcPr>
            <w:tcW w:w="2694" w:type="dxa"/>
            <w:gridSpan w:val="2"/>
            <w:tcBorders>
              <w:left w:val="single" w:sz="4" w:space="0" w:color="auto"/>
            </w:tcBorders>
          </w:tcPr>
          <w:p w14:paraId="11719D10"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33864"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73C67"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1E9520B9" w14:textId="77777777" w:rsidR="005B75E5" w:rsidRPr="005B75E5" w:rsidRDefault="005B75E5" w:rsidP="005B75E5">
            <w:pPr>
              <w:tabs>
                <w:tab w:val="right" w:pos="2893"/>
              </w:tabs>
              <w:spacing w:after="0"/>
              <w:rPr>
                <w:rFonts w:ascii="Arial" w:hAnsi="Arial"/>
                <w:noProof/>
              </w:rPr>
            </w:pPr>
            <w:r w:rsidRPr="005B75E5">
              <w:rPr>
                <w:rFonts w:ascii="Arial" w:hAnsi="Arial"/>
                <w:noProof/>
              </w:rPr>
              <w:t xml:space="preserve"> Other core specifications</w:t>
            </w:r>
            <w:r w:rsidRPr="005B75E5">
              <w:rPr>
                <w:rFonts w:ascii="Arial" w:hAnsi="Arial"/>
                <w:noProof/>
              </w:rPr>
              <w:tab/>
            </w:r>
          </w:p>
        </w:tc>
        <w:tc>
          <w:tcPr>
            <w:tcW w:w="3401" w:type="dxa"/>
            <w:gridSpan w:val="3"/>
            <w:tcBorders>
              <w:right w:val="single" w:sz="4" w:space="0" w:color="auto"/>
            </w:tcBorders>
            <w:shd w:val="pct30" w:color="FFFF00" w:fill="auto"/>
          </w:tcPr>
          <w:p w14:paraId="5A1522DC"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7293C9DE" w14:textId="77777777" w:rsidTr="00764B90">
        <w:tc>
          <w:tcPr>
            <w:tcW w:w="2694" w:type="dxa"/>
            <w:gridSpan w:val="2"/>
            <w:tcBorders>
              <w:left w:val="single" w:sz="4" w:space="0" w:color="auto"/>
            </w:tcBorders>
          </w:tcPr>
          <w:p w14:paraId="7DB424E9" w14:textId="77777777" w:rsidR="005B75E5" w:rsidRPr="005B75E5" w:rsidRDefault="005B75E5" w:rsidP="005B75E5">
            <w:pPr>
              <w:spacing w:after="0"/>
              <w:rPr>
                <w:rFonts w:ascii="Arial" w:hAnsi="Arial"/>
                <w:b/>
                <w:i/>
                <w:noProof/>
              </w:rPr>
            </w:pPr>
            <w:r w:rsidRPr="005B75E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F8EF1E"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F7BD"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AA1DD16" w14:textId="77777777" w:rsidR="005B75E5" w:rsidRPr="005B75E5" w:rsidRDefault="005B75E5" w:rsidP="005B75E5">
            <w:pPr>
              <w:spacing w:after="0"/>
              <w:rPr>
                <w:rFonts w:ascii="Arial" w:hAnsi="Arial"/>
                <w:noProof/>
              </w:rPr>
            </w:pPr>
            <w:r w:rsidRPr="005B75E5">
              <w:rPr>
                <w:rFonts w:ascii="Arial" w:hAnsi="Arial"/>
                <w:noProof/>
              </w:rPr>
              <w:t xml:space="preserve"> Test specifications</w:t>
            </w:r>
          </w:p>
        </w:tc>
        <w:tc>
          <w:tcPr>
            <w:tcW w:w="3401" w:type="dxa"/>
            <w:gridSpan w:val="3"/>
            <w:tcBorders>
              <w:right w:val="single" w:sz="4" w:space="0" w:color="auto"/>
            </w:tcBorders>
            <w:shd w:val="pct30" w:color="FFFF00" w:fill="auto"/>
          </w:tcPr>
          <w:p w14:paraId="5EAB7426"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5E0FD54A" w14:textId="77777777" w:rsidTr="00764B90">
        <w:tc>
          <w:tcPr>
            <w:tcW w:w="2694" w:type="dxa"/>
            <w:gridSpan w:val="2"/>
            <w:tcBorders>
              <w:left w:val="single" w:sz="4" w:space="0" w:color="auto"/>
            </w:tcBorders>
          </w:tcPr>
          <w:p w14:paraId="2AB4315A" w14:textId="77777777" w:rsidR="005B75E5" w:rsidRPr="005B75E5" w:rsidRDefault="005B75E5" w:rsidP="005B75E5">
            <w:pPr>
              <w:spacing w:after="0"/>
              <w:rPr>
                <w:rFonts w:ascii="Arial" w:hAnsi="Arial"/>
                <w:b/>
                <w:i/>
                <w:noProof/>
              </w:rPr>
            </w:pPr>
            <w:r w:rsidRPr="005B75E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0C28"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38CA"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5988A8D" w14:textId="77777777" w:rsidR="005B75E5" w:rsidRPr="005B75E5" w:rsidRDefault="005B75E5" w:rsidP="005B75E5">
            <w:pPr>
              <w:spacing w:after="0"/>
              <w:rPr>
                <w:rFonts w:ascii="Arial" w:hAnsi="Arial"/>
                <w:noProof/>
              </w:rPr>
            </w:pPr>
            <w:r w:rsidRPr="005B75E5">
              <w:rPr>
                <w:rFonts w:ascii="Arial" w:hAnsi="Arial"/>
                <w:noProof/>
              </w:rPr>
              <w:t xml:space="preserve"> O&amp;M Specifications</w:t>
            </w:r>
          </w:p>
        </w:tc>
        <w:tc>
          <w:tcPr>
            <w:tcW w:w="3401" w:type="dxa"/>
            <w:gridSpan w:val="3"/>
            <w:tcBorders>
              <w:right w:val="single" w:sz="4" w:space="0" w:color="auto"/>
            </w:tcBorders>
            <w:shd w:val="pct30" w:color="FFFF00" w:fill="auto"/>
          </w:tcPr>
          <w:p w14:paraId="28083617"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627E7601" w14:textId="77777777" w:rsidTr="00764B90">
        <w:tc>
          <w:tcPr>
            <w:tcW w:w="2694" w:type="dxa"/>
            <w:gridSpan w:val="2"/>
            <w:tcBorders>
              <w:left w:val="single" w:sz="4" w:space="0" w:color="auto"/>
            </w:tcBorders>
          </w:tcPr>
          <w:p w14:paraId="207655EC" w14:textId="77777777" w:rsidR="005B75E5" w:rsidRPr="005B75E5" w:rsidRDefault="005B75E5" w:rsidP="005B75E5">
            <w:pPr>
              <w:spacing w:after="0"/>
              <w:rPr>
                <w:rFonts w:ascii="Arial" w:hAnsi="Arial"/>
                <w:b/>
                <w:i/>
                <w:noProof/>
              </w:rPr>
            </w:pPr>
          </w:p>
        </w:tc>
        <w:tc>
          <w:tcPr>
            <w:tcW w:w="6946" w:type="dxa"/>
            <w:gridSpan w:val="9"/>
            <w:tcBorders>
              <w:right w:val="single" w:sz="4" w:space="0" w:color="auto"/>
            </w:tcBorders>
          </w:tcPr>
          <w:p w14:paraId="76CAF0A2" w14:textId="77777777" w:rsidR="005B75E5" w:rsidRPr="005B75E5" w:rsidRDefault="005B75E5" w:rsidP="005B75E5">
            <w:pPr>
              <w:spacing w:after="0"/>
              <w:rPr>
                <w:rFonts w:ascii="Arial" w:hAnsi="Arial"/>
                <w:noProof/>
              </w:rPr>
            </w:pPr>
          </w:p>
        </w:tc>
      </w:tr>
      <w:tr w:rsidR="005B75E5" w:rsidRPr="005B75E5" w14:paraId="184C85EE" w14:textId="77777777" w:rsidTr="00764B90">
        <w:tc>
          <w:tcPr>
            <w:tcW w:w="2694" w:type="dxa"/>
            <w:gridSpan w:val="2"/>
            <w:tcBorders>
              <w:left w:val="single" w:sz="4" w:space="0" w:color="auto"/>
              <w:bottom w:val="single" w:sz="4" w:space="0" w:color="auto"/>
            </w:tcBorders>
          </w:tcPr>
          <w:p w14:paraId="2881E7A5"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A07245" w14:textId="77777777" w:rsidR="005B75E5" w:rsidRPr="005B75E5" w:rsidRDefault="005B75E5" w:rsidP="005B75E5">
            <w:pPr>
              <w:spacing w:after="0"/>
              <w:ind w:left="100"/>
              <w:rPr>
                <w:rFonts w:ascii="Arial" w:hAnsi="Arial"/>
                <w:noProof/>
              </w:rPr>
            </w:pPr>
            <w:r w:rsidRPr="005B75E5">
              <w:rPr>
                <w:rFonts w:ascii="Arial" w:hAnsi="Arial"/>
                <w:noProof/>
              </w:rPr>
              <w:t>This CR does not impact any OpenAPI file.</w:t>
            </w:r>
          </w:p>
        </w:tc>
      </w:tr>
      <w:tr w:rsidR="005B75E5" w:rsidRPr="005B75E5" w14:paraId="1A71C95C" w14:textId="77777777" w:rsidTr="00764B90">
        <w:tc>
          <w:tcPr>
            <w:tcW w:w="2694" w:type="dxa"/>
            <w:gridSpan w:val="2"/>
            <w:tcBorders>
              <w:top w:val="single" w:sz="4" w:space="0" w:color="auto"/>
              <w:bottom w:val="single" w:sz="4" w:space="0" w:color="auto"/>
            </w:tcBorders>
          </w:tcPr>
          <w:p w14:paraId="4ABAAC2A" w14:textId="77777777" w:rsidR="005B75E5" w:rsidRPr="005B75E5" w:rsidRDefault="005B75E5" w:rsidP="005B75E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6BA3A4" w14:textId="77777777" w:rsidR="005B75E5" w:rsidRPr="005B75E5" w:rsidRDefault="005B75E5" w:rsidP="005B75E5">
            <w:pPr>
              <w:spacing w:after="0"/>
              <w:ind w:left="100"/>
              <w:rPr>
                <w:rFonts w:ascii="Arial" w:hAnsi="Arial"/>
                <w:noProof/>
                <w:sz w:val="8"/>
                <w:szCs w:val="8"/>
              </w:rPr>
            </w:pPr>
          </w:p>
        </w:tc>
      </w:tr>
      <w:tr w:rsidR="005B75E5" w:rsidRPr="005B75E5" w14:paraId="05007DA8" w14:textId="77777777" w:rsidTr="00764B90">
        <w:tc>
          <w:tcPr>
            <w:tcW w:w="2694" w:type="dxa"/>
            <w:gridSpan w:val="2"/>
            <w:tcBorders>
              <w:top w:val="single" w:sz="4" w:space="0" w:color="auto"/>
              <w:left w:val="single" w:sz="4" w:space="0" w:color="auto"/>
              <w:bottom w:val="single" w:sz="4" w:space="0" w:color="auto"/>
            </w:tcBorders>
          </w:tcPr>
          <w:p w14:paraId="1A468ECA"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08FFC" w14:textId="77777777" w:rsidR="005B75E5" w:rsidRPr="005B75E5" w:rsidRDefault="005B75E5" w:rsidP="005B75E5">
            <w:pPr>
              <w:spacing w:after="0"/>
              <w:ind w:left="100"/>
              <w:rPr>
                <w:rFonts w:ascii="Arial" w:hAnsi="Arial"/>
                <w:noProof/>
              </w:rPr>
            </w:pPr>
          </w:p>
        </w:tc>
      </w:tr>
    </w:tbl>
    <w:p w14:paraId="7EE157F7" w14:textId="77777777" w:rsidR="005B75E5" w:rsidRPr="005B75E5" w:rsidRDefault="005B75E5" w:rsidP="005B75E5">
      <w:pPr>
        <w:spacing w:after="0"/>
        <w:rPr>
          <w:rFonts w:ascii="Arial" w:hAnsi="Arial"/>
          <w:noProof/>
          <w:sz w:val="8"/>
          <w:szCs w:val="8"/>
        </w:rPr>
      </w:pPr>
    </w:p>
    <w:p w14:paraId="25F898F1" w14:textId="77777777" w:rsidR="005B75E5" w:rsidRPr="005B75E5" w:rsidRDefault="005B75E5" w:rsidP="005B75E5">
      <w:pPr>
        <w:rPr>
          <w:noProof/>
        </w:rPr>
        <w:sectPr w:rsidR="005B75E5" w:rsidRPr="005B75E5" w:rsidSect="005B75E5">
          <w:headerReference w:type="even" r:id="rId12"/>
          <w:footnotePr>
            <w:numRestart w:val="eachSect"/>
          </w:footnotePr>
          <w:pgSz w:w="11907" w:h="16840" w:code="9"/>
          <w:pgMar w:top="1418" w:right="1134" w:bottom="1134" w:left="1134" w:header="680" w:footer="567" w:gutter="0"/>
          <w:cols w:space="720"/>
        </w:sectPr>
      </w:pPr>
    </w:p>
    <w:p w14:paraId="4D1012EB" w14:textId="77777777" w:rsidR="005B75E5"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lastRenderedPageBreak/>
        <w:t xml:space="preserve">* * * * </w:t>
      </w:r>
      <w:r w:rsidRPr="005B75E5">
        <w:rPr>
          <w:rFonts w:ascii="Arial" w:eastAsia="Malgun Gothic" w:hAnsi="Arial" w:cs="Arial"/>
          <w:color w:val="FF0000"/>
          <w:sz w:val="28"/>
          <w:szCs w:val="28"/>
          <w:lang w:val="en-US" w:eastAsia="zh-CN"/>
        </w:rPr>
        <w:t>First</w:t>
      </w:r>
      <w:r w:rsidRPr="005B75E5">
        <w:rPr>
          <w:rFonts w:ascii="Arial" w:eastAsia="Malgun Gothic" w:hAnsi="Arial" w:cs="Arial"/>
          <w:color w:val="FF0000"/>
          <w:sz w:val="28"/>
          <w:szCs w:val="28"/>
          <w:lang w:val="en-US"/>
        </w:rPr>
        <w:t xml:space="preserve"> change * * * *</w:t>
      </w:r>
    </w:p>
    <w:p w14:paraId="46611ECE" w14:textId="77777777" w:rsidR="00242CC0" w:rsidRPr="00242CC0" w:rsidRDefault="00242CC0" w:rsidP="00242CC0">
      <w:pPr>
        <w:keepNext/>
        <w:keepLines/>
        <w:spacing w:before="120"/>
        <w:ind w:left="1418" w:hanging="1418"/>
        <w:outlineLvl w:val="3"/>
        <w:rPr>
          <w:rFonts w:ascii="Arial" w:eastAsia="SimSun" w:hAnsi="Arial"/>
          <w:sz w:val="24"/>
          <w:lang w:eastAsia="zh-CN"/>
        </w:rPr>
      </w:pPr>
      <w:bookmarkStart w:id="32" w:name="_Toc28013335"/>
      <w:bookmarkStart w:id="33" w:name="_Toc36040090"/>
      <w:bookmarkStart w:id="34" w:name="_Toc44692703"/>
      <w:bookmarkStart w:id="35" w:name="_Toc45134164"/>
      <w:bookmarkStart w:id="36" w:name="_Toc49607228"/>
      <w:bookmarkStart w:id="37" w:name="_Toc51763200"/>
      <w:bookmarkStart w:id="38" w:name="_Toc58850095"/>
      <w:bookmarkStart w:id="39" w:name="_Toc59018475"/>
      <w:bookmarkStart w:id="40" w:name="_Toc68169481"/>
      <w:bookmarkStart w:id="41" w:name="_Toc114211637"/>
      <w:bookmarkStart w:id="42" w:name="_Toc136554362"/>
      <w:bookmarkStart w:id="43" w:name="_Toc151992754"/>
      <w:bookmarkStart w:id="44" w:name="_Toc151999534"/>
      <w:bookmarkStart w:id="45" w:name="_Toc152158106"/>
      <w:bookmarkStart w:id="46" w:name="_Toc162000460"/>
      <w:bookmarkStart w:id="47" w:name="_Toc51762841"/>
      <w:bookmarkStart w:id="48" w:name="_Toc120702190"/>
      <w:bookmarkStart w:id="49" w:name="_Toc36102406"/>
      <w:bookmarkStart w:id="50" w:name="_Toc66231744"/>
      <w:bookmarkStart w:id="51" w:name="_Toc104538889"/>
      <w:bookmarkStart w:id="52" w:name="_Toc34266235"/>
      <w:bookmarkStart w:id="53" w:name="_Toc50031921"/>
      <w:bookmarkStart w:id="54" w:name="_Toc113031551"/>
      <w:bookmarkStart w:id="55" w:name="_Toc56640908"/>
      <w:bookmarkStart w:id="56" w:name="_Toc85552877"/>
      <w:bookmarkStart w:id="57" w:name="_Toc70550551"/>
      <w:bookmarkStart w:id="58" w:name="_Toc114133690"/>
      <w:bookmarkStart w:id="59" w:name="_Toc59017876"/>
      <w:bookmarkStart w:id="60" w:name="_Toc101244300"/>
      <w:bookmarkStart w:id="61" w:name="_Toc88667478"/>
      <w:bookmarkStart w:id="62" w:name="_Toc98233524"/>
      <w:bookmarkStart w:id="63" w:name="_Toc68168905"/>
      <w:bookmarkStart w:id="64" w:name="_Toc85556976"/>
      <w:bookmarkStart w:id="65" w:name="_Toc28012765"/>
      <w:bookmarkStart w:id="66" w:name="_Toc43563448"/>
      <w:bookmarkStart w:id="67" w:name="_Toc145705558"/>
      <w:bookmarkStart w:id="68" w:name="_Toc90655763"/>
      <w:bookmarkStart w:id="69" w:name="_Toc94064144"/>
      <w:bookmarkStart w:id="70" w:name="_Toc83232988"/>
      <w:bookmarkStart w:id="71" w:name="_Toc45133991"/>
      <w:bookmarkStart w:id="72" w:name="_Toc138754071"/>
      <w:bookmarkStart w:id="73" w:name="_Toc148522462"/>
      <w:bookmarkStart w:id="74" w:name="_Toc136562237"/>
      <w:bookmarkStart w:id="75" w:name="_Toc1129510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42CC0">
        <w:rPr>
          <w:rFonts w:ascii="Arial" w:eastAsia="SimSun" w:hAnsi="Arial"/>
          <w:sz w:val="24"/>
        </w:rPr>
        <w:t>4.4.14.1</w:t>
      </w:r>
      <w:r w:rsidRPr="00242CC0">
        <w:rPr>
          <w:rFonts w:ascii="Arial" w:eastAsia="SimSun" w:hAnsi="Arial"/>
          <w:sz w:val="24"/>
        </w:rPr>
        <w:tab/>
        <w:t xml:space="preserve">Subscription/unsubscription to notification of </w:t>
      </w:r>
      <w:r w:rsidRPr="00242CC0">
        <w:rPr>
          <w:rFonts w:ascii="Arial" w:eastAsia="SimSun" w:hAnsi="Arial"/>
          <w:noProof/>
          <w:sz w:val="24"/>
        </w:rPr>
        <w:t>analytics information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6E7A02D" w14:textId="77777777" w:rsidR="00242CC0" w:rsidRPr="00242CC0" w:rsidRDefault="00242CC0" w:rsidP="00242CC0">
      <w:pPr>
        <w:rPr>
          <w:rFonts w:eastAsia="SimSun"/>
        </w:rPr>
      </w:pPr>
      <w:r w:rsidRPr="00242CC0">
        <w:rPr>
          <w:rFonts w:eastAsia="SimSun"/>
        </w:rPr>
        <w:t>The procedures are used by the AF to subscribe/unsubscribe to retrieve analytics information via NEF, and are used by the NEF to notify the AF about the requested analytics information as described in 3GPP TS 23.288 [29].</w:t>
      </w:r>
    </w:p>
    <w:p w14:paraId="4EF8A1EF" w14:textId="77777777" w:rsidR="00242CC0" w:rsidRPr="00242CC0" w:rsidRDefault="00242CC0" w:rsidP="00242CC0">
      <w:pPr>
        <w:rPr>
          <w:rFonts w:eastAsia="SimSun"/>
          <w:lang w:eastAsia="zh-CN"/>
        </w:rPr>
      </w:pPr>
      <w:r w:rsidRPr="00242CC0">
        <w:rPr>
          <w:rFonts w:eastAsia="SimSun"/>
        </w:rPr>
        <w:t xml:space="preserve">In order to subscribe to retrieve analytics information, the AF shall send </w:t>
      </w:r>
      <w:r w:rsidRPr="00242CC0">
        <w:rPr>
          <w:rFonts w:eastAsia="SimSun"/>
          <w:lang w:eastAsia="zh-CN"/>
        </w:rPr>
        <w:t>an HTTP POST message to the NEF to the resource "Analytics Exposure</w:t>
      </w:r>
      <w:r w:rsidRPr="00242CC0">
        <w:rPr>
          <w:rFonts w:eastAsia="SimSun" w:hint="eastAsia"/>
          <w:lang w:eastAsia="zh-CN"/>
        </w:rPr>
        <w:t xml:space="preserve"> Subscription</w:t>
      </w:r>
      <w:r w:rsidRPr="00242CC0">
        <w:rPr>
          <w:rFonts w:eastAsia="SimSun"/>
          <w:lang w:eastAsia="zh-CN"/>
        </w:rPr>
        <w:t>s", the HTTP POST request message body shall include the AnalyticsExposure</w:t>
      </w:r>
      <w:r w:rsidRPr="00242CC0">
        <w:rPr>
          <w:rFonts w:eastAsia="SimSun" w:hint="eastAsia"/>
          <w:lang w:eastAsia="zh-CN"/>
        </w:rPr>
        <w:t>Sub</w:t>
      </w:r>
      <w:r w:rsidRPr="00242CC0">
        <w:rPr>
          <w:rFonts w:eastAsia="SimSun"/>
          <w:lang w:eastAsia="zh-CN"/>
        </w:rPr>
        <w:t xml:space="preserve">sc data structure that shall include: </w:t>
      </w:r>
    </w:p>
    <w:p w14:paraId="33692185" w14:textId="77777777" w:rsidR="00242CC0" w:rsidRPr="00242CC0" w:rsidRDefault="00242CC0" w:rsidP="00242CC0">
      <w:pPr>
        <w:ind w:left="568" w:hanging="284"/>
        <w:rPr>
          <w:rFonts w:eastAsia="SimSun"/>
        </w:rPr>
      </w:pPr>
      <w:r w:rsidRPr="00242CC0">
        <w:rPr>
          <w:rFonts w:eastAsia="SimSun"/>
        </w:rPr>
        <w:t>-</w:t>
      </w:r>
      <w:r w:rsidRPr="00242CC0">
        <w:rPr>
          <w:rFonts w:eastAsia="SimSun"/>
        </w:rPr>
        <w:tab/>
        <w:t>the URI where to receive the requested notifications as "notifUri" attribute;</w:t>
      </w:r>
    </w:p>
    <w:p w14:paraId="6337C108" w14:textId="77777777" w:rsidR="00242CC0" w:rsidRPr="00242CC0" w:rsidRDefault="00242CC0" w:rsidP="00242CC0">
      <w:pPr>
        <w:ind w:left="568" w:hanging="284"/>
        <w:rPr>
          <w:rFonts w:eastAsia="SimSun"/>
        </w:rPr>
      </w:pPr>
      <w:r w:rsidRPr="00242CC0">
        <w:rPr>
          <w:rFonts w:eastAsia="SimSun"/>
        </w:rPr>
        <w:t>-</w:t>
      </w:r>
      <w:r w:rsidRPr="00242CC0">
        <w:rPr>
          <w:rFonts w:eastAsia="SimSun"/>
        </w:rPr>
        <w:tab/>
        <w:t xml:space="preserve">the </w:t>
      </w:r>
      <w:r w:rsidRPr="00242CC0">
        <w:rPr>
          <w:rFonts w:eastAsia="SimSun"/>
          <w:noProof/>
        </w:rPr>
        <w:t>Notification Correlation Identifier assigned by the NF service consumer for the requested notifications as "notifId" attribute; and</w:t>
      </w:r>
    </w:p>
    <w:p w14:paraId="6CF54850" w14:textId="77777777" w:rsidR="00242CC0" w:rsidRPr="00242CC0" w:rsidRDefault="00242CC0" w:rsidP="00242CC0">
      <w:pPr>
        <w:ind w:left="568" w:hanging="284"/>
        <w:rPr>
          <w:rFonts w:eastAsia="SimSun"/>
          <w:noProof/>
        </w:rPr>
      </w:pPr>
      <w:r w:rsidRPr="00242CC0">
        <w:rPr>
          <w:rFonts w:eastAsia="SimSun"/>
        </w:rPr>
        <w:t>-</w:t>
      </w:r>
      <w:r w:rsidRPr="00242CC0">
        <w:rPr>
          <w:rFonts w:eastAsia="SimSun"/>
        </w:rPr>
        <w:tab/>
        <w:t>a description of the subscribed events as "</w:t>
      </w:r>
      <w:r w:rsidRPr="00242CC0">
        <w:rPr>
          <w:rFonts w:eastAsia="SimSun"/>
          <w:noProof/>
        </w:rPr>
        <w:t>analyEventsSubs" attribute that shall include for each event:</w:t>
      </w:r>
    </w:p>
    <w:p w14:paraId="18E4214C" w14:textId="77777777" w:rsidR="00242CC0" w:rsidRPr="00242CC0" w:rsidRDefault="00242CC0" w:rsidP="00242CC0">
      <w:pPr>
        <w:ind w:left="851" w:hanging="284"/>
        <w:rPr>
          <w:rFonts w:eastAsia="SimSun"/>
          <w:noProof/>
        </w:rPr>
      </w:pPr>
      <w:r w:rsidRPr="00242CC0">
        <w:rPr>
          <w:rFonts w:eastAsia="SimSun"/>
          <w:noProof/>
        </w:rPr>
        <w:t>1)</w:t>
      </w:r>
      <w:r w:rsidRPr="00242CC0">
        <w:rPr>
          <w:rFonts w:eastAsia="SimSun"/>
          <w:noProof/>
        </w:rPr>
        <w:tab/>
        <w:t>an event identifier as "analyEvent" attribute.</w:t>
      </w:r>
    </w:p>
    <w:p w14:paraId="02DE1A62" w14:textId="77777777" w:rsidR="00242CC0" w:rsidRPr="00242CC0" w:rsidRDefault="00242CC0" w:rsidP="00242CC0">
      <w:pPr>
        <w:rPr>
          <w:rFonts w:eastAsia="SimSun"/>
          <w:lang w:eastAsia="zh-CN"/>
        </w:rPr>
      </w:pPr>
      <w:r w:rsidRPr="00242CC0">
        <w:rPr>
          <w:rFonts w:eastAsia="SimSun"/>
          <w:lang w:eastAsia="zh-CN"/>
        </w:rPr>
        <w:t xml:space="preserve">The </w:t>
      </w:r>
      <w:r w:rsidRPr="00242CC0">
        <w:rPr>
          <w:rFonts w:eastAsia="SimSun"/>
        </w:rPr>
        <w:t>AnalyticsExposureSubsc</w:t>
      </w:r>
      <w:r w:rsidRPr="00242CC0">
        <w:rPr>
          <w:rFonts w:eastAsia="SimSun"/>
          <w:lang w:eastAsia="zh-CN"/>
        </w:rPr>
        <w:t xml:space="preserve"> data structure </w:t>
      </w:r>
      <w:r w:rsidRPr="00242CC0">
        <w:rPr>
          <w:rFonts w:eastAsia="SimSun"/>
          <w:noProof/>
        </w:rPr>
        <w:t>may include:</w:t>
      </w:r>
    </w:p>
    <w:p w14:paraId="1DA6D6CE" w14:textId="77777777" w:rsidR="00242CC0" w:rsidRPr="00242CC0" w:rsidRDefault="00242CC0" w:rsidP="00242CC0">
      <w:pPr>
        <w:ind w:left="568" w:hanging="284"/>
        <w:rPr>
          <w:rFonts w:eastAsia="SimSun"/>
        </w:rPr>
      </w:pPr>
      <w:r w:rsidRPr="00242CC0">
        <w:rPr>
          <w:rFonts w:eastAsia="SimSun"/>
        </w:rPr>
        <w:t>-</w:t>
      </w:r>
      <w:r w:rsidRPr="00242CC0">
        <w:rPr>
          <w:rFonts w:eastAsia="SimSun"/>
        </w:rPr>
        <w:tab/>
        <w:t>event reporting requirement information as "analyRepInfo" attribute, which applies for all events in a subscription and may contain the following attributes:</w:t>
      </w:r>
    </w:p>
    <w:p w14:paraId="248B4EF8" w14:textId="77777777" w:rsidR="00242CC0" w:rsidRPr="00242CC0" w:rsidRDefault="00242CC0" w:rsidP="00242CC0">
      <w:pPr>
        <w:ind w:left="851" w:hanging="284"/>
        <w:rPr>
          <w:rFonts w:eastAsia="SimSun"/>
        </w:rPr>
      </w:pPr>
      <w:r w:rsidRPr="00242CC0">
        <w:rPr>
          <w:rFonts w:eastAsia="SimSun"/>
          <w:lang w:eastAsia="zh-CN"/>
        </w:rPr>
        <w:t>1)</w:t>
      </w:r>
      <w:r w:rsidRPr="00242CC0">
        <w:rPr>
          <w:rFonts w:eastAsia="SimSun"/>
          <w:lang w:eastAsia="zh-CN"/>
        </w:rPr>
        <w:tab/>
      </w:r>
      <w:r w:rsidRPr="00242CC0">
        <w:rPr>
          <w:rFonts w:eastAsia="SimSun"/>
        </w:rPr>
        <w:t>event notification method (periodic, one time, on event detection) as "notifMethod" attribute;</w:t>
      </w:r>
    </w:p>
    <w:p w14:paraId="0F613812" w14:textId="77777777" w:rsidR="00242CC0" w:rsidRPr="00242CC0" w:rsidRDefault="00242CC0" w:rsidP="00242CC0">
      <w:pPr>
        <w:ind w:left="851" w:hanging="284"/>
        <w:rPr>
          <w:rFonts w:eastAsia="SimSun"/>
          <w:noProof/>
        </w:rPr>
      </w:pPr>
      <w:r w:rsidRPr="00242CC0">
        <w:rPr>
          <w:rFonts w:eastAsia="SimSun"/>
          <w:noProof/>
        </w:rPr>
        <w:t>2)</w:t>
      </w:r>
      <w:r w:rsidRPr="00242CC0">
        <w:rPr>
          <w:rFonts w:eastAsia="SimSun"/>
          <w:noProof/>
        </w:rPr>
        <w:tab/>
        <w:t>maximum Number of Reports as "maxReportNbr" attribute;</w:t>
      </w:r>
    </w:p>
    <w:p w14:paraId="1FB0B1F4" w14:textId="77777777" w:rsidR="00242CC0" w:rsidRPr="00242CC0" w:rsidRDefault="00242CC0" w:rsidP="00242CC0">
      <w:pPr>
        <w:ind w:left="851" w:hanging="284"/>
        <w:rPr>
          <w:rFonts w:eastAsia="SimSun"/>
          <w:noProof/>
        </w:rPr>
      </w:pPr>
      <w:r w:rsidRPr="00242CC0">
        <w:rPr>
          <w:rFonts w:eastAsia="SimSun"/>
          <w:noProof/>
        </w:rPr>
        <w:t>3)</w:t>
      </w:r>
      <w:r w:rsidRPr="00242CC0">
        <w:rPr>
          <w:rFonts w:eastAsia="SimSun"/>
          <w:noProof/>
        </w:rPr>
        <w:tab/>
        <w:t>monitoring Duration as "monDur" attribute;</w:t>
      </w:r>
    </w:p>
    <w:p w14:paraId="58A7A5F2" w14:textId="77777777" w:rsidR="00242CC0" w:rsidRPr="00242CC0" w:rsidRDefault="00242CC0" w:rsidP="00242CC0">
      <w:pPr>
        <w:ind w:left="851" w:hanging="284"/>
        <w:rPr>
          <w:rFonts w:eastAsia="SimSun"/>
          <w:noProof/>
        </w:rPr>
      </w:pPr>
      <w:r w:rsidRPr="00242CC0">
        <w:rPr>
          <w:rFonts w:eastAsia="SimSun"/>
          <w:noProof/>
        </w:rPr>
        <w:t>4)</w:t>
      </w:r>
      <w:r w:rsidRPr="00242CC0">
        <w:rPr>
          <w:rFonts w:eastAsia="SimSun"/>
          <w:noProof/>
        </w:rPr>
        <w:tab/>
        <w:t>repetition period for periodic reporting as "repPeriod" attribute;</w:t>
      </w:r>
    </w:p>
    <w:p w14:paraId="3296199E" w14:textId="77777777" w:rsidR="00242CC0" w:rsidRPr="00242CC0" w:rsidRDefault="00242CC0" w:rsidP="00242CC0">
      <w:pPr>
        <w:ind w:left="851" w:hanging="284"/>
        <w:rPr>
          <w:rFonts w:eastAsia="SimSun"/>
          <w:noProof/>
        </w:rPr>
      </w:pPr>
      <w:r w:rsidRPr="00242CC0">
        <w:rPr>
          <w:rFonts w:eastAsia="SimSun"/>
          <w:noProof/>
        </w:rPr>
        <w:t>5)</w:t>
      </w:r>
      <w:r w:rsidRPr="00242CC0">
        <w:rPr>
          <w:rFonts w:eastAsia="SimSun"/>
          <w:noProof/>
        </w:rPr>
        <w:tab/>
        <w:t>immediate reporting indication as "immRep" attribute;</w:t>
      </w:r>
    </w:p>
    <w:p w14:paraId="4361A108" w14:textId="77777777" w:rsidR="00242CC0" w:rsidRPr="00242CC0" w:rsidRDefault="00242CC0" w:rsidP="00242CC0">
      <w:pPr>
        <w:ind w:left="851" w:hanging="284"/>
        <w:rPr>
          <w:rFonts w:eastAsia="SimSun"/>
          <w:noProof/>
        </w:rPr>
      </w:pPr>
      <w:r w:rsidRPr="00242CC0">
        <w:rPr>
          <w:rFonts w:eastAsia="SimSun"/>
          <w:noProof/>
        </w:rPr>
        <w:t>6)</w:t>
      </w:r>
      <w:r w:rsidRPr="00242CC0">
        <w:rPr>
          <w:rFonts w:eastAsia="SimSun"/>
          <w:noProof/>
        </w:rPr>
        <w:tab/>
        <w:t>sampling ratio as "sampRatio" attribute;</w:t>
      </w:r>
    </w:p>
    <w:p w14:paraId="136B998F" w14:textId="77777777" w:rsidR="00242CC0" w:rsidRPr="00242CC0" w:rsidRDefault="00242CC0" w:rsidP="00242CC0">
      <w:pPr>
        <w:ind w:left="851" w:hanging="284"/>
        <w:rPr>
          <w:rFonts w:eastAsia="SimSun"/>
          <w:noProof/>
        </w:rPr>
      </w:pPr>
      <w:r w:rsidRPr="00242CC0">
        <w:rPr>
          <w:rFonts w:eastAsia="SimSun"/>
          <w:noProof/>
        </w:rPr>
        <w:t>7)</w:t>
      </w:r>
      <w:r w:rsidRPr="00242CC0">
        <w:rPr>
          <w:rFonts w:eastAsia="SimSun"/>
          <w:noProof/>
        </w:rPr>
        <w:tab/>
        <w:t>group reporting guard time as "grpRepTime" attribute;</w:t>
      </w:r>
    </w:p>
    <w:p w14:paraId="21EEBAC6" w14:textId="77777777" w:rsidR="00242CC0" w:rsidRPr="00242CC0" w:rsidRDefault="00242CC0" w:rsidP="00242CC0">
      <w:pPr>
        <w:ind w:left="851" w:hanging="284"/>
        <w:rPr>
          <w:rFonts w:eastAsia="SimSun"/>
          <w:noProof/>
        </w:rPr>
      </w:pPr>
      <w:r w:rsidRPr="00242CC0">
        <w:rPr>
          <w:rFonts w:eastAsia="SimSun"/>
          <w:noProof/>
        </w:rPr>
        <w:t>8)</w:t>
      </w:r>
      <w:r w:rsidRPr="00242CC0">
        <w:rPr>
          <w:rFonts w:eastAsia="SimSun"/>
          <w:noProof/>
        </w:rPr>
        <w:tab/>
        <w:t>partitioning criteria for partitioning the impacted UEs before performing sampling as "partitionCriteria" attribute if the "EneNA" feature is supported; and</w:t>
      </w:r>
    </w:p>
    <w:p w14:paraId="5E7FFDC4" w14:textId="77777777" w:rsidR="00242CC0" w:rsidRPr="00242CC0" w:rsidRDefault="00242CC0" w:rsidP="00242CC0">
      <w:pPr>
        <w:ind w:left="851" w:hanging="284"/>
        <w:rPr>
          <w:rFonts w:eastAsia="SimSun"/>
          <w:noProof/>
        </w:rPr>
      </w:pPr>
      <w:r w:rsidRPr="00242CC0">
        <w:rPr>
          <w:rFonts w:eastAsia="SimSun"/>
          <w:noProof/>
        </w:rPr>
        <w:t>9)</w:t>
      </w:r>
      <w:r w:rsidRPr="00242CC0">
        <w:rPr>
          <w:rFonts w:eastAsia="SimSun"/>
          <w:noProof/>
        </w:rPr>
        <w:tab/>
        <w:t>a notification flag (used for muting and retrieving notifications) as "notifFlag" attribute if the "EneNA" feature is supported.</w:t>
      </w:r>
    </w:p>
    <w:p w14:paraId="6F373F1D" w14:textId="77777777" w:rsidR="00242CC0" w:rsidRPr="00242CC0" w:rsidRDefault="00242CC0" w:rsidP="00242CC0">
      <w:pPr>
        <w:rPr>
          <w:rFonts w:eastAsia="SimSun"/>
        </w:rPr>
      </w:pPr>
      <w:r w:rsidRPr="00242CC0">
        <w:rPr>
          <w:rFonts w:eastAsia="SimSun"/>
        </w:rPr>
        <w:t>Each AnalyticsEventSubsc data structure may include:</w:t>
      </w:r>
    </w:p>
    <w:p w14:paraId="357D1F7E" w14:textId="77777777" w:rsidR="00242CC0" w:rsidRPr="00242CC0" w:rsidRDefault="00242CC0" w:rsidP="00242CC0">
      <w:pPr>
        <w:ind w:left="568" w:hanging="284"/>
        <w:rPr>
          <w:rFonts w:eastAsia="SimSun"/>
          <w:noProof/>
        </w:rPr>
      </w:pPr>
      <w:r w:rsidRPr="00242CC0">
        <w:rPr>
          <w:rFonts w:eastAsia="SimSun"/>
          <w:noProof/>
        </w:rPr>
        <w:t>-</w:t>
      </w:r>
      <w:r w:rsidRPr="00242CC0">
        <w:rPr>
          <w:rFonts w:eastAsia="SimSun"/>
          <w:noProof/>
        </w:rPr>
        <w:tab/>
        <w:t>event specific filters via the "analyEventFilter" attribute; and</w:t>
      </w:r>
    </w:p>
    <w:p w14:paraId="1C2DE43D" w14:textId="77777777" w:rsidR="00242CC0" w:rsidRPr="00242CC0" w:rsidRDefault="00242CC0" w:rsidP="00242CC0">
      <w:pPr>
        <w:ind w:left="568" w:hanging="284"/>
        <w:rPr>
          <w:rFonts w:eastAsia="SimSun"/>
          <w:noProof/>
        </w:rPr>
      </w:pPr>
      <w:r w:rsidRPr="00242CC0">
        <w:rPr>
          <w:rFonts w:eastAsia="SimSun"/>
          <w:noProof/>
        </w:rPr>
        <w:t>-</w:t>
      </w:r>
      <w:r w:rsidRPr="00242CC0">
        <w:rPr>
          <w:rFonts w:eastAsia="SimSun"/>
          <w:noProof/>
        </w:rPr>
        <w:tab/>
        <w:t xml:space="preserve">the indication of the UEs to which the subscription applies via </w:t>
      </w:r>
      <w:r w:rsidRPr="00242CC0">
        <w:rPr>
          <w:rFonts w:eastAsia="SimSun"/>
        </w:rPr>
        <w:t>"tgtUe" attribute, which if provided shall include one of the following attributes</w:t>
      </w:r>
      <w:r w:rsidRPr="00242CC0">
        <w:rPr>
          <w:rFonts w:eastAsia="SimSun"/>
          <w:noProof/>
        </w:rPr>
        <w:t>:</w:t>
      </w:r>
    </w:p>
    <w:p w14:paraId="2799CC3B" w14:textId="77777777" w:rsidR="00242CC0" w:rsidRPr="00242CC0" w:rsidRDefault="00242CC0" w:rsidP="00242CC0">
      <w:pPr>
        <w:ind w:left="851" w:hanging="284"/>
        <w:rPr>
          <w:rFonts w:eastAsia="SimSun"/>
          <w:noProof/>
        </w:rPr>
      </w:pPr>
      <w:r w:rsidRPr="00242CC0">
        <w:rPr>
          <w:rFonts w:eastAsia="SimSun"/>
          <w:noProof/>
        </w:rPr>
        <w:t>1)</w:t>
      </w:r>
      <w:r w:rsidRPr="00242CC0">
        <w:rPr>
          <w:rFonts w:eastAsia="SimSun"/>
          <w:noProof/>
        </w:rPr>
        <w:tab/>
        <w:t>identification of an individual UE via a "gpsi" attribute;</w:t>
      </w:r>
    </w:p>
    <w:p w14:paraId="523CC5A1" w14:textId="77777777" w:rsidR="00242CC0" w:rsidRPr="00242CC0" w:rsidRDefault="00242CC0" w:rsidP="00242CC0">
      <w:pPr>
        <w:ind w:left="851" w:hanging="284"/>
        <w:rPr>
          <w:rFonts w:eastAsia="SimSun"/>
          <w:noProof/>
        </w:rPr>
      </w:pPr>
      <w:r w:rsidRPr="00242CC0">
        <w:rPr>
          <w:rFonts w:eastAsia="SimSun"/>
          <w:noProof/>
        </w:rPr>
        <w:t>2)</w:t>
      </w:r>
      <w:r w:rsidRPr="00242CC0">
        <w:rPr>
          <w:rFonts w:eastAsia="SimSun"/>
          <w:noProof/>
        </w:rPr>
        <w:tab/>
        <w:t>identification of a group of UE(s) via a "exterGroupId" attribute; or</w:t>
      </w:r>
    </w:p>
    <w:p w14:paraId="0076954C" w14:textId="77777777" w:rsidR="00242CC0" w:rsidRPr="00242CC0" w:rsidRDefault="00242CC0" w:rsidP="00242CC0">
      <w:pPr>
        <w:ind w:left="851" w:hanging="284"/>
        <w:rPr>
          <w:rFonts w:eastAsia="SimSun"/>
        </w:rPr>
      </w:pPr>
      <w:r w:rsidRPr="00242CC0">
        <w:rPr>
          <w:rFonts w:eastAsia="SimSun"/>
        </w:rPr>
        <w:t>3)</w:t>
      </w:r>
      <w:r w:rsidRPr="00242CC0">
        <w:rPr>
          <w:rFonts w:eastAsia="SimSun"/>
        </w:rPr>
        <w:tab/>
        <w:t>identification of any UE via the "anyUeInd" attribute.</w:t>
      </w:r>
    </w:p>
    <w:p w14:paraId="604A35FC" w14:textId="77777777" w:rsidR="00242CC0" w:rsidRPr="00242CC0" w:rsidRDefault="00242CC0" w:rsidP="00242CC0">
      <w:pPr>
        <w:rPr>
          <w:rFonts w:eastAsia="SimSun"/>
          <w:lang w:eastAsia="zh-CN"/>
        </w:rPr>
      </w:pPr>
      <w:r w:rsidRPr="00242CC0">
        <w:rPr>
          <w:rFonts w:eastAsia="SimSun"/>
          <w:lang w:eastAsia="zh-CN"/>
        </w:rPr>
        <w:t xml:space="preserve">Upon receipt of the HTTP POST request from the AF, if the AF is authorized, </w:t>
      </w:r>
      <w:r w:rsidRPr="00242CC0">
        <w:rPr>
          <w:rFonts w:eastAsia="SimSun"/>
        </w:rPr>
        <w:t xml:space="preserve">the NEF shall interact with the UDM by using Nudm_SubscriberDataManagement service as defined in 3GPP TS 29.503 [17] to translate the GPSI or external group identifier into the corresponding SUPI or internal group identifier. If the NEF receives an error response from the UDM, the NEF shall not create the resource and shall respond to the AF with a proper error status code. If the NEF receives from the UDM an error response including a "ProblemDetails" data structure with the "cause" attribute indicating an application error, the NEF shall relay this error response to the AF with a corresponding application error, when applicable. After receiving a successful response from the UDM, </w:t>
      </w:r>
      <w:r w:rsidRPr="00242CC0">
        <w:rPr>
          <w:rFonts w:eastAsia="SimSun"/>
          <w:lang w:eastAsia="zh-CN"/>
        </w:rPr>
        <w:t xml:space="preserve">the NEF may perform further mappings and translations (e.g. map application identifiers to DNN and S-NSSAI information, or translate attributes of data type </w:t>
      </w:r>
      <w:r w:rsidRPr="00242CC0">
        <w:rPr>
          <w:rFonts w:eastAsia="SimSun"/>
          <w:lang w:eastAsia="zh-CN"/>
        </w:rPr>
        <w:lastRenderedPageBreak/>
        <w:t>NetworkAreaInfo to attributes of data type LocationArea5G) and it shall interact with the NWDAF to subscribe to the subscription to the analytics information by using the Nnwdaf_EventsSubscription service as defined in 3GPP TS </w:t>
      </w:r>
      <w:r w:rsidRPr="00242CC0">
        <w:rPr>
          <w:rFonts w:eastAsia="SimSun"/>
          <w:lang w:val="en-US" w:eastAsia="zh-CN"/>
        </w:rPr>
        <w:t>29.520 [27]</w:t>
      </w:r>
      <w:r w:rsidRPr="00242CC0">
        <w:rPr>
          <w:rFonts w:eastAsia="SimSun"/>
          <w:lang w:eastAsia="zh-CN"/>
        </w:rPr>
        <w:t xml:space="preserve">. If the NEF receives an error </w:t>
      </w:r>
      <w:r w:rsidRPr="00242CC0">
        <w:rPr>
          <w:rFonts w:eastAsia="SimSun"/>
        </w:rPr>
        <w:t>response</w:t>
      </w:r>
      <w:r w:rsidRPr="00242CC0">
        <w:rPr>
          <w:rFonts w:eastAsia="SimSun"/>
          <w:lang w:eastAsia="zh-CN"/>
        </w:rPr>
        <w:t>from the NWDAF, the NEF</w:t>
      </w:r>
      <w:r w:rsidRPr="00242CC0">
        <w:rPr>
          <w:rFonts w:eastAsia="SimSun"/>
        </w:rPr>
        <w:t xml:space="preserve"> shall not create the resource and</w:t>
      </w:r>
      <w:r w:rsidRPr="00242CC0">
        <w:rPr>
          <w:rFonts w:eastAsia="SimSun"/>
          <w:lang w:eastAsia="zh-CN"/>
        </w:rPr>
        <w:t xml:space="preserve"> </w:t>
      </w:r>
      <w:r w:rsidRPr="00242CC0">
        <w:rPr>
          <w:rFonts w:eastAsia="SimSun"/>
        </w:rP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1A05F94A" w14:textId="77777777" w:rsidR="00242CC0" w:rsidRPr="00242CC0" w:rsidRDefault="00242CC0" w:rsidP="00242CC0">
      <w:pPr>
        <w:rPr>
          <w:rFonts w:eastAsia="SimSun"/>
          <w:noProof/>
        </w:rPr>
      </w:pPr>
      <w:r w:rsidRPr="00242CC0">
        <w:rPr>
          <w:rFonts w:eastAsia="SimSun"/>
          <w:lang w:eastAsia="zh-CN"/>
        </w:rPr>
        <w:t>In order to update an existing analytics exposure subscription, t</w:t>
      </w:r>
      <w:r w:rsidRPr="00242CC0">
        <w:rPr>
          <w:rFonts w:eastAsia="SimSun" w:hint="eastAsia"/>
          <w:lang w:eastAsia="zh-CN"/>
        </w:rPr>
        <w:t xml:space="preserve">he </w:t>
      </w:r>
      <w:r w:rsidRPr="00242CC0">
        <w:rPr>
          <w:rFonts w:eastAsia="SimSun"/>
          <w:lang w:eastAsia="zh-CN"/>
        </w:rPr>
        <w:t>AF</w:t>
      </w:r>
      <w:r w:rsidRPr="00242CC0">
        <w:rPr>
          <w:rFonts w:eastAsia="SimSun" w:hint="eastAsia"/>
          <w:lang w:eastAsia="zh-CN"/>
        </w:rPr>
        <w:t xml:space="preserve"> </w:t>
      </w:r>
      <w:r w:rsidRPr="00242CC0">
        <w:rPr>
          <w:rFonts w:eastAsia="SimSun"/>
          <w:lang w:eastAsia="zh-CN"/>
        </w:rPr>
        <w:t>shall</w:t>
      </w:r>
      <w:r w:rsidRPr="00242CC0">
        <w:rPr>
          <w:rFonts w:eastAsia="SimSun" w:hint="eastAsia"/>
          <w:lang w:eastAsia="zh-CN"/>
        </w:rPr>
        <w:t xml:space="preserve"> send an HTTP </w:t>
      </w:r>
      <w:r w:rsidRPr="00242CC0">
        <w:rPr>
          <w:rFonts w:eastAsia="SimSun"/>
          <w:lang w:eastAsia="zh-CN"/>
        </w:rPr>
        <w:t>PUT message</w:t>
      </w:r>
      <w:r w:rsidRPr="00242CC0">
        <w:rPr>
          <w:rFonts w:eastAsia="SimSun" w:hint="eastAsia"/>
          <w:lang w:eastAsia="zh-CN"/>
        </w:rPr>
        <w:t xml:space="preserve"> to</w:t>
      </w:r>
      <w:r w:rsidRPr="00242CC0">
        <w:rPr>
          <w:rFonts w:eastAsia="SimSun"/>
          <w:lang w:eastAsia="zh-CN"/>
        </w:rPr>
        <w:t xml:space="preserve"> the NEF to</w:t>
      </w:r>
      <w:r w:rsidRPr="00242CC0">
        <w:rPr>
          <w:rFonts w:eastAsia="SimSun" w:hint="eastAsia"/>
          <w:lang w:eastAsia="zh-CN"/>
        </w:rPr>
        <w:t xml:space="preserve"> </w:t>
      </w:r>
      <w:r w:rsidRPr="00242CC0">
        <w:rPr>
          <w:rFonts w:eastAsia="SimSun"/>
          <w:lang w:eastAsia="zh-CN"/>
        </w:rPr>
        <w:t>the resource "</w:t>
      </w:r>
      <w:r w:rsidRPr="00242CC0">
        <w:rPr>
          <w:rFonts w:eastAsia="SimSun" w:hint="eastAsia"/>
          <w:lang w:eastAsia="zh-CN"/>
        </w:rPr>
        <w:t xml:space="preserve">Individual </w:t>
      </w:r>
      <w:r w:rsidRPr="00242CC0">
        <w:rPr>
          <w:rFonts w:eastAsia="SimSun"/>
          <w:lang w:eastAsia="zh-CN"/>
        </w:rPr>
        <w:t>Analytics Exposure</w:t>
      </w:r>
      <w:r w:rsidRPr="00242CC0">
        <w:rPr>
          <w:rFonts w:eastAsia="SimSun" w:hint="eastAsia"/>
          <w:lang w:eastAsia="zh-CN"/>
        </w:rPr>
        <w:t xml:space="preserve"> Subsc</w:t>
      </w:r>
      <w:r w:rsidRPr="00242CC0">
        <w:rPr>
          <w:rFonts w:eastAsia="SimSun"/>
          <w:lang w:eastAsia="zh-CN"/>
        </w:rPr>
        <w:t>ri</w:t>
      </w:r>
      <w:r w:rsidRPr="00242CC0">
        <w:rPr>
          <w:rFonts w:eastAsia="SimSun" w:hint="eastAsia"/>
          <w:lang w:eastAsia="zh-CN"/>
        </w:rPr>
        <w:t>ption</w:t>
      </w:r>
      <w:r w:rsidRPr="00242CC0">
        <w:rPr>
          <w:rFonts w:eastAsia="SimSun"/>
          <w:lang w:eastAsia="zh-CN"/>
        </w:rPr>
        <w:t xml:space="preserve">" </w:t>
      </w:r>
      <w:r w:rsidRPr="00242CC0">
        <w:rPr>
          <w:rFonts w:eastAsia="SimSun" w:hint="eastAsia"/>
          <w:lang w:eastAsia="zh-CN"/>
        </w:rPr>
        <w:t>request</w:t>
      </w:r>
      <w:r w:rsidRPr="00242CC0">
        <w:rPr>
          <w:rFonts w:eastAsia="SimSun"/>
          <w:lang w:eastAsia="zh-CN"/>
        </w:rPr>
        <w:t>ing</w:t>
      </w:r>
      <w:r w:rsidRPr="00242CC0">
        <w:rPr>
          <w:rFonts w:eastAsia="SimSun" w:hint="eastAsia"/>
          <w:lang w:eastAsia="zh-CN"/>
        </w:rPr>
        <w:t xml:space="preserve"> to</w:t>
      </w:r>
      <w:r w:rsidRPr="00242CC0">
        <w:rPr>
          <w:rFonts w:eastAsia="SimSun"/>
          <w:lang w:eastAsia="zh-CN"/>
        </w:rPr>
        <w:t xml:space="preserve"> change the subscription</w:t>
      </w:r>
      <w:r w:rsidRPr="00242CC0">
        <w:rPr>
          <w:rFonts w:eastAsia="SimSun" w:hint="eastAsia"/>
          <w:lang w:eastAsia="zh-CN"/>
        </w:rPr>
        <w:t xml:space="preserve">. </w:t>
      </w:r>
    </w:p>
    <w:p w14:paraId="72394AAC" w14:textId="77777777" w:rsidR="00242CC0" w:rsidRPr="00242CC0" w:rsidRDefault="00242CC0" w:rsidP="00242CC0">
      <w:pPr>
        <w:rPr>
          <w:rFonts w:eastAsia="SimSun"/>
          <w:noProof/>
        </w:rPr>
      </w:pPr>
      <w:r w:rsidRPr="00242CC0">
        <w:rPr>
          <w:rFonts w:eastAsia="SimSun"/>
          <w:lang w:eastAsia="zh-CN"/>
        </w:rPr>
        <w:t>In order to delete an existing analytics exposure subscription, t</w:t>
      </w:r>
      <w:r w:rsidRPr="00242CC0">
        <w:rPr>
          <w:rFonts w:eastAsia="SimSun" w:hint="eastAsia"/>
          <w:lang w:eastAsia="zh-CN"/>
        </w:rPr>
        <w:t xml:space="preserve">he </w:t>
      </w:r>
      <w:r w:rsidRPr="00242CC0">
        <w:rPr>
          <w:rFonts w:eastAsia="SimSun"/>
          <w:lang w:eastAsia="zh-CN"/>
        </w:rPr>
        <w:t>AF shall</w:t>
      </w:r>
      <w:r w:rsidRPr="00242CC0">
        <w:rPr>
          <w:rFonts w:eastAsia="SimSun" w:hint="eastAsia"/>
          <w:lang w:eastAsia="zh-CN"/>
        </w:rPr>
        <w:t xml:space="preserve"> send an HTTP DELETE </w:t>
      </w:r>
      <w:r w:rsidRPr="00242CC0">
        <w:rPr>
          <w:rFonts w:eastAsia="SimSun"/>
          <w:lang w:eastAsia="zh-CN"/>
        </w:rPr>
        <w:t>message to the NEF to the resource "</w:t>
      </w:r>
      <w:r w:rsidRPr="00242CC0">
        <w:rPr>
          <w:rFonts w:eastAsia="SimSun" w:hint="eastAsia"/>
          <w:lang w:eastAsia="zh-CN"/>
        </w:rPr>
        <w:t xml:space="preserve">Individual </w:t>
      </w:r>
      <w:r w:rsidRPr="00242CC0">
        <w:rPr>
          <w:rFonts w:eastAsia="SimSun"/>
          <w:lang w:eastAsia="zh-CN"/>
        </w:rPr>
        <w:t>Analytics Exposure</w:t>
      </w:r>
      <w:r w:rsidRPr="00242CC0">
        <w:rPr>
          <w:rFonts w:eastAsia="SimSun" w:hint="eastAsia"/>
          <w:lang w:eastAsia="zh-CN"/>
        </w:rPr>
        <w:t xml:space="preserve"> Subsc</w:t>
      </w:r>
      <w:r w:rsidRPr="00242CC0">
        <w:rPr>
          <w:rFonts w:eastAsia="SimSun"/>
          <w:lang w:eastAsia="zh-CN"/>
        </w:rPr>
        <w:t>ri</w:t>
      </w:r>
      <w:r w:rsidRPr="00242CC0">
        <w:rPr>
          <w:rFonts w:eastAsia="SimSun" w:hint="eastAsia"/>
          <w:lang w:eastAsia="zh-CN"/>
        </w:rPr>
        <w:t>ption</w:t>
      </w:r>
      <w:r w:rsidRPr="00242CC0">
        <w:rPr>
          <w:rFonts w:eastAsia="SimSun"/>
          <w:lang w:eastAsia="zh-CN"/>
        </w:rPr>
        <w:t>".</w:t>
      </w:r>
    </w:p>
    <w:p w14:paraId="1AF28A91" w14:textId="77777777" w:rsidR="00242CC0" w:rsidRPr="00242CC0" w:rsidRDefault="00242CC0" w:rsidP="00242CC0">
      <w:pPr>
        <w:rPr>
          <w:rFonts w:eastAsia="SimSun"/>
        </w:rPr>
      </w:pPr>
      <w:r w:rsidRPr="00242CC0">
        <w:rPr>
          <w:rFonts w:eastAsia="SimSun"/>
          <w:lang w:eastAsia="zh-CN"/>
        </w:rPr>
        <w:t>Upon receipt of the HTTP PUT or DELETE request from the AF, if the AF is authorized, the NEF may perform further mappings and translations (e.g. map application identifiers to DNN and S-NSSAI information, or translate attributes of data type LocationArea5G to attributes of data type NetworkAreaInfo as required by the data model) and it shall interact with the NWDAF to modify or cancel the subscription to the analytics information by using the Nnwdaf_EventsSubscription service as defined in 3GPP TS </w:t>
      </w:r>
      <w:r w:rsidRPr="00242CC0">
        <w:rPr>
          <w:rFonts w:eastAsia="SimSun"/>
          <w:lang w:val="en-US" w:eastAsia="zh-CN"/>
        </w:rPr>
        <w:t>29.520 [27]</w:t>
      </w:r>
      <w:r w:rsidRPr="00242CC0">
        <w:rPr>
          <w:rFonts w:eastAsia="SimSun"/>
          <w:lang w:eastAsia="zh-CN"/>
        </w:rPr>
        <w:t xml:space="preserve">. If the NEF receives an error </w:t>
      </w:r>
      <w:r w:rsidRPr="00242CC0">
        <w:rPr>
          <w:rFonts w:eastAsia="SimSun"/>
        </w:rPr>
        <w:t>response</w:t>
      </w:r>
      <w:r w:rsidRPr="00242CC0">
        <w:rPr>
          <w:rFonts w:eastAsia="SimSun"/>
          <w:lang w:eastAsia="zh-CN"/>
        </w:rPr>
        <w:t>from the NWDAF, the NEF</w:t>
      </w:r>
      <w:r w:rsidRPr="00242CC0">
        <w:rPr>
          <w:rFonts w:eastAsia="SimSun"/>
        </w:rPr>
        <w:t xml:space="preserve"> shall not update or delete the resource and</w:t>
      </w:r>
      <w:r w:rsidRPr="00242CC0">
        <w:rPr>
          <w:rFonts w:eastAsia="SimSun"/>
          <w:lang w:eastAsia="zh-CN"/>
        </w:rPr>
        <w:t xml:space="preserve"> </w:t>
      </w:r>
      <w:r w:rsidRPr="00242CC0">
        <w:rPr>
          <w:rFonts w:eastAsia="SimSun"/>
        </w:rP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65BAADAC" w14:textId="77777777" w:rsidR="00242CC0" w:rsidRPr="00242CC0" w:rsidRDefault="00242CC0" w:rsidP="00242CC0">
      <w:pPr>
        <w:rPr>
          <w:rFonts w:eastAsia="SimSun"/>
        </w:rPr>
      </w:pPr>
      <w:r w:rsidRPr="00242CC0">
        <w:rPr>
          <w:rFonts w:eastAsia="SimSun"/>
          <w:lang w:eastAsia="zh-CN"/>
        </w:rPr>
        <w:t xml:space="preserve">After </w:t>
      </w:r>
      <w:r w:rsidRPr="00242CC0">
        <w:rPr>
          <w:rFonts w:eastAsia="SimSun" w:hint="eastAsia"/>
          <w:lang w:eastAsia="zh-CN"/>
        </w:rPr>
        <w:t xml:space="preserve">receiving </w:t>
      </w:r>
      <w:r w:rsidRPr="00242CC0">
        <w:rPr>
          <w:rFonts w:eastAsia="SimSun"/>
          <w:lang w:eastAsia="zh-CN"/>
        </w:rPr>
        <w:t>a successful</w:t>
      </w:r>
      <w:r w:rsidRPr="00242CC0">
        <w:rPr>
          <w:rFonts w:eastAsia="SimSun" w:hint="eastAsia"/>
          <w:lang w:eastAsia="zh-CN"/>
        </w:rPr>
        <w:t xml:space="preserve"> response</w:t>
      </w:r>
      <w:r w:rsidRPr="00242CC0">
        <w:rPr>
          <w:rFonts w:eastAsia="SimSun"/>
          <w:lang w:eastAsia="zh-CN"/>
        </w:rPr>
        <w:t xml:space="preserve"> from the NWDAF</w:t>
      </w:r>
      <w:r w:rsidRPr="00242CC0">
        <w:rPr>
          <w:rFonts w:eastAsia="SimSun" w:hint="eastAsia"/>
          <w:lang w:eastAsia="zh-CN"/>
        </w:rPr>
        <w:t>, the NEF shall</w:t>
      </w:r>
      <w:r w:rsidRPr="00242CC0">
        <w:rPr>
          <w:rFonts w:eastAsia="SimSun"/>
          <w:lang w:eastAsia="zh-CN"/>
        </w:rPr>
        <w:t>:</w:t>
      </w:r>
    </w:p>
    <w:p w14:paraId="45A586E3" w14:textId="77777777" w:rsidR="00242CC0" w:rsidRPr="00242CC0" w:rsidRDefault="00242CC0" w:rsidP="00242CC0">
      <w:pPr>
        <w:ind w:left="568" w:hanging="284"/>
        <w:rPr>
          <w:rFonts w:eastAsia="SimSun"/>
        </w:rPr>
      </w:pPr>
      <w:r w:rsidRPr="00242CC0">
        <w:rPr>
          <w:rFonts w:eastAsia="SimSun"/>
        </w:rPr>
        <w:t>-</w:t>
      </w:r>
      <w:r w:rsidRPr="00242CC0">
        <w:rPr>
          <w:rFonts w:eastAsia="SimSun"/>
        </w:rPr>
        <w:tab/>
      </w:r>
      <w:r w:rsidRPr="00242CC0">
        <w:rPr>
          <w:rFonts w:eastAsia="SimSun"/>
          <w:lang w:eastAsia="zh-CN"/>
        </w:rPr>
        <w:t xml:space="preserve">for the HTTP POST request, create a resource </w:t>
      </w:r>
      <w:r w:rsidRPr="00242CC0">
        <w:rPr>
          <w:rFonts w:eastAsia="SimSun"/>
        </w:rPr>
        <w:t>"</w:t>
      </w:r>
      <w:r w:rsidRPr="00242CC0">
        <w:rPr>
          <w:rFonts w:eastAsia="SimSun" w:hint="eastAsia"/>
          <w:lang w:eastAsia="zh-CN"/>
        </w:rPr>
        <w:t xml:space="preserve">Individual </w:t>
      </w:r>
      <w:r w:rsidRPr="00242CC0">
        <w:rPr>
          <w:rFonts w:eastAsia="SimSun"/>
          <w:lang w:eastAsia="zh-CN"/>
        </w:rPr>
        <w:t>Analytics Exposure</w:t>
      </w:r>
      <w:r w:rsidRPr="00242CC0">
        <w:rPr>
          <w:rFonts w:eastAsia="SimSun" w:hint="eastAsia"/>
          <w:lang w:eastAsia="zh-CN"/>
        </w:rPr>
        <w:t xml:space="preserve"> Subsc</w:t>
      </w:r>
      <w:r w:rsidRPr="00242CC0">
        <w:rPr>
          <w:rFonts w:eastAsia="SimSun"/>
          <w:lang w:eastAsia="zh-CN"/>
        </w:rPr>
        <w:t>ri</w:t>
      </w:r>
      <w:r w:rsidRPr="00242CC0">
        <w:rPr>
          <w:rFonts w:eastAsia="SimSun" w:hint="eastAsia"/>
          <w:lang w:eastAsia="zh-CN"/>
        </w:rPr>
        <w:t>ption</w:t>
      </w:r>
      <w:r w:rsidRPr="00242CC0">
        <w:rPr>
          <w:rFonts w:eastAsia="SimSun"/>
        </w:rPr>
        <w:t xml:space="preserve">" </w:t>
      </w:r>
      <w:r w:rsidRPr="00242CC0">
        <w:rPr>
          <w:rFonts w:eastAsia="SimSun"/>
          <w:lang w:eastAsia="zh-CN"/>
        </w:rPr>
        <w:t xml:space="preserve">which represents the analytics exposure subscription, addressed by a URI that contains the AF Identifier and an NEF-created subscription identifier, and shall respond to the AF </w:t>
      </w:r>
      <w:r w:rsidRPr="00242CC0">
        <w:rPr>
          <w:rFonts w:eastAsia="SimSun"/>
        </w:rPr>
        <w:t xml:space="preserve">with a 201 </w:t>
      </w:r>
      <w:r w:rsidRPr="00242CC0">
        <w:rPr>
          <w:rFonts w:eastAsia="SimSun" w:hint="eastAsia"/>
          <w:lang w:eastAsia="zh-CN"/>
        </w:rPr>
        <w:t>Created</w:t>
      </w:r>
      <w:r w:rsidRPr="00242CC0">
        <w:rPr>
          <w:rFonts w:eastAsia="SimSun"/>
        </w:rPr>
        <w:t xml:space="preserve"> status code</w:t>
      </w:r>
      <w:r w:rsidRPr="00242CC0">
        <w:rPr>
          <w:rFonts w:eastAsia="SimSun" w:hint="eastAsia"/>
          <w:lang w:eastAsia="zh-CN"/>
        </w:rPr>
        <w:t xml:space="preserve">, </w:t>
      </w:r>
      <w:r w:rsidRPr="00242CC0">
        <w:rPr>
          <w:rFonts w:eastAsia="SimSun"/>
        </w:rPr>
        <w:t>including</w:t>
      </w:r>
      <w:r w:rsidRPr="00242CC0">
        <w:rPr>
          <w:rFonts w:eastAsia="SimSun" w:hint="eastAsia"/>
          <w:lang w:eastAsia="zh-CN"/>
        </w:rPr>
        <w:t xml:space="preserve"> </w:t>
      </w:r>
      <w:r w:rsidRPr="00242CC0">
        <w:rPr>
          <w:rFonts w:eastAsia="SimSun"/>
        </w:rPr>
        <w:t>a Location header field containing the URI for the created resource</w:t>
      </w:r>
      <w:r w:rsidRPr="00242CC0">
        <w:rPr>
          <w:rFonts w:eastAsia="SimSun" w:hint="eastAsia"/>
          <w:lang w:eastAsia="zh-CN"/>
        </w:rPr>
        <w:t>.</w:t>
      </w:r>
      <w:r w:rsidRPr="00242CC0">
        <w:rPr>
          <w:rFonts w:eastAsia="SimSun"/>
          <w:lang w:eastAsia="zh-CN"/>
        </w:rPr>
        <w:t xml:space="preserve"> </w:t>
      </w:r>
      <w:r w:rsidRPr="00242CC0">
        <w:rPr>
          <w:rFonts w:eastAsia="SimSun"/>
        </w:rPr>
        <w:t xml:space="preserve">The </w:t>
      </w:r>
      <w:r w:rsidRPr="00242CC0">
        <w:rPr>
          <w:rFonts w:eastAsia="SimSun"/>
          <w:lang w:eastAsia="zh-CN"/>
        </w:rPr>
        <w:t>AF</w:t>
      </w:r>
      <w:r w:rsidRPr="00242CC0">
        <w:rPr>
          <w:rFonts w:eastAsia="SimSun"/>
        </w:rPr>
        <w:t xml:space="preserve"> shall use the </w:t>
      </w:r>
      <w:r w:rsidRPr="00242CC0">
        <w:rPr>
          <w:rFonts w:eastAsia="SimSun" w:hint="eastAsia"/>
          <w:lang w:eastAsia="zh-CN"/>
        </w:rPr>
        <w:t>URI</w:t>
      </w:r>
      <w:r w:rsidRPr="00242CC0">
        <w:rPr>
          <w:rFonts w:eastAsia="SimSun"/>
        </w:rPr>
        <w:t xml:space="preserve"> received </w:t>
      </w:r>
      <w:r w:rsidRPr="00242CC0">
        <w:rPr>
          <w:rFonts w:eastAsia="SimSun" w:hint="eastAsia"/>
          <w:lang w:eastAsia="zh-CN"/>
        </w:rPr>
        <w:t>in the Location header</w:t>
      </w:r>
      <w:r w:rsidRPr="00242CC0">
        <w:rPr>
          <w:rFonts w:eastAsia="SimSun"/>
        </w:rPr>
        <w:t xml:space="preserve"> in subsequent requests to the </w:t>
      </w:r>
      <w:r w:rsidRPr="00242CC0">
        <w:rPr>
          <w:rFonts w:eastAsia="SimSun"/>
          <w:lang w:eastAsia="zh-CN"/>
        </w:rPr>
        <w:t>N</w:t>
      </w:r>
      <w:r w:rsidRPr="00242CC0">
        <w:rPr>
          <w:rFonts w:eastAsia="SimSun" w:hint="eastAsia"/>
          <w:lang w:eastAsia="zh-CN"/>
        </w:rPr>
        <w:t xml:space="preserve">EF </w:t>
      </w:r>
      <w:r w:rsidRPr="00242CC0">
        <w:rPr>
          <w:rFonts w:eastAsia="SimSun"/>
        </w:rPr>
        <w:t>to refer to this</w:t>
      </w:r>
      <w:r w:rsidRPr="00242CC0">
        <w:rPr>
          <w:rFonts w:eastAsia="SimSun" w:hint="eastAsia"/>
          <w:lang w:eastAsia="zh-CN"/>
        </w:rPr>
        <w:t xml:space="preserve"> </w:t>
      </w:r>
      <w:r w:rsidRPr="00242CC0">
        <w:rPr>
          <w:rFonts w:eastAsia="SimSun"/>
          <w:lang w:eastAsia="zh-CN"/>
        </w:rPr>
        <w:t>analytics exposure subscription</w:t>
      </w:r>
      <w:r w:rsidRPr="00242CC0">
        <w:rPr>
          <w:rFonts w:eastAsia="SimSun"/>
        </w:rPr>
        <w:t>. If not all the requested analytics events in the subscription are accepted, then the NEF may include the "failEventReports" attribute indicating the event(s) for which the subscription failed and the associated reason(s):</w:t>
      </w:r>
    </w:p>
    <w:p w14:paraId="7A347F6A" w14:textId="77777777" w:rsidR="00242CC0" w:rsidRPr="00242CC0" w:rsidRDefault="00242CC0" w:rsidP="00242CC0">
      <w:pPr>
        <w:ind w:left="568" w:hanging="284"/>
        <w:rPr>
          <w:rFonts w:eastAsia="SimSun"/>
        </w:rPr>
      </w:pPr>
      <w:r w:rsidRPr="00242CC0">
        <w:rPr>
          <w:rFonts w:eastAsia="SimSun"/>
        </w:rPr>
        <w:t>-</w:t>
      </w:r>
      <w:r w:rsidRPr="00242CC0">
        <w:rPr>
          <w:rFonts w:eastAsia="SimSun"/>
        </w:rPr>
        <w:tab/>
        <w:t xml:space="preserve">for the HTTP PUT request, </w:t>
      </w:r>
      <w:r w:rsidRPr="00242CC0">
        <w:rPr>
          <w:rFonts w:eastAsia="SimSun"/>
          <w:lang w:eastAsia="zh-CN"/>
        </w:rPr>
        <w:t xml:space="preserve">update a resource </w:t>
      </w:r>
      <w:r w:rsidRPr="00242CC0">
        <w:rPr>
          <w:rFonts w:eastAsia="SimSun"/>
        </w:rPr>
        <w:t>"</w:t>
      </w:r>
      <w:r w:rsidRPr="00242CC0">
        <w:rPr>
          <w:rFonts w:eastAsia="SimSun" w:hint="eastAsia"/>
          <w:lang w:eastAsia="zh-CN"/>
        </w:rPr>
        <w:t xml:space="preserve">Individual </w:t>
      </w:r>
      <w:r w:rsidRPr="00242CC0">
        <w:rPr>
          <w:rFonts w:eastAsia="SimSun"/>
          <w:lang w:eastAsia="zh-CN"/>
        </w:rPr>
        <w:t>Analytics Exposure</w:t>
      </w:r>
      <w:r w:rsidRPr="00242CC0">
        <w:rPr>
          <w:rFonts w:eastAsia="SimSun" w:hint="eastAsia"/>
          <w:lang w:eastAsia="zh-CN"/>
        </w:rPr>
        <w:t xml:space="preserve"> Subsc</w:t>
      </w:r>
      <w:r w:rsidRPr="00242CC0">
        <w:rPr>
          <w:rFonts w:eastAsia="SimSun"/>
          <w:lang w:eastAsia="zh-CN"/>
        </w:rPr>
        <w:t>ri</w:t>
      </w:r>
      <w:r w:rsidRPr="00242CC0">
        <w:rPr>
          <w:rFonts w:eastAsia="SimSun" w:hint="eastAsia"/>
          <w:lang w:eastAsia="zh-CN"/>
        </w:rPr>
        <w:t>ption</w:t>
      </w:r>
      <w:r w:rsidRPr="00242CC0">
        <w:rPr>
          <w:rFonts w:eastAsia="SimSun"/>
        </w:rPr>
        <w:t xml:space="preserve">" </w:t>
      </w:r>
      <w:r w:rsidRPr="00242CC0">
        <w:rPr>
          <w:rFonts w:eastAsia="SimSun"/>
          <w:lang w:eastAsia="zh-CN"/>
        </w:rPr>
        <w:t>which represents the analytics exposure</w:t>
      </w:r>
      <w:r w:rsidRPr="00242CC0">
        <w:rPr>
          <w:rFonts w:eastAsia="SimSun" w:hint="eastAsia"/>
          <w:lang w:eastAsia="zh-CN"/>
        </w:rPr>
        <w:t xml:space="preserve"> </w:t>
      </w:r>
      <w:r w:rsidRPr="00242CC0">
        <w:rPr>
          <w:rFonts w:eastAsia="SimSun"/>
          <w:lang w:eastAsia="zh-CN"/>
        </w:rPr>
        <w:t xml:space="preserve">subscription, and shall responds to the AF with a 200 OK or 204 No Content status code. When responding with a 200 OK status code, </w:t>
      </w:r>
      <w:r w:rsidRPr="00242CC0">
        <w:rPr>
          <w:rFonts w:eastAsia="SimSun"/>
        </w:rPr>
        <w:t>if not all the requested analytics events in the subscription are modified successfully, then the NEF may include the "failEventReports" attribute indicating the event(s) for which the modification failed and the associated reason(s); and</w:t>
      </w:r>
    </w:p>
    <w:p w14:paraId="4B08F440" w14:textId="77777777" w:rsidR="00242CC0" w:rsidRPr="00242CC0" w:rsidRDefault="00242CC0" w:rsidP="00242CC0">
      <w:pPr>
        <w:ind w:left="568" w:hanging="284"/>
        <w:rPr>
          <w:rFonts w:eastAsia="SimSun"/>
        </w:rPr>
      </w:pPr>
      <w:r w:rsidRPr="00242CC0">
        <w:rPr>
          <w:rFonts w:eastAsia="SimSun"/>
        </w:rPr>
        <w:t>-</w:t>
      </w:r>
      <w:r w:rsidRPr="00242CC0">
        <w:rPr>
          <w:rFonts w:eastAsia="SimSun"/>
        </w:rPr>
        <w:tab/>
      </w:r>
      <w:r w:rsidRPr="00242CC0">
        <w:rPr>
          <w:rFonts w:eastAsia="SimSun"/>
          <w:lang w:eastAsia="zh-CN"/>
        </w:rPr>
        <w:t xml:space="preserve">for the HTTP DELETE request, </w:t>
      </w:r>
      <w:r w:rsidRPr="00242CC0">
        <w:rPr>
          <w:rFonts w:eastAsia="SimSun" w:hint="eastAsia"/>
          <w:lang w:eastAsia="zh-CN"/>
        </w:rPr>
        <w:t>remove all</w:t>
      </w:r>
      <w:r w:rsidRPr="00242CC0">
        <w:rPr>
          <w:rFonts w:eastAsia="SimSun"/>
          <w:lang w:eastAsia="zh-CN"/>
        </w:rPr>
        <w:t xml:space="preserve"> properties</w:t>
      </w:r>
      <w:r w:rsidRPr="00242CC0">
        <w:rPr>
          <w:rFonts w:eastAsia="SimSun" w:hint="eastAsia"/>
          <w:lang w:eastAsia="zh-CN"/>
        </w:rPr>
        <w:t xml:space="preserve"> </w:t>
      </w:r>
      <w:r w:rsidRPr="00242CC0">
        <w:rPr>
          <w:rFonts w:eastAsia="SimSun"/>
          <w:lang w:eastAsia="zh-CN"/>
        </w:rPr>
        <w:t xml:space="preserve">of the resource and delete the corresponding active resource </w:t>
      </w:r>
      <w:r w:rsidRPr="00242CC0">
        <w:rPr>
          <w:rFonts w:eastAsia="SimSun"/>
        </w:rPr>
        <w:t>"</w:t>
      </w:r>
      <w:r w:rsidRPr="00242CC0">
        <w:rPr>
          <w:rFonts w:eastAsia="SimSun" w:hint="eastAsia"/>
          <w:lang w:eastAsia="zh-CN"/>
        </w:rPr>
        <w:t xml:space="preserve">Individual </w:t>
      </w:r>
      <w:r w:rsidRPr="00242CC0">
        <w:rPr>
          <w:rFonts w:eastAsia="SimSun"/>
          <w:lang w:eastAsia="zh-CN"/>
        </w:rPr>
        <w:t>Analytics Exposure</w:t>
      </w:r>
      <w:r w:rsidRPr="00242CC0">
        <w:rPr>
          <w:rFonts w:eastAsia="SimSun" w:hint="eastAsia"/>
          <w:lang w:eastAsia="zh-CN"/>
        </w:rPr>
        <w:t xml:space="preserve"> Subsc</w:t>
      </w:r>
      <w:r w:rsidRPr="00242CC0">
        <w:rPr>
          <w:rFonts w:eastAsia="SimSun"/>
          <w:lang w:eastAsia="zh-CN"/>
        </w:rPr>
        <w:t>ri</w:t>
      </w:r>
      <w:r w:rsidRPr="00242CC0">
        <w:rPr>
          <w:rFonts w:eastAsia="SimSun" w:hint="eastAsia"/>
          <w:lang w:eastAsia="zh-CN"/>
        </w:rPr>
        <w:t>ption</w:t>
      </w:r>
      <w:r w:rsidRPr="00242CC0">
        <w:rPr>
          <w:rFonts w:eastAsia="SimSun"/>
        </w:rPr>
        <w:t xml:space="preserve">" </w:t>
      </w:r>
      <w:r w:rsidRPr="00242CC0">
        <w:rPr>
          <w:rFonts w:eastAsia="SimSun"/>
          <w:lang w:eastAsia="zh-CN"/>
        </w:rPr>
        <w:t>which represents the analytics exposure</w:t>
      </w:r>
      <w:r w:rsidRPr="00242CC0">
        <w:rPr>
          <w:rFonts w:eastAsia="SimSun" w:hint="eastAsia"/>
          <w:lang w:eastAsia="zh-CN"/>
        </w:rPr>
        <w:t xml:space="preserve"> </w:t>
      </w:r>
      <w:r w:rsidRPr="00242CC0">
        <w:rPr>
          <w:rFonts w:eastAsia="SimSun"/>
          <w:lang w:eastAsia="zh-CN"/>
        </w:rPr>
        <w:t>subscription, then shall responds to the AF with a 204 No Content status code.</w:t>
      </w:r>
    </w:p>
    <w:p w14:paraId="318F2713" w14:textId="77777777" w:rsidR="00242CC0" w:rsidRPr="00242CC0" w:rsidRDefault="00242CC0" w:rsidP="00242CC0">
      <w:pPr>
        <w:rPr>
          <w:rFonts w:eastAsia="DengXian"/>
        </w:rPr>
      </w:pPr>
      <w:r w:rsidRPr="00242CC0">
        <w:rPr>
          <w:rFonts w:eastAsia="DengXian"/>
        </w:rPr>
        <w:t xml:space="preserve">If the </w:t>
      </w:r>
      <w:r w:rsidRPr="00242CC0">
        <w:rPr>
          <w:rFonts w:eastAsia="SimSun"/>
        </w:rPr>
        <w:t>immediate reporting indication in the "immRep" attribute within the "</w:t>
      </w:r>
      <w:r w:rsidRPr="00242CC0">
        <w:rPr>
          <w:rFonts w:eastAsia="SimSun"/>
          <w:lang w:eastAsia="zh-CN"/>
        </w:rPr>
        <w:t>analyRepInfo</w:t>
      </w:r>
      <w:r w:rsidRPr="00242CC0">
        <w:rPr>
          <w:rFonts w:eastAsia="SimSun"/>
        </w:rPr>
        <w:t>"</w:t>
      </w:r>
      <w:r w:rsidRPr="00242CC0">
        <w:rPr>
          <w:rFonts w:eastAsia="SimSun"/>
          <w:lang w:eastAsia="zh-CN"/>
        </w:rPr>
        <w:t xml:space="preserve"> attribute</w:t>
      </w:r>
      <w:r w:rsidRPr="00242CC0">
        <w:rPr>
          <w:rFonts w:eastAsia="SimSun"/>
        </w:rPr>
        <w:t xml:space="preserve"> sets to true during the HTTP POST or PUT request, the NEF shall also include the reports of the events subscribed, if available, in the HTTP POST or PUT response to the AF.</w:t>
      </w:r>
    </w:p>
    <w:p w14:paraId="5BDAC5FD" w14:textId="77777777" w:rsidR="00242CC0" w:rsidRPr="00242CC0" w:rsidRDefault="00242CC0" w:rsidP="00242CC0">
      <w:pPr>
        <w:rPr>
          <w:rFonts w:eastAsia="SimSun"/>
          <w:noProof/>
        </w:rPr>
      </w:pPr>
      <w:r w:rsidRPr="00242CC0">
        <w:rPr>
          <w:rFonts w:eastAsia="SimSun"/>
          <w:noProof/>
        </w:rPr>
        <w:t xml:space="preserve">If the NEF receives an analytics information notification from the NWDAF indicating that the subscribed analytics event has been detected, the NEF </w:t>
      </w:r>
      <w:r w:rsidRPr="00242CC0">
        <w:rPr>
          <w:rFonts w:eastAsia="SimSun"/>
          <w:lang w:eastAsia="zh-CN"/>
        </w:rPr>
        <w:t xml:space="preserve">may perform further mappings and translations (e.g. translate attributes of data type NetworkAreaInfo to attributes of data type LocationArea5G as required by the data model), it may determine based on local configuration to hide from the Untrusted AF network internal information (e.g. DNN, S-NSSAI) which was included in the NWDAF notification, and it </w:t>
      </w:r>
      <w:r w:rsidRPr="00242CC0">
        <w:rPr>
          <w:rFonts w:eastAsia="SimSun"/>
          <w:noProof/>
        </w:rPr>
        <w:t xml:space="preserve">shall provide a notification by sending HTTP POST message that include the </w:t>
      </w:r>
      <w:r w:rsidRPr="00242CC0">
        <w:rPr>
          <w:rFonts w:eastAsia="SimSun"/>
        </w:rPr>
        <w:t>AnalyticsEventNotification</w:t>
      </w:r>
      <w:r w:rsidRPr="00242CC0">
        <w:rPr>
          <w:rFonts w:eastAsia="SimSun"/>
          <w:noProof/>
        </w:rPr>
        <w:t xml:space="preserve"> data structure</w:t>
      </w:r>
      <w:r w:rsidRPr="00242CC0">
        <w:rPr>
          <w:rFonts w:eastAsia="SimSun"/>
        </w:rPr>
        <w:t xml:space="preserve"> at least with the detected analytics event to the AF identified by the notification URI together with the notification correlation identifier received during creation/modification of the Individual Analytics Exposure Subscription.</w:t>
      </w:r>
      <w:r w:rsidRPr="00242CC0">
        <w:rPr>
          <w:rFonts w:eastAsia="SimSun"/>
          <w:noProof/>
        </w:rPr>
        <w:t xml:space="preserve"> </w:t>
      </w:r>
      <w:r w:rsidRPr="00242CC0">
        <w:rPr>
          <w:rFonts w:eastAsia="SimSun"/>
        </w:rPr>
        <w:t>Upon receipt of the analytics event notification, the AF shall respond with a "204 No Content" status code to confirm the received notification.</w:t>
      </w:r>
    </w:p>
    <w:p w14:paraId="72EA5CB0" w14:textId="77777777" w:rsidR="00242CC0" w:rsidRPr="00242CC0" w:rsidRDefault="00242CC0" w:rsidP="00242CC0">
      <w:pPr>
        <w:rPr>
          <w:rFonts w:eastAsia="SimSun"/>
          <w:noProof/>
          <w:lang w:eastAsia="zh-CN"/>
        </w:rPr>
      </w:pPr>
      <w:r w:rsidRPr="00242CC0">
        <w:rPr>
          <w:rFonts w:eastAsia="SimSun"/>
          <w:noProof/>
        </w:rPr>
        <w:t xml:space="preserve">When the </w:t>
      </w:r>
      <w:r w:rsidRPr="00242CC0">
        <w:rPr>
          <w:rFonts w:eastAsia="SimSun"/>
        </w:rPr>
        <w:t>"</w:t>
      </w:r>
      <w:r w:rsidRPr="00242CC0">
        <w:rPr>
          <w:rFonts w:eastAsia="SimSun"/>
          <w:noProof/>
          <w:lang w:eastAsia="zh-CN"/>
        </w:rPr>
        <w:t xml:space="preserve">notifFlag" attribute is included during the creation of a subscription (HTTP POST request) and set to </w:t>
      </w:r>
      <w:r w:rsidRPr="00242CC0">
        <w:rPr>
          <w:rFonts w:eastAsia="SimSun"/>
          <w:noProof/>
        </w:rPr>
        <w:t>"DEACTIVATE"</w:t>
      </w:r>
      <w:r w:rsidRPr="00242CC0">
        <w:rPr>
          <w:rFonts w:eastAsia="SimSun"/>
          <w:noProof/>
          <w:lang w:eastAsia="zh-CN"/>
        </w:rPr>
        <w:t>, the NEF shall mute the event notification and store the available events until the NF service consumer requests to retrieve them by setting the "notifFlag" attribute to "RETRIEVAL" or until a muting exception occurs (e.g. full buffer).</w:t>
      </w:r>
    </w:p>
    <w:p w14:paraId="23F2CDB7" w14:textId="77777777" w:rsidR="00242CC0" w:rsidRPr="00242CC0" w:rsidRDefault="00242CC0" w:rsidP="00242CC0">
      <w:pPr>
        <w:rPr>
          <w:rFonts w:eastAsia="SimSun"/>
          <w:noProof/>
        </w:rPr>
      </w:pPr>
      <w:r w:rsidRPr="00242CC0">
        <w:rPr>
          <w:rFonts w:eastAsia="SimSun" w:hint="eastAsia"/>
          <w:noProof/>
          <w:lang w:eastAsia="zh-CN"/>
        </w:rPr>
        <w:t>W</w:t>
      </w:r>
      <w:r w:rsidRPr="00242CC0">
        <w:rPr>
          <w:rFonts w:eastAsia="SimSun"/>
          <w:noProof/>
          <w:lang w:eastAsia="zh-CN"/>
        </w:rPr>
        <w:t xml:space="preserve">hen the </w:t>
      </w:r>
      <w:r w:rsidRPr="00242CC0">
        <w:rPr>
          <w:rFonts w:eastAsia="SimSun"/>
        </w:rPr>
        <w:t>"</w:t>
      </w:r>
      <w:r w:rsidRPr="00242CC0">
        <w:rPr>
          <w:rFonts w:eastAsia="SimSun"/>
          <w:noProof/>
          <w:lang w:eastAsia="zh-CN"/>
        </w:rPr>
        <w:t xml:space="preserve">notifFlag" attribute is included during the update of a subscription (HTTP PUT request) and set to </w:t>
      </w:r>
      <w:r w:rsidRPr="00242CC0">
        <w:rPr>
          <w:rFonts w:eastAsia="SimSun"/>
          <w:noProof/>
        </w:rPr>
        <w:t>"DEACTIVATE"</w:t>
      </w:r>
      <w:r w:rsidRPr="00242CC0">
        <w:rPr>
          <w:rFonts w:eastAsia="SimSun"/>
          <w:noProof/>
          <w:lang w:eastAsia="zh-CN"/>
        </w:rPr>
        <w:t xml:space="preserve">, the NEF shall mute the event notification and store the available events until the NF service </w:t>
      </w:r>
      <w:r w:rsidRPr="00242CC0">
        <w:rPr>
          <w:rFonts w:eastAsia="SimSun"/>
          <w:noProof/>
          <w:lang w:eastAsia="zh-CN"/>
        </w:rPr>
        <w:lastRenderedPageBreak/>
        <w:t xml:space="preserve">consumer requests to retrieve them by setting the "notifFlag" attribute to "RETRIEVAL" or until a muting exception occurs (e.g. full buffer); if the "notifFlag" attribute is set to the value </w:t>
      </w:r>
      <w:r w:rsidRPr="00242CC0">
        <w:rPr>
          <w:rFonts w:eastAsia="SimSun"/>
          <w:noProof/>
        </w:rPr>
        <w:t>"RETRIEVAL"</w:t>
      </w:r>
      <w:r w:rsidRPr="00242CC0">
        <w:rPr>
          <w:rFonts w:eastAsia="SimSun"/>
          <w:noProof/>
          <w:lang w:eastAsia="zh-CN"/>
        </w:rPr>
        <w:t>, the NEF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59562AE2" w14:textId="2453F46C" w:rsidR="005B75E5" w:rsidRPr="005B75E5" w:rsidDel="00242CC0" w:rsidRDefault="00242CC0" w:rsidP="00242CC0">
      <w:pPr>
        <w:keepLines/>
        <w:ind w:left="1135" w:hanging="851"/>
        <w:rPr>
          <w:del w:id="76" w:author="Nokia" w:date="2024-03-28T16:44:00Z"/>
          <w:rFonts w:eastAsia="SimSun"/>
          <w:noProof/>
          <w:color w:val="FF0000"/>
        </w:rPr>
      </w:pPr>
      <w:del w:id="77" w:author="Nokia" w:date="2024-03-28T16:44:00Z">
        <w:r w:rsidRPr="00242CC0" w:rsidDel="00242CC0">
          <w:rPr>
            <w:rFonts w:eastAsia="SimSun"/>
            <w:noProof/>
            <w:color w:val="FF0000"/>
            <w:lang w:eastAsia="zh-CN"/>
          </w:rPr>
          <w:delText>Editor's Note: It is FFS to determine whether any further provisions or limitations with regard to the usage of the "notifFlag" attribute are needed.</w:delText>
        </w:r>
      </w:del>
    </w:p>
    <w:p w14:paraId="68C9CD36" w14:textId="549027F0" w:rsidR="001E41F3"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bookmarkStart w:id="78" w:name="_Toc36102474"/>
      <w:bookmarkStart w:id="79" w:name="_Toc98233652"/>
      <w:bookmarkStart w:id="80" w:name="_Toc88667599"/>
      <w:bookmarkStart w:id="81" w:name="_Toc34266303"/>
      <w:bookmarkStart w:id="82" w:name="_Toc50031991"/>
      <w:bookmarkStart w:id="83" w:name="_Toc112951143"/>
      <w:bookmarkStart w:id="84" w:name="_Toc113031683"/>
      <w:bookmarkStart w:id="85" w:name="_Toc104539021"/>
      <w:bookmarkStart w:id="86" w:name="_Toc45134059"/>
      <w:bookmarkStart w:id="87" w:name="_Toc59017946"/>
      <w:bookmarkStart w:id="88" w:name="_Toc83233088"/>
      <w:bookmarkStart w:id="89" w:name="_Toc51762911"/>
      <w:bookmarkStart w:id="90" w:name="_Toc70550642"/>
      <w:bookmarkStart w:id="91" w:name="_Toc94064267"/>
      <w:bookmarkStart w:id="92" w:name="_Toc43563516"/>
      <w:bookmarkStart w:id="93" w:name="_Toc136562389"/>
      <w:bookmarkStart w:id="94" w:name="_Toc85552998"/>
      <w:bookmarkStart w:id="95" w:name="_Toc138754223"/>
      <w:bookmarkStart w:id="96" w:name="_Toc28012833"/>
      <w:bookmarkStart w:id="97" w:name="_Toc90655884"/>
      <w:bookmarkStart w:id="98" w:name="_Toc68168975"/>
      <w:bookmarkStart w:id="99" w:name="_Toc101244428"/>
      <w:bookmarkStart w:id="100" w:name="_Toc114133822"/>
      <w:bookmarkStart w:id="101" w:name="_Toc66231814"/>
      <w:bookmarkStart w:id="102" w:name="_Toc85557097"/>
      <w:bookmarkStart w:id="103" w:name="_Toc120702322"/>
      <w:bookmarkStart w:id="104" w:name="_Toc56640978"/>
      <w:bookmarkStart w:id="105" w:name="_Hlk34256545"/>
      <w:bookmarkEnd w:id="3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5B75E5">
        <w:rPr>
          <w:rFonts w:ascii="Arial" w:eastAsia="Malgun Gothic" w:hAnsi="Arial" w:cs="Arial"/>
          <w:color w:val="FF0000"/>
          <w:sz w:val="28"/>
          <w:szCs w:val="28"/>
          <w:lang w:val="en-US"/>
        </w:rPr>
        <w:t xml:space="preserve">* * * * </w:t>
      </w:r>
      <w:r w:rsidRPr="005B75E5">
        <w:rPr>
          <w:rFonts w:ascii="Arial" w:eastAsia="Malgun Gothic" w:hAnsi="Arial" w:cs="Arial"/>
          <w:color w:val="FF0000"/>
          <w:sz w:val="28"/>
          <w:szCs w:val="28"/>
          <w:lang w:val="en-US" w:eastAsia="zh-CN"/>
        </w:rPr>
        <w:t>End of</w:t>
      </w:r>
      <w:r w:rsidRPr="005B75E5">
        <w:rPr>
          <w:rFonts w:ascii="Arial" w:eastAsia="Malgun Gothic" w:hAnsi="Arial" w:cs="Arial"/>
          <w:color w:val="FF0000"/>
          <w:sz w:val="28"/>
          <w:szCs w:val="28"/>
          <w:lang w:val="en-US"/>
        </w:rPr>
        <w:t xml:space="preserve"> changes * * * *</w:t>
      </w:r>
    </w:p>
    <w:sectPr w:rsidR="001E41F3" w:rsidRPr="005B75E5"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1CBA" w14:textId="77777777" w:rsidR="005B75E5" w:rsidRDefault="005B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22"/>
  </w:num>
  <w:num w:numId="5" w16cid:durableId="1035501565">
    <w:abstractNumId w:val="42"/>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7"/>
  </w:num>
  <w:num w:numId="10" w16cid:durableId="1648197625">
    <w:abstractNumId w:val="35"/>
  </w:num>
  <w:num w:numId="11" w16cid:durableId="1238443204">
    <w:abstractNumId w:val="39"/>
  </w:num>
  <w:num w:numId="12" w16cid:durableId="909189414">
    <w:abstractNumId w:val="36"/>
  </w:num>
  <w:num w:numId="13" w16cid:durableId="1836601977">
    <w:abstractNumId w:val="12"/>
  </w:num>
  <w:num w:numId="14" w16cid:durableId="1096747070">
    <w:abstractNumId w:val="38"/>
  </w:num>
  <w:num w:numId="15" w16cid:durableId="1707757104">
    <w:abstractNumId w:val="11"/>
  </w:num>
  <w:num w:numId="16" w16cid:durableId="1340817521">
    <w:abstractNumId w:val="32"/>
  </w:num>
  <w:num w:numId="17" w16cid:durableId="1971594759">
    <w:abstractNumId w:val="31"/>
  </w:num>
  <w:num w:numId="18" w16cid:durableId="585071120">
    <w:abstractNumId w:val="15"/>
  </w:num>
  <w:num w:numId="19" w16cid:durableId="163861523">
    <w:abstractNumId w:val="34"/>
  </w:num>
  <w:num w:numId="20" w16cid:durableId="870337253">
    <w:abstractNumId w:val="29"/>
  </w:num>
  <w:num w:numId="21" w16cid:durableId="1739790799">
    <w:abstractNumId w:val="16"/>
  </w:num>
  <w:num w:numId="22" w16cid:durableId="1545944676">
    <w:abstractNumId w:val="20"/>
  </w:num>
  <w:num w:numId="23" w16cid:durableId="1314914540">
    <w:abstractNumId w:val="23"/>
  </w:num>
  <w:num w:numId="24" w16cid:durableId="235625837">
    <w:abstractNumId w:val="18"/>
  </w:num>
  <w:num w:numId="25" w16cid:durableId="1825782511">
    <w:abstractNumId w:val="17"/>
  </w:num>
  <w:num w:numId="26" w16cid:durableId="717750762">
    <w:abstractNumId w:val="30"/>
  </w:num>
  <w:num w:numId="27" w16cid:durableId="204605616">
    <w:abstractNumId w:val="25"/>
  </w:num>
  <w:num w:numId="28" w16cid:durableId="164830011">
    <w:abstractNumId w:val="27"/>
  </w:num>
  <w:num w:numId="29" w16cid:durableId="1580947926">
    <w:abstractNumId w:val="41"/>
  </w:num>
  <w:num w:numId="30" w16cid:durableId="811170671">
    <w:abstractNumId w:val="28"/>
  </w:num>
  <w:num w:numId="31" w16cid:durableId="895775202">
    <w:abstractNumId w:val="24"/>
  </w:num>
  <w:num w:numId="32" w16cid:durableId="1252855937">
    <w:abstractNumId w:val="13"/>
  </w:num>
  <w:num w:numId="33" w16cid:durableId="1453019128">
    <w:abstractNumId w:val="33"/>
  </w:num>
  <w:num w:numId="34" w16cid:durableId="643121759">
    <w:abstractNumId w:val="21"/>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19"/>
  </w:num>
  <w:num w:numId="42" w16cid:durableId="1458721077">
    <w:abstractNumId w:val="14"/>
  </w:num>
  <w:num w:numId="43" w16cid:durableId="384912484">
    <w:abstractNumId w:val="40"/>
  </w:num>
  <w:num w:numId="44" w16cid:durableId="1428961799">
    <w:abstractNumId w:val="26"/>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1379A0"/>
    <w:rsid w:val="00145D43"/>
    <w:rsid w:val="00192C46"/>
    <w:rsid w:val="001A08B3"/>
    <w:rsid w:val="001A7B60"/>
    <w:rsid w:val="001B52F0"/>
    <w:rsid w:val="001B7A65"/>
    <w:rsid w:val="001D5917"/>
    <w:rsid w:val="001E41F3"/>
    <w:rsid w:val="00242CC0"/>
    <w:rsid w:val="0026004D"/>
    <w:rsid w:val="002640DD"/>
    <w:rsid w:val="00275D12"/>
    <w:rsid w:val="00284FEB"/>
    <w:rsid w:val="002860C4"/>
    <w:rsid w:val="0029067B"/>
    <w:rsid w:val="002B5741"/>
    <w:rsid w:val="002C64A3"/>
    <w:rsid w:val="002E472E"/>
    <w:rsid w:val="002F23C6"/>
    <w:rsid w:val="00305409"/>
    <w:rsid w:val="003609EF"/>
    <w:rsid w:val="0036231A"/>
    <w:rsid w:val="00374DD4"/>
    <w:rsid w:val="00395F0A"/>
    <w:rsid w:val="003E1A36"/>
    <w:rsid w:val="00410371"/>
    <w:rsid w:val="004242F1"/>
    <w:rsid w:val="004B75B7"/>
    <w:rsid w:val="005141D9"/>
    <w:rsid w:val="0051580D"/>
    <w:rsid w:val="00547111"/>
    <w:rsid w:val="00575AA4"/>
    <w:rsid w:val="00592D74"/>
    <w:rsid w:val="005B75E5"/>
    <w:rsid w:val="005E2C44"/>
    <w:rsid w:val="005E3EF3"/>
    <w:rsid w:val="00621188"/>
    <w:rsid w:val="006257ED"/>
    <w:rsid w:val="00632D39"/>
    <w:rsid w:val="00653DE4"/>
    <w:rsid w:val="00654D7D"/>
    <w:rsid w:val="00665C47"/>
    <w:rsid w:val="00695808"/>
    <w:rsid w:val="006B46FB"/>
    <w:rsid w:val="006E21FB"/>
    <w:rsid w:val="00792342"/>
    <w:rsid w:val="007977A8"/>
    <w:rsid w:val="007B512A"/>
    <w:rsid w:val="007C2097"/>
    <w:rsid w:val="007D6A07"/>
    <w:rsid w:val="007F7259"/>
    <w:rsid w:val="008040A8"/>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7B4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66C"/>
    <w:rsid w:val="00C66BA2"/>
    <w:rsid w:val="00C870F6"/>
    <w:rsid w:val="00C95985"/>
    <w:rsid w:val="00CC5026"/>
    <w:rsid w:val="00CC68D0"/>
    <w:rsid w:val="00D03F9A"/>
    <w:rsid w:val="00D06D51"/>
    <w:rsid w:val="00D24991"/>
    <w:rsid w:val="00D50255"/>
    <w:rsid w:val="00D54CD7"/>
    <w:rsid w:val="00D66520"/>
    <w:rsid w:val="00D84AE9"/>
    <w:rsid w:val="00D9124E"/>
    <w:rsid w:val="00DC6931"/>
    <w:rsid w:val="00DE34CF"/>
    <w:rsid w:val="00E13F3D"/>
    <w:rsid w:val="00E27F21"/>
    <w:rsid w:val="00E34898"/>
    <w:rsid w:val="00EB09B7"/>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tabs>
        <w:tab w:val="clear" w:pos="926"/>
        <w:tab w:val="num" w:pos="643"/>
      </w:tabs>
      <w:ind w:left="643"/>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tabs>
        <w:tab w:val="clear" w:pos="1492"/>
        <w:tab w:val="num" w:pos="360"/>
      </w:tabs>
      <w:ind w:left="360"/>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tabs>
        <w:tab w:val="clear" w:pos="737"/>
        <w:tab w:val="num" w:pos="360"/>
      </w:tabs>
      <w:overflowPunct w:val="0"/>
      <w:autoSpaceDE w:val="0"/>
      <w:autoSpaceDN w:val="0"/>
      <w:adjustRightInd w:val="0"/>
      <w:ind w:left="568" w:hanging="284"/>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5B75E5"/>
  </w:style>
  <w:style w:type="table" w:customStyle="1" w:styleId="TableGrid7">
    <w:name w:val="Table Grid7"/>
    <w:basedOn w:val="TableNormal"/>
    <w:next w:val="TableGrid"/>
    <w:rsid w:val="005B7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4</Pages>
  <Words>1699</Words>
  <Characters>10509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2020-02-03T08:32:00Z</dcterms:created>
  <dcterms:modified xsi:type="dcterms:W3CDTF">2024-04-08T07:51:00Z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