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WG3 134</w:t>
        <w:tab/>
        <w:t>C3-242030</w:t>
      </w:r>
    </w:p>
    <w:p>
      <w:pPr>
        <w:pStyle w:val="LSHeader"/>
      </w:pPr>
      <w:r>
        <w:t>Changsha, China, 15 - 19 April, 2024</w:t>
      </w:r>
      <w:r>
        <w:br/>
      </w:r>
    </w:p>
    <w:p w14:paraId="4BB99557" w14:textId="4C3E542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A6B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951A6B">
        <w:rPr>
          <w:b/>
          <w:noProof/>
          <w:sz w:val="24"/>
        </w:rPr>
        <w:t>4</w:t>
      </w:r>
      <w:r w:rsidR="00CB1E66">
        <w:rPr>
          <w:b/>
          <w:noProof/>
          <w:sz w:val="24"/>
        </w:rPr>
        <w:t>0</w:t>
      </w:r>
      <w:r w:rsidR="006B4B5B">
        <w:rPr>
          <w:b/>
          <w:noProof/>
          <w:sz w:val="24"/>
        </w:rPr>
        <w:t>552</w:t>
      </w:r>
    </w:p>
    <w:p w14:paraId="29A30439" w14:textId="0C6D1DF6" w:rsidR="00B5011D" w:rsidRDefault="00951A6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823A6">
        <w:rPr>
          <w:b/>
          <w:noProof/>
          <w:sz w:val="22"/>
          <w:szCs w:val="22"/>
        </w:rPr>
        <w:t>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455362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774B9" w:rsidRPr="00F774B9">
        <w:rPr>
          <w:b/>
          <w:noProof/>
          <w:sz w:val="24"/>
        </w:rPr>
        <w:t xml:space="preserve"> </w:t>
      </w:r>
      <w:r w:rsidR="00F774B9">
        <w:rPr>
          <w:b/>
          <w:noProof/>
          <w:sz w:val="24"/>
        </w:rPr>
        <w:tab/>
        <w:t>was S6-240</w:t>
      </w:r>
      <w:r w:rsidR="006B4B5B">
        <w:rPr>
          <w:b/>
          <w:noProof/>
          <w:sz w:val="24"/>
        </w:rPr>
        <w:t>407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A45C5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9513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477" w:rsidRPr="002D1477">
        <w:rPr>
          <w:rFonts w:ascii="Arial" w:hAnsi="Arial" w:cs="Arial"/>
          <w:b/>
          <w:sz w:val="22"/>
          <w:szCs w:val="22"/>
        </w:rPr>
        <w:t>A-DCCF, A-ADRF and ADAES services</w:t>
      </w:r>
    </w:p>
    <w:p w14:paraId="611B4358" w14:textId="4FDB4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377C" w:rsidRPr="002E727B">
        <w:rPr>
          <w:rFonts w:ascii="Arial" w:hAnsi="Arial" w:cs="Arial"/>
          <w:b/>
          <w:sz w:val="22"/>
          <w:szCs w:val="22"/>
        </w:rPr>
        <w:t xml:space="preserve">on </w:t>
      </w:r>
      <w:r w:rsidR="002D1477" w:rsidRPr="002D1477">
        <w:rPr>
          <w:rFonts w:ascii="Arial" w:hAnsi="Arial" w:cs="Arial"/>
          <w:b/>
          <w:sz w:val="22"/>
          <w:szCs w:val="22"/>
        </w:rPr>
        <w:t xml:space="preserve">A-DCCF, A-ADRF and ADAES services </w:t>
      </w:r>
      <w:r w:rsidR="005D7794">
        <w:rPr>
          <w:rFonts w:ascii="Arial" w:hAnsi="Arial" w:cs="Arial"/>
          <w:b/>
          <w:sz w:val="22"/>
          <w:szCs w:val="22"/>
        </w:rPr>
        <w:t>(</w:t>
      </w:r>
      <w:r w:rsidR="00FA7323" w:rsidRPr="00FA7323">
        <w:rPr>
          <w:rFonts w:ascii="Arial" w:hAnsi="Arial" w:cs="Arial"/>
          <w:b/>
          <w:sz w:val="22"/>
          <w:szCs w:val="22"/>
        </w:rPr>
        <w:t>S6-240019</w:t>
      </w:r>
      <w:r w:rsidR="005D7794">
        <w:rPr>
          <w:rFonts w:ascii="Arial" w:hAnsi="Arial" w:cs="Arial"/>
          <w:b/>
          <w:sz w:val="22"/>
          <w:szCs w:val="22"/>
        </w:rPr>
        <w:t>/C3-</w:t>
      </w:r>
      <w:r w:rsidR="00C47E8D" w:rsidRPr="00C47E8D">
        <w:rPr>
          <w:rFonts w:ascii="Arial" w:hAnsi="Arial" w:cs="Arial"/>
          <w:b/>
          <w:sz w:val="22"/>
          <w:szCs w:val="22"/>
        </w:rPr>
        <w:t>240</w:t>
      </w:r>
      <w:r w:rsidR="002D1477">
        <w:rPr>
          <w:rFonts w:ascii="Arial" w:hAnsi="Arial" w:cs="Arial"/>
          <w:b/>
          <w:sz w:val="22"/>
          <w:szCs w:val="22"/>
        </w:rPr>
        <w:t>09</w:t>
      </w:r>
      <w:r w:rsidR="00C47E8D" w:rsidRPr="00C47E8D">
        <w:rPr>
          <w:rFonts w:ascii="Arial" w:hAnsi="Arial" w:cs="Arial"/>
          <w:b/>
          <w:sz w:val="22"/>
          <w:szCs w:val="22"/>
        </w:rPr>
        <w:t>5</w:t>
      </w:r>
      <w:r w:rsidR="005D7794">
        <w:rPr>
          <w:rFonts w:ascii="Arial" w:hAnsi="Arial" w:cs="Arial"/>
          <w:b/>
          <w:sz w:val="22"/>
          <w:szCs w:val="22"/>
        </w:rPr>
        <w:t>)</w:t>
      </w:r>
    </w:p>
    <w:p w14:paraId="6DF36BBF" w14:textId="50835C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64756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ADAES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6204F0">
        <w:rPr>
          <w:rFonts w:ascii="Arial" w:hAnsi="Arial" w:cs="Arial"/>
          <w:b/>
          <w:bCs/>
          <w:sz w:val="22"/>
          <w:szCs w:val="22"/>
        </w:rPr>
        <w:t>7.12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112F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22DCB9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F718AF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D13D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AA4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58339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A4" w:rsidRPr="00F47AA4">
        <w:rPr>
          <w:rFonts w:ascii="Arial" w:hAnsi="Arial" w:cs="Arial"/>
          <w:b/>
          <w:bCs/>
          <w:sz w:val="22"/>
          <w:szCs w:val="22"/>
        </w:rPr>
        <w:t>jing.yue</w:t>
      </w:r>
      <w:r w:rsidR="00A5601D" w:rsidRPr="00F47AA4">
        <w:rPr>
          <w:rFonts w:ascii="Arial" w:hAnsi="Arial" w:cs="Arial"/>
          <w:b/>
          <w:bCs/>
          <w:sz w:val="22"/>
          <w:szCs w:val="22"/>
        </w:rPr>
        <w:t>@ericsson.com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B293D1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20EC6" w:rsidRPr="00FD6AB7">
        <w:rPr>
          <w:rFonts w:ascii="Arial" w:hAnsi="Arial" w:cs="Arial"/>
          <w:b/>
        </w:rPr>
        <w:t>S6-24</w:t>
      </w:r>
      <w:r w:rsidR="00AD0474" w:rsidRPr="00FD6AB7">
        <w:rPr>
          <w:rFonts w:ascii="Arial" w:hAnsi="Arial" w:cs="Arial"/>
          <w:b/>
        </w:rPr>
        <w:t>0</w:t>
      </w:r>
      <w:r w:rsidR="00752F24">
        <w:rPr>
          <w:rFonts w:ascii="Arial" w:hAnsi="Arial" w:cs="Arial"/>
          <w:b/>
        </w:rPr>
        <w:t>559</w:t>
      </w:r>
      <w:r w:rsidR="00AD0474" w:rsidRPr="00FD6AB7">
        <w:rPr>
          <w:rFonts w:ascii="Arial" w:hAnsi="Arial" w:cs="Arial"/>
          <w:b/>
        </w:rPr>
        <w:t>, S6-240</w:t>
      </w:r>
      <w:r w:rsidR="002E4897">
        <w:rPr>
          <w:rFonts w:ascii="Arial" w:hAnsi="Arial" w:cs="Arial"/>
          <w:b/>
        </w:rPr>
        <w:t>507</w:t>
      </w:r>
      <w:r w:rsidR="00AD0474" w:rsidRPr="00FD6AB7">
        <w:rPr>
          <w:rFonts w:ascii="Arial" w:hAnsi="Arial" w:cs="Arial"/>
          <w:b/>
        </w:rPr>
        <w:t>, S6-240</w:t>
      </w:r>
      <w:r w:rsidR="002E4897">
        <w:rPr>
          <w:rFonts w:ascii="Arial" w:hAnsi="Arial" w:cs="Arial"/>
          <w:b/>
        </w:rPr>
        <w:t>560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3A03B" w14:textId="78C93961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CT3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LS on</w:t>
      </w:r>
      <w:r w:rsidR="00F80F76" w:rsidRPr="00F80F76">
        <w:rPr>
          <w:rFonts w:ascii="Arial" w:hAnsi="Arial" w:cs="Arial"/>
          <w:lang w:eastAsia="zh-CN"/>
        </w:rPr>
        <w:t xml:space="preserve"> A-DCCF, A-ADRF and ADAES services</w:t>
      </w:r>
      <w:r w:rsidRPr="00361B7F">
        <w:rPr>
          <w:rFonts w:ascii="Arial" w:hAnsi="Arial" w:cs="Arial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(</w:t>
      </w:r>
      <w:r w:rsidR="00FA7323" w:rsidRPr="00FA7323">
        <w:rPr>
          <w:rFonts w:ascii="Arial" w:hAnsi="Arial" w:cs="Arial"/>
          <w:lang w:eastAsia="zh-CN"/>
        </w:rPr>
        <w:t>S6-240019</w:t>
      </w:r>
      <w:r w:rsidRPr="00361B7F">
        <w:rPr>
          <w:rFonts w:ascii="Arial" w:hAnsi="Arial" w:cs="Arial"/>
          <w:lang w:eastAsia="zh-CN"/>
        </w:rPr>
        <w:t>/C3-240</w:t>
      </w:r>
      <w:r w:rsidR="00F80F76">
        <w:rPr>
          <w:rFonts w:ascii="Arial" w:hAnsi="Arial" w:cs="Arial"/>
          <w:lang w:eastAsia="zh-CN"/>
        </w:rPr>
        <w:t>09</w:t>
      </w:r>
      <w:r w:rsidRPr="00361B7F">
        <w:rPr>
          <w:rFonts w:ascii="Arial" w:hAnsi="Arial" w:cs="Arial"/>
          <w:lang w:eastAsia="zh-CN"/>
        </w:rPr>
        <w:t>5</w:t>
      </w:r>
      <w:r w:rsidRPr="00093954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1C56A870" w14:textId="5C893E8B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has discussed the questions and would like to provide the </w:t>
      </w:r>
      <w:r>
        <w:rPr>
          <w:rFonts w:ascii="Arial" w:hAnsi="Arial" w:cs="Arial"/>
          <w:lang w:eastAsia="zh-CN"/>
        </w:rPr>
        <w:t>following answer</w:t>
      </w:r>
      <w:r>
        <w:rPr>
          <w:rFonts w:ascii="Arial" w:hAnsi="Arial" w:cs="Arial" w:hint="eastAsia"/>
          <w:lang w:eastAsia="zh-CN"/>
        </w:rPr>
        <w:t>.</w:t>
      </w:r>
    </w:p>
    <w:p w14:paraId="7AFD81BA" w14:textId="292D78AF" w:rsidR="00811B5B" w:rsidRPr="00811B5B" w:rsidRDefault="00BF106D" w:rsidP="00811B5B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811B5B">
        <w:rPr>
          <w:rStyle w:val="IvDbodytextChar"/>
          <w:rFonts w:cs="Calibri"/>
          <w:i/>
          <w:iCs/>
          <w:lang w:val="en-US"/>
        </w:rPr>
        <w:t>“</w:t>
      </w:r>
      <w:r w:rsidR="00811B5B" w:rsidRPr="00811B5B">
        <w:rPr>
          <w:rStyle w:val="IvDbodytextChar"/>
          <w:rFonts w:cs="Calibri"/>
          <w:i/>
          <w:iCs/>
          <w:lang w:val="en-US"/>
        </w:rPr>
        <w:t>CT3 is specifying the ADAES related services as defined in TS 23.436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. The A-DCCF was involved into the ADAE internal functional architecture in clause 5.3, but no related services are defined for A-DCCF.</w:t>
      </w:r>
      <w:r w:rsidR="00811B5B" w:rsidRPr="00811B5B">
        <w:rPr>
          <w:rStyle w:val="IvDbodytextChar"/>
          <w:rFonts w:cs="Calibri" w:hint="eastAsia"/>
          <w:i/>
          <w:iCs/>
          <w:lang w:val="en-US"/>
        </w:rPr>
        <w:t xml:space="preserve"> 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CT3 would like to ask SA6:</w:t>
      </w:r>
    </w:p>
    <w:p w14:paraId="2DDF7B8E" w14:textId="2F5C177A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1: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How the A-DCCF will be used by the consumer to collect the application data?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7193C94E" w14:textId="7ED51E3C" w:rsidR="00D7035E" w:rsidRDefault="00BF106D" w:rsidP="00D7035E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234AC6" w:rsidRPr="006373B0">
        <w:rPr>
          <w:rStyle w:val="IvDbodytextChar"/>
          <w:rFonts w:eastAsia="Calibri" w:cs="Calibri"/>
          <w:lang w:val="en-US" w:eastAsia="en-US"/>
        </w:rPr>
        <w:t xml:space="preserve">Currently there is no A-DCCF service been defined for </w:t>
      </w:r>
      <w:r w:rsidR="003751C4" w:rsidRPr="006373B0">
        <w:rPr>
          <w:rStyle w:val="IvDbodytextChar"/>
          <w:rFonts w:eastAsia="Calibri" w:cs="Calibri"/>
          <w:lang w:val="en-US" w:eastAsia="en-US"/>
        </w:rPr>
        <w:t>collecting application data</w:t>
      </w:r>
      <w:r w:rsidR="00FD4A8A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3751C4" w:rsidRPr="006373B0">
        <w:rPr>
          <w:rStyle w:val="IvDbodytextChar"/>
          <w:rFonts w:eastAsia="Calibri" w:cs="Calibri"/>
          <w:lang w:val="en-US" w:eastAsia="en-US"/>
        </w:rPr>
        <w:t>.</w:t>
      </w:r>
      <w:r w:rsidR="003751C4" w:rsidRPr="006373B0">
        <w:rPr>
          <w:rFonts w:ascii="Arial" w:hAnsi="Arial" w:cs="Arial"/>
          <w:lang w:eastAsia="zh-CN"/>
        </w:rPr>
        <w:t xml:space="preserve"> SA6 has agreed to </w:t>
      </w:r>
      <w:r w:rsidR="00F46DE5" w:rsidRPr="006373B0">
        <w:rPr>
          <w:rFonts w:ascii="Arial" w:hAnsi="Arial" w:cs="Arial"/>
          <w:lang w:eastAsia="zh-CN"/>
        </w:rPr>
        <w:t>define</w:t>
      </w:r>
      <w:r w:rsidR="00794A74" w:rsidRPr="006373B0">
        <w:rPr>
          <w:rFonts w:ascii="Arial" w:hAnsi="Arial" w:cs="Arial"/>
          <w:lang w:eastAsia="zh-CN"/>
        </w:rPr>
        <w:t xml:space="preserve"> A-DCCF services </w:t>
      </w:r>
      <w:r w:rsidR="00DB3EEF" w:rsidRPr="006373B0">
        <w:rPr>
          <w:rFonts w:ascii="Arial" w:hAnsi="Arial" w:cs="Arial"/>
          <w:lang w:eastAsia="zh-CN"/>
        </w:rPr>
        <w:t xml:space="preserve">in Rel-19 </w:t>
      </w:r>
      <w:r w:rsidR="00F46DE5" w:rsidRPr="006373B0">
        <w:rPr>
          <w:rFonts w:ascii="Arial" w:hAnsi="Arial" w:cs="Arial"/>
          <w:lang w:eastAsia="zh-CN"/>
        </w:rPr>
        <w:t xml:space="preserve">on data </w:t>
      </w:r>
      <w:r w:rsidR="005D3830" w:rsidRPr="006373B0">
        <w:rPr>
          <w:rFonts w:ascii="Arial" w:hAnsi="Arial" w:cs="Arial"/>
          <w:lang w:eastAsia="zh-CN"/>
        </w:rPr>
        <w:t>collection</w:t>
      </w:r>
      <w:r w:rsidR="00EB66F1" w:rsidRPr="006373B0">
        <w:rPr>
          <w:rFonts w:ascii="Arial" w:hAnsi="Arial" w:cs="Arial"/>
          <w:lang w:eastAsia="zh-CN"/>
        </w:rPr>
        <w:t xml:space="preserve"> to </w:t>
      </w:r>
      <w:r w:rsidR="006D39B9" w:rsidRPr="006373B0">
        <w:rPr>
          <w:rFonts w:ascii="Arial" w:hAnsi="Arial" w:cs="Arial"/>
          <w:lang w:eastAsia="zh-CN"/>
        </w:rPr>
        <w:t>enable the consumer to subscribe/unsubscribe</w:t>
      </w:r>
      <w:r w:rsidR="005332A8" w:rsidRPr="006373B0">
        <w:rPr>
          <w:rFonts w:ascii="Arial" w:hAnsi="Arial" w:cs="Arial"/>
          <w:lang w:eastAsia="zh-CN"/>
        </w:rPr>
        <w:t xml:space="preserve"> or request</w:t>
      </w:r>
      <w:r w:rsidR="006D39B9" w:rsidRPr="006373B0">
        <w:rPr>
          <w:rFonts w:ascii="Arial" w:hAnsi="Arial" w:cs="Arial"/>
          <w:lang w:eastAsia="zh-CN"/>
        </w:rPr>
        <w:t xml:space="preserve"> for data or analytics via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DCCF</w:t>
      </w:r>
      <w:r w:rsidR="00013DE7" w:rsidRPr="006373B0">
        <w:rPr>
          <w:rFonts w:ascii="Arial" w:hAnsi="Arial" w:cs="Arial"/>
          <w:lang w:eastAsia="zh-CN"/>
        </w:rPr>
        <w:t>,</w:t>
      </w:r>
      <w:r w:rsidR="006D39B9" w:rsidRPr="006373B0">
        <w:rPr>
          <w:rFonts w:ascii="Arial" w:hAnsi="Arial" w:cs="Arial"/>
          <w:lang w:eastAsia="zh-CN"/>
        </w:rPr>
        <w:t xml:space="preserve"> be notified about data or analytics exposed by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</w:t>
      </w:r>
      <w:r w:rsidR="00EB66F1" w:rsidRPr="006373B0">
        <w:rPr>
          <w:rFonts w:ascii="Arial" w:hAnsi="Arial" w:cs="Arial"/>
          <w:lang w:eastAsia="zh-CN"/>
        </w:rPr>
        <w:t xml:space="preserve">F. </w:t>
      </w:r>
    </w:p>
    <w:p w14:paraId="6AF96582" w14:textId="77777777" w:rsidR="00BF106D" w:rsidRDefault="00BF106D" w:rsidP="00D7035E">
      <w:pPr>
        <w:rPr>
          <w:rStyle w:val="IvDbodytextChar"/>
          <w:rFonts w:cs="Calibri"/>
          <w:lang w:val="en-US"/>
        </w:rPr>
      </w:pPr>
    </w:p>
    <w:p w14:paraId="4D9EA38E" w14:textId="71D99CF7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following description indicates that the ADAE server as a consumer may store the obtained data and/or analytics in an A-ADRF. However, there is no storage service is defined for A-ADRF.</w:t>
      </w:r>
    </w:p>
    <w:p w14:paraId="59F55FEB" w14:textId="77777777" w:rsidR="00D7035E" w:rsidRPr="00BF106D" w:rsidRDefault="00D7035E" w:rsidP="00D7035E">
      <w:pPr>
        <w:pStyle w:val="B1"/>
        <w:rPr>
          <w:i/>
          <w:iCs/>
          <w:lang w:val="en-US"/>
        </w:rPr>
      </w:pPr>
      <w:r w:rsidRPr="00BF106D">
        <w:rPr>
          <w:i/>
          <w:iCs/>
          <w:lang w:val="en-US"/>
        </w:rPr>
        <w:t>-</w:t>
      </w:r>
      <w:r w:rsidRPr="00BF106D">
        <w:rPr>
          <w:i/>
          <w:iCs/>
          <w:lang w:val="en-US"/>
        </w:rPr>
        <w:tab/>
      </w:r>
      <w:r w:rsidRPr="00BF106D">
        <w:rPr>
          <w:i/>
          <w:iCs/>
        </w:rPr>
        <w:t>Application layer – Analytics and Data Repository Function (A-ADRF) store</w:t>
      </w:r>
      <w:r w:rsidRPr="00BF106D">
        <w:rPr>
          <w:i/>
          <w:iCs/>
          <w:lang w:val="en-US"/>
        </w:rPr>
        <w:t>s</w:t>
      </w:r>
      <w:r w:rsidRPr="00BF106D">
        <w:rPr>
          <w:i/>
          <w:iCs/>
        </w:rPr>
        <w:t xml:space="preserve"> historical data and/or analytics, i.e., data and/or analytics related to past time period that has been obtained by the consumer (e.g. ADAE server). After the consumer obtains data and/or analytics, consumer may store historical data and/or analytics in an A-ADRF. Whether the consumer directly contacts the A-ADRF or goes via the A-DCCF is based on configuration.</w:t>
      </w:r>
    </w:p>
    <w:p w14:paraId="356D9256" w14:textId="43E9C418" w:rsidR="00D7035E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2: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storage service need to be supported by the A-ADRF?</w:t>
      </w:r>
    </w:p>
    <w:p w14:paraId="22935842" w14:textId="04EE8FA5" w:rsidR="00EA43D8" w:rsidRPr="00BF106D" w:rsidRDefault="00EA43D8" w:rsidP="00EA43D8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CT3 would like to inform SA6</w:t>
      </w:r>
      <w:r w:rsidRPr="00BF106D">
        <w:rPr>
          <w:rStyle w:val="IvDbodytextChar"/>
          <w:rFonts w:cs="Calibri"/>
          <w:i/>
          <w:iCs/>
          <w:lang w:val="en-US"/>
        </w:rPr>
        <w:t xml:space="preserve"> that Rel-18 will be frozen in March 2024. 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If </w:t>
      </w:r>
      <w:r w:rsidRPr="00BF106D">
        <w:rPr>
          <w:rStyle w:val="IvDbodytextChar"/>
          <w:rFonts w:cs="Calibri"/>
          <w:i/>
          <w:iCs/>
          <w:lang w:val="en-US"/>
        </w:rPr>
        <w:t>new services need to be introduced for the A-DCCF and A-ADRF,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CT3 may not have the opportunity to define these new services in Rel-18 and can only consider defining them in R19.</w:t>
      </w:r>
      <w:r>
        <w:rPr>
          <w:rStyle w:val="IvDbodytextChar"/>
          <w:rFonts w:cs="Calibri"/>
          <w:i/>
          <w:iCs/>
          <w:lang w:val="en-US"/>
        </w:rPr>
        <w:t>”</w:t>
      </w:r>
    </w:p>
    <w:p w14:paraId="0CE92E14" w14:textId="1482B644" w:rsidR="00C1545C" w:rsidRDefault="00BF106D" w:rsidP="00C1545C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FD5BC7" w:rsidRPr="006373B0">
        <w:rPr>
          <w:rStyle w:val="IvDbodytextChar"/>
          <w:rFonts w:eastAsia="Calibri" w:cs="Calibri"/>
          <w:lang w:val="en-US" w:eastAsia="en-US"/>
        </w:rPr>
        <w:t>Currently there is no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FD5BC7" w:rsidRPr="006373B0">
        <w:rPr>
          <w:rStyle w:val="IvDbodytextChar"/>
          <w:rFonts w:eastAsia="Calibri" w:cs="Calibri"/>
          <w:lang w:val="en-US" w:eastAsia="en-US"/>
        </w:rPr>
        <w:t>A-</w:t>
      </w:r>
      <w:r w:rsidR="00AE04D4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storage service been defined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AE04D4" w:rsidRPr="006373B0">
        <w:rPr>
          <w:rStyle w:val="IvDbodytextChar"/>
          <w:rFonts w:eastAsia="Calibri" w:cs="Calibri"/>
          <w:lang w:val="en-US" w:eastAsia="en-US"/>
        </w:rPr>
        <w:t>.</w:t>
      </w:r>
      <w:r w:rsidR="00FD5BC7" w:rsidRPr="006373B0">
        <w:rPr>
          <w:rStyle w:val="IvDbodytextChar"/>
          <w:rFonts w:eastAsia="Calibri" w:cs="Calibri"/>
          <w:lang w:val="en-US" w:eastAsia="en-US"/>
        </w:rPr>
        <w:t xml:space="preserve"> SA6 has agreed to define A-</w:t>
      </w:r>
      <w:r w:rsidR="00026C8A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026C8A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5D3830" w:rsidRPr="006373B0">
        <w:rPr>
          <w:rStyle w:val="IvDbodytextChar"/>
          <w:rFonts w:eastAsia="Calibri" w:cs="Calibri"/>
          <w:lang w:val="en-US" w:eastAsia="en-US"/>
        </w:rPr>
        <w:t>storage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 service 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in Rel-19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to </w:t>
      </w:r>
      <w:r w:rsidR="00C1545C" w:rsidRPr="006373B0">
        <w:rPr>
          <w:rStyle w:val="IvDbodytextChar"/>
          <w:rFonts w:eastAsia="Calibri" w:cs="Calibri"/>
          <w:lang w:val="en-US" w:eastAsia="en-US"/>
        </w:rPr>
        <w:t>enable the consumer to store</w:t>
      </w:r>
      <w:r w:rsidR="00CB4FE7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data or analytics </w:t>
      </w:r>
      <w:r w:rsidR="00600F59" w:rsidRPr="006373B0">
        <w:rPr>
          <w:rStyle w:val="IvDbodytextChar"/>
          <w:rFonts w:eastAsia="Calibri" w:cs="Calibri"/>
          <w:lang w:val="en-US" w:eastAsia="en-US"/>
        </w:rPr>
        <w:t>to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 an A-ADRF.</w:t>
      </w:r>
    </w:p>
    <w:p w14:paraId="3CE3627C" w14:textId="77777777" w:rsidR="00BF106D" w:rsidRPr="008D73AD" w:rsidRDefault="00BF106D" w:rsidP="00D7035E">
      <w:pPr>
        <w:rPr>
          <w:rStyle w:val="IvDbodytextChar"/>
          <w:rFonts w:cs="Calibri"/>
          <w:lang w:val="en-US"/>
        </w:rPr>
      </w:pPr>
    </w:p>
    <w:p w14:paraId="6177008F" w14:textId="2D1F663E" w:rsidR="00D7035E" w:rsidRPr="00EA43D8" w:rsidRDefault="00BF106D" w:rsidP="00D7035E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initial request of the service contains the API name via the HTTP URL, and the following description also indicates that each analytics ID corresponds to a specific service, which means that the analytics event has been determined when the consumer initiating the service.</w:t>
      </w:r>
    </w:p>
    <w:p w14:paraId="2D5D4A56" w14:textId="77777777" w:rsidR="00D7035E" w:rsidRPr="00BF106D" w:rsidRDefault="00D7035E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</w:rPr>
        <w:lastRenderedPageBreak/>
        <w:t>The analytics ID (or analytics event ID) identifies the application layer analytics event which corresponds to the specified ADAE analytics services.</w:t>
      </w:r>
    </w:p>
    <w:p w14:paraId="6EF99DA8" w14:textId="33620B8D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3: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>Why the analytics ID is still mandatory/needed in the subscription requests, such as in Table 8.3.3.2-1 and Table 8.4.3.2-1?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44EAACB7" w14:textId="28091743" w:rsidR="00BC5863" w:rsidRPr="006373B0" w:rsidRDefault="00BF106D" w:rsidP="00890B44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5A2B80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890B44" w:rsidRPr="006373B0">
        <w:rPr>
          <w:rStyle w:val="IvDbodytextChar"/>
          <w:rFonts w:eastAsia="Calibri" w:cs="Calibri"/>
          <w:lang w:val="en-US" w:eastAsia="en-US"/>
        </w:rPr>
        <w:t xml:space="preserve">The analytics ID (or analytics event ID) identifies the application layer analytics event which corresponds to the specified ADAE analytics services. </w:t>
      </w:r>
      <w:r w:rsidR="008E2A8D" w:rsidRPr="006373B0">
        <w:rPr>
          <w:rStyle w:val="IvDbodytextChar"/>
          <w:rFonts w:eastAsia="Calibri" w:cs="Calibri"/>
          <w:lang w:val="en-US" w:eastAsia="en-US"/>
        </w:rPr>
        <w:t>SA6 would like to indicate to CT3 that Analytics ID cannot be determined by API name</w:t>
      </w:r>
      <w:r w:rsidR="00BC27FF" w:rsidRPr="006373B0">
        <w:rPr>
          <w:rStyle w:val="IvDbodytextChar"/>
          <w:rFonts w:eastAsia="Calibri" w:cs="Calibri"/>
          <w:lang w:val="en-US" w:eastAsia="en-US"/>
        </w:rPr>
        <w:t>, e.g., see clause</w:t>
      </w:r>
      <w:r w:rsidR="002136C5" w:rsidRPr="006373B0">
        <w:rPr>
          <w:rStyle w:val="IvDbodytextChar"/>
          <w:rFonts w:eastAsia="Calibri" w:cs="Calibri"/>
          <w:lang w:val="en-US" w:eastAsia="en-US"/>
        </w:rPr>
        <w:t>s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8.2.4.7, 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8.5.3.2,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etc. </w:t>
      </w:r>
      <w:r w:rsidR="00A905B8" w:rsidRPr="006373B0">
        <w:rPr>
          <w:rStyle w:val="IvDbodytextChar"/>
          <w:rFonts w:eastAsia="Calibri" w:cs="Calibri"/>
          <w:lang w:val="en-US" w:eastAsia="en-US"/>
        </w:rPr>
        <w:t xml:space="preserve">SA6 kindly ask CT3 to 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implement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analytics ID information element </w:t>
      </w:r>
      <w:r w:rsidR="00AB5507" w:rsidRPr="006373B0">
        <w:rPr>
          <w:rStyle w:val="IvDbodytextChar"/>
          <w:rFonts w:eastAsia="Calibri" w:cs="Calibri"/>
          <w:lang w:val="en-US" w:eastAsia="en-US"/>
        </w:rPr>
        <w:t>as</w:t>
      </w:r>
      <w:r w:rsidR="00820798" w:rsidRPr="006373B0">
        <w:rPr>
          <w:rStyle w:val="IvDbodytextChar"/>
          <w:rFonts w:eastAsia="Calibri" w:cs="Calibri"/>
          <w:lang w:val="en-US" w:eastAsia="en-US"/>
        </w:rPr>
        <w:t xml:space="preserve"> mandatory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 in ADAES APIs</w:t>
      </w:r>
      <w:r w:rsidR="006A06AB" w:rsidRPr="006373B0">
        <w:rPr>
          <w:rStyle w:val="IvDbodytextChar"/>
          <w:rFonts w:eastAsia="Calibri" w:cs="Calibri"/>
          <w:lang w:val="en-US" w:eastAsia="en-US"/>
        </w:rPr>
        <w:t xml:space="preserve"> for future extend</w:t>
      </w:r>
      <w:r w:rsidR="00347EA2" w:rsidRPr="006373B0">
        <w:rPr>
          <w:rStyle w:val="IvDbodytextChar"/>
          <w:rFonts w:eastAsia="Calibri" w:cs="Calibri"/>
          <w:lang w:val="en-US" w:eastAsia="en-US"/>
        </w:rPr>
        <w:t xml:space="preserve"> flexibility</w:t>
      </w:r>
      <w:r w:rsidR="0082079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79221CC1" w14:textId="77777777" w:rsidR="00D7035E" w:rsidRDefault="00D7035E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2CB61984" w14:textId="38EB41CF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 w:hint="eastAsia"/>
          <w:i/>
          <w:iCs/>
          <w:lang w:val="en-US"/>
        </w:rPr>
        <w:t>F</w:t>
      </w:r>
      <w:r w:rsidR="00D7035E" w:rsidRPr="00BF106D">
        <w:rPr>
          <w:rStyle w:val="IvDbodytextChar"/>
          <w:rFonts w:cs="Calibri"/>
          <w:i/>
          <w:iCs/>
          <w:lang w:val="en-US"/>
        </w:rPr>
        <w:t>or the Reporting configuration included in the request, e.g. in Table 8.5.3.4-1,</w:t>
      </w:r>
    </w:p>
    <w:p w14:paraId="60FDAB1A" w14:textId="77777777" w:rsidR="00D7035E" w:rsidRPr="00BF106D" w:rsidRDefault="00D7035E" w:rsidP="00D7035E">
      <w:pPr>
        <w:pStyle w:val="TH"/>
        <w:rPr>
          <w:i/>
          <w:iCs/>
        </w:rPr>
      </w:pPr>
      <w:r w:rsidRPr="00BF106D">
        <w:rPr>
          <w:i/>
          <w:iCs/>
        </w:rPr>
        <w:t xml:space="preserve">Table 8.5.3.4-1: </w:t>
      </w:r>
      <w:r w:rsidRPr="00BF106D">
        <w:rPr>
          <w:i/>
          <w:iCs/>
          <w:lang w:val="en-US"/>
        </w:rPr>
        <w:t>Location accuracy data</w:t>
      </w:r>
      <w:r w:rsidRPr="00BF106D">
        <w:rPr>
          <w:i/>
          <w:iCs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035E" w:rsidRPr="00BF106D" w14:paraId="20E1D9D0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9EF97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96A50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08603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Description</w:t>
            </w:r>
          </w:p>
        </w:tc>
      </w:tr>
      <w:tr w:rsidR="00D7035E" w:rsidRPr="00BF106D" w14:paraId="17D4140F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DC74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37411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898A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ADAE server</w:t>
            </w:r>
          </w:p>
        </w:tc>
      </w:tr>
      <w:tr w:rsidR="00D7035E" w:rsidRPr="00BF106D" w14:paraId="537D5033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467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4F8FF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1455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analytics event</w:t>
            </w:r>
          </w:p>
        </w:tc>
      </w:tr>
      <w:tr w:rsidR="00D7035E" w:rsidRPr="00BF106D" w14:paraId="2D8EA4EE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7AA692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4F40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3555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VAL UE(s) identifiers and IP address(es) for which the data/analytics apply</w:t>
            </w:r>
          </w:p>
        </w:tc>
      </w:tr>
      <w:tr w:rsidR="00D7035E" w:rsidRPr="00BF106D" w14:paraId="68005B7B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A17B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C14AE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22B35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service ID, in case of requesting historical data for a particular VAL service.</w:t>
            </w:r>
          </w:p>
        </w:tc>
      </w:tr>
      <w:tr w:rsidR="00D7035E" w:rsidRPr="00BF106D" w14:paraId="35DC472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2659B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  <w:highlight w:val="yellow"/>
              </w:rPr>
            </w:pPr>
            <w:r w:rsidRPr="00BF106D">
              <w:rPr>
                <w:i/>
                <w:iCs/>
                <w:kern w:val="2"/>
                <w:highlight w:val="yellow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E909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8F6A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The configuration of data reporting including the </w:t>
            </w:r>
            <w:r w:rsidRPr="00BF106D">
              <w:rPr>
                <w:i/>
                <w:iCs/>
                <w:kern w:val="2"/>
                <w:highlight w:val="yellow"/>
              </w:rPr>
              <w:t>format, data collection requirements, abstraction needed,</w:t>
            </w:r>
            <w:r w:rsidRPr="00BF106D">
              <w:rPr>
                <w:i/>
                <w:iCs/>
                <w:kern w:val="2"/>
              </w:rPr>
              <w:t xml:space="preserve"> etc</w:t>
            </w:r>
          </w:p>
        </w:tc>
      </w:tr>
      <w:tr w:rsidR="00D7035E" w:rsidRPr="00BF106D" w14:paraId="02D41021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28A1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990C5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3904F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geographical or service area for which the subscription request applies</w:t>
            </w:r>
          </w:p>
        </w:tc>
      </w:tr>
      <w:tr w:rsidR="00D7035E" w:rsidRPr="00BF106D" w14:paraId="6801BA6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64E8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AE47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4F7A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time validity of the request</w:t>
            </w:r>
          </w:p>
        </w:tc>
      </w:tr>
    </w:tbl>
    <w:p w14:paraId="255925BD" w14:textId="77777777" w:rsidR="00D7035E" w:rsidRPr="00BF106D" w:rsidRDefault="00D7035E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</w:p>
    <w:p w14:paraId="68098419" w14:textId="62B9942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4: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>What’s the meaning of the "format", "data collection requirements", and "abstraction" in the "The configuration of data reporting including the format, abstraction needed, etc</w:t>
      </w:r>
      <w:r w:rsidR="00A17D97">
        <w:rPr>
          <w:rStyle w:val="IvDbodytextChar"/>
          <w:rFonts w:cs="Calibri"/>
          <w:i/>
          <w:iCs/>
          <w:lang w:val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" sentence?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1AC0F134" w14:textId="72F75FC4" w:rsidR="00FC7EBD" w:rsidRPr="006373B0" w:rsidRDefault="00BF106D" w:rsidP="00B66815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1E4737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1E4737" w:rsidRPr="006373B0">
        <w:rPr>
          <w:rStyle w:val="IvDbodytextChar"/>
          <w:rFonts w:eastAsia="Calibri" w:cs="Calibri"/>
          <w:lang w:val="en-US" w:eastAsia="en-US"/>
        </w:rPr>
        <w:t>In TS 23.436</w:t>
      </w:r>
      <w:r w:rsidR="00B767E5" w:rsidRPr="006373B0">
        <w:rPr>
          <w:rStyle w:val="IvDbodytextChar"/>
          <w:rFonts w:eastAsia="Calibri" w:cs="Calibri"/>
          <w:lang w:val="en-US" w:eastAsia="en-US"/>
        </w:rPr>
        <w:t>, the terminolog</w:t>
      </w:r>
      <w:r w:rsidR="00B66815" w:rsidRPr="006373B0">
        <w:rPr>
          <w:rStyle w:val="IvDbodytextChar"/>
          <w:rFonts w:eastAsia="Calibri" w:cs="Calibri"/>
          <w:lang w:val="en-US" w:eastAsia="en-US"/>
        </w:rPr>
        <w:t>ies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948A3" w:rsidRPr="006373B0">
        <w:rPr>
          <w:rStyle w:val="IvDbodytextChar"/>
          <w:rFonts w:eastAsia="Calibri" w:cs="Calibri"/>
          <w:lang w:val="en-US" w:eastAsia="en-US"/>
        </w:rPr>
        <w:t>“Reporting configuration” in clauses 8.4.3.4</w:t>
      </w:r>
      <w:r w:rsidR="00E737A6" w:rsidRPr="006373B0">
        <w:rPr>
          <w:rStyle w:val="IvDbodytextChar"/>
          <w:rFonts w:eastAsia="Calibri" w:cs="Calibri"/>
          <w:lang w:val="en-US" w:eastAsia="en-US"/>
        </w:rPr>
        <w:t xml:space="preserve"> and</w:t>
      </w:r>
      <w:r w:rsidR="00F46B8C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DA49E8" w:rsidRPr="006373B0">
        <w:rPr>
          <w:rStyle w:val="IvDbodytextChar"/>
          <w:rFonts w:eastAsia="Calibri" w:cs="Calibri"/>
          <w:lang w:val="en-US" w:eastAsia="en-US"/>
        </w:rPr>
        <w:t>8.5.3.4,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 and “Reporting format configuration”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in clause 8.6.3.4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, represent the same meaning, i.e., </w:t>
      </w:r>
      <w:r w:rsidR="00AA1EF1" w:rsidRPr="006373B0">
        <w:rPr>
          <w:rStyle w:val="IvDbodytextChar"/>
          <w:rFonts w:eastAsia="Calibri" w:cs="Calibri"/>
          <w:lang w:val="en-US" w:eastAsia="en-US"/>
        </w:rPr>
        <w:t xml:space="preserve">configuration for </w:t>
      </w:r>
      <w:r w:rsidR="000F136A" w:rsidRPr="006373B0">
        <w:rPr>
          <w:rStyle w:val="IvDbodytextChar"/>
          <w:rFonts w:eastAsia="Calibri" w:cs="Calibri"/>
          <w:lang w:val="en-US" w:eastAsia="en-US"/>
        </w:rPr>
        <w:t xml:space="preserve">collected data </w:t>
      </w:r>
      <w:r w:rsidR="00AA1EF1" w:rsidRPr="006373B0">
        <w:rPr>
          <w:rStyle w:val="IvDbodytextChar"/>
          <w:rFonts w:eastAsia="Calibri" w:cs="Calibri"/>
          <w:lang w:val="en-US" w:eastAsia="en-US"/>
        </w:rPr>
        <w:t>reporting.</w:t>
      </w:r>
      <w:r w:rsidR="00F242C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849A3" w:rsidRPr="006373B0">
        <w:rPr>
          <w:rStyle w:val="IvDbodytextChar"/>
          <w:rFonts w:eastAsia="Calibri" w:cs="Calibri"/>
          <w:lang w:val="en-US" w:eastAsia="en-US"/>
        </w:rPr>
        <w:t>“Reporting configuration”</w:t>
      </w:r>
      <w:r w:rsidR="00B849A3">
        <w:rPr>
          <w:rStyle w:val="IvDbodytextChar"/>
          <w:rFonts w:eastAsia="Calibri" w:cs="Calibri"/>
          <w:lang w:val="en-US" w:eastAsia="en-US"/>
        </w:rPr>
        <w:t xml:space="preserve"> is the requirement </w:t>
      </w:r>
      <w:r w:rsidR="00DD317B">
        <w:rPr>
          <w:rStyle w:val="IvDbodytextChar"/>
          <w:rFonts w:eastAsia="Calibri" w:cs="Calibri"/>
          <w:lang w:val="en-US" w:eastAsia="en-US"/>
        </w:rPr>
        <w:t>to</w:t>
      </w:r>
      <w:r w:rsidR="00B849A3">
        <w:rPr>
          <w:rStyle w:val="IvDbodytextChar"/>
          <w:rFonts w:eastAsia="Calibri" w:cs="Calibri"/>
          <w:lang w:val="en-US" w:eastAsia="en-US"/>
        </w:rPr>
        <w:t xml:space="preserve"> A-ARDF </w:t>
      </w:r>
      <w:r w:rsidR="00DD317B">
        <w:rPr>
          <w:rStyle w:val="IvDbodytextChar"/>
          <w:rFonts w:eastAsia="Calibri" w:cs="Calibri"/>
          <w:lang w:val="en-US" w:eastAsia="en-US"/>
        </w:rPr>
        <w:t xml:space="preserve">for reporting to consumer, and </w:t>
      </w:r>
      <w:r w:rsidR="00DD317B" w:rsidRPr="006373B0">
        <w:rPr>
          <w:rStyle w:val="IvDbodytextChar"/>
          <w:rFonts w:eastAsia="Calibri" w:cs="Calibri"/>
          <w:lang w:val="en-US" w:eastAsia="en-US"/>
        </w:rPr>
        <w:t>“</w:t>
      </w:r>
      <w:r w:rsidR="00DD317B">
        <w:rPr>
          <w:rStyle w:val="IvDbodytextChar"/>
          <w:rFonts w:eastAsia="Calibri" w:cs="Calibri"/>
          <w:lang w:val="en-US" w:eastAsia="en-US"/>
        </w:rPr>
        <w:t>D</w:t>
      </w:r>
      <w:r w:rsidR="00DD317B" w:rsidRPr="006373B0">
        <w:rPr>
          <w:rStyle w:val="IvDbodytextChar"/>
          <w:rFonts w:eastAsia="Calibri" w:cs="Calibri"/>
          <w:lang w:val="en-US" w:eastAsia="en-US"/>
        </w:rPr>
        <w:t xml:space="preserve">ata collection requirements” </w:t>
      </w:r>
      <w:r w:rsidR="00DD317B">
        <w:rPr>
          <w:rStyle w:val="IvDbodytextChar"/>
          <w:rFonts w:eastAsia="Calibri" w:cs="Calibri"/>
          <w:lang w:val="en-US" w:eastAsia="en-US"/>
        </w:rPr>
        <w:t xml:space="preserve">is the requirement </w:t>
      </w:r>
      <w:r w:rsidR="00AE7038">
        <w:rPr>
          <w:rStyle w:val="IvDbodytextChar"/>
          <w:rFonts w:eastAsia="Calibri" w:cs="Calibri"/>
          <w:lang w:val="en-US" w:eastAsia="en-US"/>
        </w:rPr>
        <w:t>from consumer to A-ADRF for collecting data</w:t>
      </w:r>
      <w:r w:rsidR="005B5363">
        <w:rPr>
          <w:rStyle w:val="IvDbodytextChar"/>
          <w:rFonts w:eastAsia="Calibri" w:cs="Calibri"/>
          <w:lang w:val="en-US" w:eastAsia="en-US"/>
        </w:rPr>
        <w:t xml:space="preserve"> from data producer</w:t>
      </w:r>
      <w:r w:rsidR="00AE7038">
        <w:rPr>
          <w:rStyle w:val="IvDbodytextChar"/>
          <w:rFonts w:eastAsia="Calibri" w:cs="Calibri"/>
          <w:lang w:val="en-US" w:eastAsia="en-US"/>
        </w:rPr>
        <w:t xml:space="preserve">. </w:t>
      </w:r>
      <w:r w:rsidR="00F242C2" w:rsidRPr="006373B0">
        <w:rPr>
          <w:rStyle w:val="IvDbodytextChar"/>
          <w:rFonts w:eastAsia="Calibri" w:cs="Calibri"/>
          <w:lang w:val="en-US" w:eastAsia="en-US"/>
        </w:rPr>
        <w:t>In “Reporting configuration”</w:t>
      </w:r>
      <w:r w:rsidR="00D50D53" w:rsidRPr="006373B0">
        <w:rPr>
          <w:rStyle w:val="IvDbodytextChar"/>
          <w:rFonts w:eastAsia="Calibri" w:cs="Calibri"/>
          <w:lang w:val="en-US" w:eastAsia="en-US"/>
        </w:rPr>
        <w:t>,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81011" w:rsidRPr="006373B0">
        <w:rPr>
          <w:rStyle w:val="IvDbodytextChar"/>
          <w:rFonts w:eastAsia="Calibri" w:cs="Calibri"/>
          <w:lang w:val="en-US" w:eastAsia="en-US"/>
        </w:rPr>
        <w:t>“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format” </w:t>
      </w:r>
      <w:r w:rsidR="00D50D53" w:rsidRPr="006373B0">
        <w:rPr>
          <w:rStyle w:val="IvDbodytextChar"/>
          <w:rFonts w:eastAsia="Calibri" w:cs="Calibri"/>
          <w:lang w:val="en-US" w:eastAsia="en-US"/>
        </w:rPr>
        <w:t>is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the </w:t>
      </w:r>
      <w:r w:rsidR="00F242C2" w:rsidRPr="006373B0">
        <w:rPr>
          <w:rStyle w:val="IvDbodytextChar"/>
          <w:rFonts w:eastAsia="Calibri" w:cs="Calibri"/>
          <w:lang w:val="en-US" w:eastAsia="en-US"/>
        </w:rPr>
        <w:t>reporting requirement, e.g.,</w:t>
      </w:r>
      <w:r w:rsidR="004B0ACB" w:rsidRPr="004B0ACB">
        <w:rPr>
          <w:rStyle w:val="IvDbodytextChar"/>
          <w:rFonts w:eastAsia="Calibri" w:cs="Calibri"/>
          <w:lang w:val="en-US" w:eastAsia="en-US"/>
        </w:rPr>
        <w:t xml:space="preserve"> the type and frequency of reporting (periodic or event triggered), the reporting periodicity in case of periodic, and reporting thresholds.</w:t>
      </w:r>
      <w:r w:rsidR="004B0ACB">
        <w:rPr>
          <w:rStyle w:val="IvDbodytextChar"/>
          <w:rFonts w:eastAsia="Calibri" w:cs="Calibri"/>
          <w:lang w:val="en-US" w:eastAsia="en-US"/>
        </w:rPr>
        <w:t xml:space="preserve"> </w:t>
      </w:r>
      <w:r w:rsidR="00D50D53" w:rsidRPr="006373B0">
        <w:rPr>
          <w:rStyle w:val="IvDbodytextChar"/>
          <w:rFonts w:eastAsia="Calibri" w:cs="Calibri"/>
          <w:lang w:val="en-US" w:eastAsia="en-US"/>
        </w:rPr>
        <w:t>“</w:t>
      </w:r>
      <w:r w:rsidR="004B0ACB">
        <w:rPr>
          <w:rStyle w:val="IvDbodytextChar"/>
          <w:rFonts w:eastAsia="Calibri" w:cs="Calibri"/>
          <w:lang w:val="en-US" w:eastAsia="en-US"/>
        </w:rPr>
        <w:t>D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ata collection requirements” </w:t>
      </w:r>
      <w:r w:rsidR="00AE7038">
        <w:rPr>
          <w:rStyle w:val="IvDbodytextChar"/>
          <w:rFonts w:eastAsia="Calibri" w:cs="Calibri"/>
          <w:lang w:val="en-US" w:eastAsia="en-US"/>
        </w:rPr>
        <w:t>include</w:t>
      </w:r>
      <w:r w:rsidR="00564E5E">
        <w:rPr>
          <w:rStyle w:val="IvDbodytextChar"/>
          <w:rFonts w:eastAsia="Calibri" w:cs="Calibri"/>
          <w:lang w:val="en-US" w:eastAsia="en-US"/>
        </w:rPr>
        <w:t xml:space="preserve">s </w:t>
      </w:r>
      <w:r w:rsidR="00547291" w:rsidRPr="00547291">
        <w:rPr>
          <w:rStyle w:val="IvDbodytextChar"/>
          <w:rFonts w:eastAsia="Calibri" w:cs="Calibri"/>
          <w:lang w:val="en-US" w:eastAsia="en-US"/>
        </w:rPr>
        <w:t>the format of data, frequency of reporting, level of abstraction of data, level of accuracy of data.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E20564" w:rsidRPr="006373B0">
        <w:rPr>
          <w:rStyle w:val="IvDbodytextChar"/>
          <w:rFonts w:eastAsia="Calibri" w:cs="Calibri"/>
          <w:lang w:val="en-US" w:eastAsia="en-US"/>
        </w:rPr>
        <w:t>“</w:t>
      </w:r>
      <w:r w:rsidR="00547291">
        <w:rPr>
          <w:rStyle w:val="IvDbodytextChar"/>
          <w:rFonts w:eastAsia="Calibri" w:cs="Calibri"/>
          <w:lang w:val="en-US" w:eastAsia="en-US"/>
        </w:rPr>
        <w:t>A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bstraction” means </w:t>
      </w:r>
      <w:r w:rsidR="00D71D4B" w:rsidRPr="006373B0">
        <w:rPr>
          <w:rStyle w:val="IvDbodytextChar"/>
          <w:rFonts w:eastAsia="Calibri" w:cs="Calibri"/>
          <w:lang w:val="en-US" w:eastAsia="en-US"/>
        </w:rPr>
        <w:t xml:space="preserve">the reporting information will be abstracted </w:t>
      </w:r>
      <w:r w:rsidR="00E20564" w:rsidRPr="006373B0">
        <w:rPr>
          <w:rStyle w:val="IvDbodytextChar"/>
          <w:rFonts w:eastAsia="Calibri" w:cs="Calibri"/>
          <w:lang w:val="en-US" w:eastAsia="en-US"/>
        </w:rPr>
        <w:t>a simplified representation of the whole.</w:t>
      </w:r>
    </w:p>
    <w:p w14:paraId="501D9503" w14:textId="183A1C35" w:rsidR="00D7035E" w:rsidRPr="006373B0" w:rsidRDefault="00FC7EBD" w:rsidP="00684C0D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lang w:val="en-US" w:eastAsia="en-US"/>
        </w:rPr>
        <w:t>SA6 has agreed t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o </w:t>
      </w:r>
      <w:r w:rsidR="00843D25">
        <w:rPr>
          <w:rStyle w:val="IvDbodytextChar"/>
          <w:rFonts w:eastAsia="Calibri" w:cs="Calibri"/>
          <w:lang w:val="en-US" w:eastAsia="en-US"/>
        </w:rPr>
        <w:t>a</w:t>
      </w:r>
      <w:r w:rsidRPr="006373B0">
        <w:rPr>
          <w:rStyle w:val="IvDbodytextChar"/>
          <w:rFonts w:eastAsia="Calibri" w:cs="Calibri"/>
          <w:lang w:val="en-US" w:eastAsia="en-US"/>
        </w:rPr>
        <w:t xml:space="preserve">lign the terminology </w:t>
      </w:r>
      <w:r w:rsidR="00115B91" w:rsidRPr="006373B0">
        <w:rPr>
          <w:rStyle w:val="IvDbodytextChar"/>
          <w:rFonts w:eastAsia="Calibri" w:cs="Calibri"/>
          <w:lang w:val="en-US" w:eastAsia="en-US"/>
        </w:rPr>
        <w:t xml:space="preserve">as “Reporting configuration” </w:t>
      </w:r>
      <w:r w:rsidRPr="006373B0">
        <w:rPr>
          <w:rStyle w:val="IvDbodytextChar"/>
          <w:rFonts w:eastAsia="Calibri" w:cs="Calibri"/>
          <w:lang w:val="en-US" w:eastAsia="en-US"/>
        </w:rPr>
        <w:t xml:space="preserve">in </w:t>
      </w:r>
      <w:r w:rsidR="00E3505C" w:rsidRPr="006373B0">
        <w:rPr>
          <w:rStyle w:val="IvDbodytextChar"/>
          <w:rFonts w:eastAsia="Calibri" w:cs="Calibri"/>
          <w:lang w:val="en-US" w:eastAsia="en-US"/>
        </w:rPr>
        <w:t xml:space="preserve">clauses </w:t>
      </w:r>
      <w:r w:rsidR="00115B91" w:rsidRPr="006373B0">
        <w:rPr>
          <w:rStyle w:val="IvDbodytextChar"/>
          <w:rFonts w:eastAsia="Calibri" w:cs="Calibri"/>
          <w:lang w:val="en-US" w:eastAsia="en-US"/>
        </w:rPr>
        <w:t>8.4.3.4, 8.5.3.4 and 8.6.3.4</w:t>
      </w:r>
      <w:r w:rsidR="006D23D6" w:rsidRPr="006373B0">
        <w:rPr>
          <w:rStyle w:val="IvDbodytextChar"/>
          <w:rFonts w:eastAsia="Calibri" w:cs="Calibri"/>
          <w:lang w:val="en-US" w:eastAsia="en-US"/>
        </w:rPr>
        <w:t>.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6D23D6" w:rsidRPr="006373B0">
        <w:rPr>
          <w:rStyle w:val="IvDbodytextChar"/>
          <w:rFonts w:eastAsia="Calibri" w:cs="Calibri"/>
          <w:lang w:val="en-US" w:eastAsia="en-US"/>
        </w:rPr>
        <w:t>A</w:t>
      </w:r>
      <w:r w:rsidR="00647E33" w:rsidRPr="006373B0">
        <w:rPr>
          <w:rStyle w:val="IvDbodytextChar"/>
          <w:rFonts w:eastAsia="Calibri" w:cs="Calibri"/>
          <w:lang w:val="en-US" w:eastAsia="en-US"/>
        </w:rPr>
        <w:t xml:space="preserve">dd </w:t>
      </w:r>
      <w:r w:rsidR="006A58C1" w:rsidRPr="006373B0">
        <w:rPr>
          <w:rStyle w:val="IvDbodytextChar"/>
          <w:rFonts w:eastAsia="Calibri" w:cs="Calibri"/>
          <w:lang w:val="en-US" w:eastAsia="en-US"/>
        </w:rPr>
        <w:t xml:space="preserve">one mandatory/optional parameter to the </w:t>
      </w:r>
      <w:r w:rsidR="000C7A15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6A58C1" w:rsidRPr="006373B0">
        <w:rPr>
          <w:rStyle w:val="IvDbodytextChar"/>
          <w:rFonts w:eastAsia="Calibri" w:cs="Calibri"/>
          <w:lang w:val="en-US" w:eastAsia="en-US"/>
        </w:rPr>
        <w:t>request</w:t>
      </w:r>
      <w:r w:rsidR="006D23D6" w:rsidRPr="006373B0">
        <w:rPr>
          <w:rStyle w:val="IvDbodytextChar"/>
          <w:rFonts w:eastAsia="Calibri" w:cs="Calibri"/>
          <w:lang w:val="en-US" w:eastAsia="en-US"/>
        </w:rPr>
        <w:t xml:space="preserve"> as “Data collection requirements</w:t>
      </w:r>
      <w:r w:rsidR="00B2701D" w:rsidRPr="006373B0">
        <w:rPr>
          <w:rStyle w:val="IvDbodytextChar"/>
          <w:rFonts w:eastAsia="Calibri" w:cs="Calibri"/>
          <w:lang w:val="en-US" w:eastAsia="en-US"/>
        </w:rPr>
        <w:t>”</w:t>
      </w:r>
      <w:r w:rsidR="00684C0D" w:rsidRPr="006373B0">
        <w:rPr>
          <w:rStyle w:val="IvDbodytextChar"/>
          <w:rFonts w:eastAsia="Calibri" w:cs="Calibri"/>
          <w:lang w:val="en-US" w:eastAsia="en-US"/>
        </w:rPr>
        <w:t>.</w:t>
      </w:r>
      <w:r w:rsidR="00B2701D" w:rsidRPr="006373B0">
        <w:rPr>
          <w:rStyle w:val="IvDbodytextChar"/>
          <w:rFonts w:eastAsia="Calibri" w:cs="Calibri"/>
          <w:lang w:val="en-US" w:eastAsia="en-US"/>
        </w:rPr>
        <w:t xml:space="preserve"> </w:t>
      </w:r>
    </w:p>
    <w:p w14:paraId="121120E3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9EA7D71" w14:textId="2B28BC7B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For the specific content of the Analytics/Data Output, e.g. the Analytics Output in Table 8.5.3.5-1, Data Output in Table 8.8.3.6-1, etc.</w:t>
      </w:r>
    </w:p>
    <w:p w14:paraId="53DB1A5D" w14:textId="110B8B5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5: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specific content of the</w:t>
      </w:r>
      <w:r w:rsidRPr="00BF106D">
        <w:rPr>
          <w:rStyle w:val="IvDbodytextChar"/>
          <w:rFonts w:cs="Calibri"/>
          <w:i/>
          <w:iCs/>
          <w:lang w:val="en-US"/>
        </w:rPr>
        <w:t xml:space="preserve"> Analytics/Data Output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need to be defined?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2B2C8A57" w14:textId="3238EA85" w:rsidR="00BF106D" w:rsidRPr="006373B0" w:rsidRDefault="00BF106D" w:rsidP="00104291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7F34E2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2B2288" w:rsidRPr="006373B0">
        <w:rPr>
          <w:rStyle w:val="IvDbodytextChar"/>
          <w:rFonts w:eastAsia="Calibri" w:cs="Calibri"/>
          <w:lang w:val="en-US" w:eastAsia="en-US"/>
        </w:rPr>
        <w:t>SA6</w:t>
      </w:r>
      <w:r w:rsidR="000369C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3151B8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3151B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44290735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78F321C" w14:textId="6BA2BDB4" w:rsidR="00D7035E" w:rsidRP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  <w:r w:rsidRPr="00811B5B">
        <w:rPr>
          <w:rStyle w:val="IvDbodytextChar"/>
          <w:rFonts w:eastAsia="Calibri" w:cs="Calibri"/>
          <w:bCs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6: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If the answer to question 5 is yes, then what 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specific metric </w:t>
      </w:r>
      <w:r w:rsidR="00D7035E" w:rsidRPr="00BF106D">
        <w:rPr>
          <w:rStyle w:val="IvDbodytextChar"/>
          <w:rFonts w:cs="Calibri"/>
          <w:i/>
          <w:iCs/>
          <w:lang w:val="en-US"/>
        </w:rPr>
        <w:t>information should be included in each Analytics/Data Output?</w:t>
      </w:r>
      <w:r w:rsidRPr="00BF106D">
        <w:rPr>
          <w:rStyle w:val="IvDbodytextChar"/>
          <w:rFonts w:cs="Calibri"/>
          <w:i/>
          <w:iCs/>
          <w:lang w:val="en-US"/>
        </w:rPr>
        <w:t>”</w:t>
      </w:r>
    </w:p>
    <w:p w14:paraId="7CF8DEA1" w14:textId="1B628B4A" w:rsidR="00BF106D" w:rsidRPr="006373B0" w:rsidRDefault="00BF106D" w:rsidP="00827A88">
      <w:pPr>
        <w:rPr>
          <w:rStyle w:val="IvDbodytextChar"/>
          <w:rFonts w:eastAsia="Calibri" w:cs="Calibri"/>
          <w:b/>
          <w:bCs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FD3BAC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SA6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6311B9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6ABBA38D" w14:textId="77777777" w:rsidR="00D7035E" w:rsidRDefault="00D7035E" w:rsidP="00361B7F">
      <w:pPr>
        <w:spacing w:afterLines="50" w:after="120"/>
        <w:rPr>
          <w:rFonts w:ascii="Arial" w:hAnsi="Arial" w:cs="Arial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09BD81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3354E">
        <w:rPr>
          <w:rFonts w:ascii="Arial" w:hAnsi="Arial" w:cs="Arial"/>
          <w:b/>
        </w:rPr>
        <w:t>CT3 group.</w:t>
      </w:r>
      <w:r>
        <w:rPr>
          <w:rFonts w:ascii="Arial" w:hAnsi="Arial" w:cs="Arial"/>
          <w:b/>
        </w:rPr>
        <w:t xml:space="preserve"> </w:t>
      </w:r>
    </w:p>
    <w:p w14:paraId="63F32C33" w14:textId="76FD9C95" w:rsidR="00B97703" w:rsidRPr="00456A07" w:rsidRDefault="00B97703" w:rsidP="00456A0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7E25">
        <w:rPr>
          <w:rFonts w:ascii="Arial" w:hAnsi="Arial" w:cs="Arial" w:hint="eastAsia"/>
          <w:lang w:eastAsia="zh-CN"/>
        </w:rPr>
        <w:t>SA</w:t>
      </w:r>
      <w:r w:rsidR="004D7E25">
        <w:rPr>
          <w:rFonts w:ascii="Arial" w:hAnsi="Arial" w:cs="Arial"/>
          <w:lang w:eastAsia="zh-CN"/>
        </w:rPr>
        <w:t>6</w:t>
      </w:r>
      <w:r w:rsidR="004D7E25" w:rsidRPr="004D75D9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 xml:space="preserve">kindly </w:t>
      </w:r>
      <w:r w:rsidR="004D7E25" w:rsidRPr="004D75D9">
        <w:rPr>
          <w:rFonts w:ascii="Arial" w:hAnsi="Arial" w:cs="Arial"/>
        </w:rPr>
        <w:t xml:space="preserve">asks </w:t>
      </w:r>
      <w:r w:rsidR="004D7E25">
        <w:rPr>
          <w:rFonts w:ascii="Arial" w:hAnsi="Arial" w:cs="Arial"/>
          <w:lang w:eastAsia="zh-CN"/>
        </w:rPr>
        <w:t xml:space="preserve">CT3 </w:t>
      </w:r>
      <w:r w:rsidR="004D7E25" w:rsidRPr="004D75D9">
        <w:rPr>
          <w:rFonts w:ascii="Arial" w:hAnsi="Arial" w:cs="Arial"/>
        </w:rPr>
        <w:t>to</w:t>
      </w:r>
      <w:r w:rsidR="004D7E25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>take the above answers into account</w:t>
      </w:r>
      <w:r w:rsidR="004D7E25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C2E584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6A26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6ABCE0D7" w14:textId="6D7103D3" w:rsidR="001C5DBE" w:rsidRPr="00095BC2" w:rsidRDefault="001C5DB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5C64F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 </w:t>
      </w:r>
      <w:r w:rsidR="00EB6547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B6547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B4F5D">
        <w:rPr>
          <w:rFonts w:ascii="Arial" w:hAnsi="Arial" w:cs="Arial"/>
          <w:bCs/>
        </w:rPr>
        <w:t>24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B4F5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TBC, </w:t>
      </w:r>
      <w:r w:rsidR="00CB4F5D">
        <w:rPr>
          <w:rFonts w:ascii="Arial" w:hAnsi="Arial" w:cs="Arial"/>
          <w:bCs/>
        </w:rPr>
        <w:t>Korea</w:t>
      </w:r>
    </w:p>
    <w:sectPr w:rsidR="001C5DB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1143C" w14:textId="77777777" w:rsidR="001944B6" w:rsidRDefault="001944B6">
      <w:pPr>
        <w:spacing w:after="0"/>
      </w:pPr>
      <w:r>
        <w:separator/>
      </w:r>
    </w:p>
  </w:endnote>
  <w:endnote w:type="continuationSeparator" w:id="0">
    <w:p w14:paraId="4C02BF25" w14:textId="77777777" w:rsidR="001944B6" w:rsidRDefault="00194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9823" w14:textId="77777777" w:rsidR="001944B6" w:rsidRDefault="001944B6">
      <w:pPr>
        <w:spacing w:after="0"/>
      </w:pPr>
      <w:r>
        <w:separator/>
      </w:r>
    </w:p>
  </w:footnote>
  <w:footnote w:type="continuationSeparator" w:id="0">
    <w:p w14:paraId="47E86FB9" w14:textId="77777777" w:rsidR="001944B6" w:rsidRDefault="001944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D31085"/>
    <w:multiLevelType w:val="hybridMultilevel"/>
    <w:tmpl w:val="C010A14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E35739"/>
    <w:multiLevelType w:val="hybridMultilevel"/>
    <w:tmpl w:val="CA86302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3"/>
  </w:num>
  <w:num w:numId="3" w16cid:durableId="1220171162">
    <w:abstractNumId w:val="1"/>
  </w:num>
  <w:num w:numId="4" w16cid:durableId="1402748457">
    <w:abstractNumId w:val="0"/>
  </w:num>
  <w:num w:numId="5" w16cid:durableId="1178302237">
    <w:abstractNumId w:val="2"/>
  </w:num>
  <w:num w:numId="6" w16cid:durableId="6982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DE7"/>
    <w:rsid w:val="0001587C"/>
    <w:rsid w:val="00017F23"/>
    <w:rsid w:val="00026C8A"/>
    <w:rsid w:val="000369CD"/>
    <w:rsid w:val="00046F08"/>
    <w:rsid w:val="00053E66"/>
    <w:rsid w:val="000656A5"/>
    <w:rsid w:val="000747CE"/>
    <w:rsid w:val="000825A1"/>
    <w:rsid w:val="00095BC2"/>
    <w:rsid w:val="000C2DA1"/>
    <w:rsid w:val="000C3E1C"/>
    <w:rsid w:val="000C6944"/>
    <w:rsid w:val="000C7A15"/>
    <w:rsid w:val="000F136A"/>
    <w:rsid w:val="000F4B50"/>
    <w:rsid w:val="000F6242"/>
    <w:rsid w:val="0010131F"/>
    <w:rsid w:val="00104291"/>
    <w:rsid w:val="00115B91"/>
    <w:rsid w:val="00135534"/>
    <w:rsid w:val="001426AD"/>
    <w:rsid w:val="00174844"/>
    <w:rsid w:val="00177AFB"/>
    <w:rsid w:val="001944B6"/>
    <w:rsid w:val="001A0D2E"/>
    <w:rsid w:val="001A2EC9"/>
    <w:rsid w:val="001A3BCA"/>
    <w:rsid w:val="001B698E"/>
    <w:rsid w:val="001C3BEA"/>
    <w:rsid w:val="001C3D68"/>
    <w:rsid w:val="001C5DBE"/>
    <w:rsid w:val="001D6951"/>
    <w:rsid w:val="001E4737"/>
    <w:rsid w:val="002136C5"/>
    <w:rsid w:val="002155A8"/>
    <w:rsid w:val="002172B6"/>
    <w:rsid w:val="002201E4"/>
    <w:rsid w:val="00222CC2"/>
    <w:rsid w:val="00234AC6"/>
    <w:rsid w:val="0024331F"/>
    <w:rsid w:val="0025132E"/>
    <w:rsid w:val="00254502"/>
    <w:rsid w:val="00256ABB"/>
    <w:rsid w:val="0026150E"/>
    <w:rsid w:val="00270389"/>
    <w:rsid w:val="00281011"/>
    <w:rsid w:val="00287D65"/>
    <w:rsid w:val="002A6824"/>
    <w:rsid w:val="002B2288"/>
    <w:rsid w:val="002C44B7"/>
    <w:rsid w:val="002D1477"/>
    <w:rsid w:val="002E373E"/>
    <w:rsid w:val="002E3A9A"/>
    <w:rsid w:val="002E4897"/>
    <w:rsid w:val="002F1940"/>
    <w:rsid w:val="002F7826"/>
    <w:rsid w:val="00305961"/>
    <w:rsid w:val="003151B8"/>
    <w:rsid w:val="00316D70"/>
    <w:rsid w:val="00317236"/>
    <w:rsid w:val="00320F57"/>
    <w:rsid w:val="003221F1"/>
    <w:rsid w:val="00323E8C"/>
    <w:rsid w:val="0034030B"/>
    <w:rsid w:val="0034427F"/>
    <w:rsid w:val="00347EA2"/>
    <w:rsid w:val="00357F0D"/>
    <w:rsid w:val="00361B7F"/>
    <w:rsid w:val="0037007A"/>
    <w:rsid w:val="003751C4"/>
    <w:rsid w:val="00383545"/>
    <w:rsid w:val="003B4574"/>
    <w:rsid w:val="003B654D"/>
    <w:rsid w:val="003C489E"/>
    <w:rsid w:val="003D03AD"/>
    <w:rsid w:val="003D3743"/>
    <w:rsid w:val="003D7181"/>
    <w:rsid w:val="003E538B"/>
    <w:rsid w:val="003E5A47"/>
    <w:rsid w:val="003F1E52"/>
    <w:rsid w:val="003F272A"/>
    <w:rsid w:val="003F3C0F"/>
    <w:rsid w:val="003F55E9"/>
    <w:rsid w:val="00411D34"/>
    <w:rsid w:val="004124E5"/>
    <w:rsid w:val="004208F0"/>
    <w:rsid w:val="00420EC6"/>
    <w:rsid w:val="00433500"/>
    <w:rsid w:val="00433F71"/>
    <w:rsid w:val="00440D43"/>
    <w:rsid w:val="00455362"/>
    <w:rsid w:val="0045595F"/>
    <w:rsid w:val="00456A07"/>
    <w:rsid w:val="00472621"/>
    <w:rsid w:val="00477B79"/>
    <w:rsid w:val="00483AD9"/>
    <w:rsid w:val="0049534C"/>
    <w:rsid w:val="00497C80"/>
    <w:rsid w:val="004B0ACB"/>
    <w:rsid w:val="004B46AC"/>
    <w:rsid w:val="004B514A"/>
    <w:rsid w:val="004B7F75"/>
    <w:rsid w:val="004C3EC6"/>
    <w:rsid w:val="004D063A"/>
    <w:rsid w:val="004D7E25"/>
    <w:rsid w:val="004E345B"/>
    <w:rsid w:val="004E3939"/>
    <w:rsid w:val="004F4ECC"/>
    <w:rsid w:val="00502C87"/>
    <w:rsid w:val="005031DD"/>
    <w:rsid w:val="00510CE2"/>
    <w:rsid w:val="00514CA5"/>
    <w:rsid w:val="00520EC6"/>
    <w:rsid w:val="00524687"/>
    <w:rsid w:val="00526742"/>
    <w:rsid w:val="00533112"/>
    <w:rsid w:val="005332A8"/>
    <w:rsid w:val="00540F97"/>
    <w:rsid w:val="00547291"/>
    <w:rsid w:val="005558CF"/>
    <w:rsid w:val="00560BBE"/>
    <w:rsid w:val="00564E5E"/>
    <w:rsid w:val="00596A26"/>
    <w:rsid w:val="00596FAB"/>
    <w:rsid w:val="005A2B80"/>
    <w:rsid w:val="005B342E"/>
    <w:rsid w:val="005B5087"/>
    <w:rsid w:val="005B5363"/>
    <w:rsid w:val="005C1CC0"/>
    <w:rsid w:val="005C64FC"/>
    <w:rsid w:val="005D3830"/>
    <w:rsid w:val="005D519B"/>
    <w:rsid w:val="005D7794"/>
    <w:rsid w:val="005E44EC"/>
    <w:rsid w:val="005F09B4"/>
    <w:rsid w:val="005F15CA"/>
    <w:rsid w:val="005F3486"/>
    <w:rsid w:val="005F3B26"/>
    <w:rsid w:val="00600F59"/>
    <w:rsid w:val="006204F0"/>
    <w:rsid w:val="006311B9"/>
    <w:rsid w:val="00631997"/>
    <w:rsid w:val="006373B0"/>
    <w:rsid w:val="00647E33"/>
    <w:rsid w:val="00656065"/>
    <w:rsid w:val="006600C7"/>
    <w:rsid w:val="00672C3F"/>
    <w:rsid w:val="00673433"/>
    <w:rsid w:val="006820D2"/>
    <w:rsid w:val="00684C0D"/>
    <w:rsid w:val="0069633F"/>
    <w:rsid w:val="006A06AB"/>
    <w:rsid w:val="006A3A35"/>
    <w:rsid w:val="006A58C1"/>
    <w:rsid w:val="006A7E68"/>
    <w:rsid w:val="006B0604"/>
    <w:rsid w:val="006B42AD"/>
    <w:rsid w:val="006B4B5B"/>
    <w:rsid w:val="006C4E08"/>
    <w:rsid w:val="006C6AAD"/>
    <w:rsid w:val="006D23D6"/>
    <w:rsid w:val="006D2552"/>
    <w:rsid w:val="006D39B9"/>
    <w:rsid w:val="006D663B"/>
    <w:rsid w:val="006E0D4F"/>
    <w:rsid w:val="006F2D99"/>
    <w:rsid w:val="006F519E"/>
    <w:rsid w:val="00707D28"/>
    <w:rsid w:val="00716487"/>
    <w:rsid w:val="00726022"/>
    <w:rsid w:val="007330C1"/>
    <w:rsid w:val="00741CE1"/>
    <w:rsid w:val="00747DDA"/>
    <w:rsid w:val="00752DCE"/>
    <w:rsid w:val="00752F24"/>
    <w:rsid w:val="00766DA9"/>
    <w:rsid w:val="00777384"/>
    <w:rsid w:val="00794A74"/>
    <w:rsid w:val="007962F6"/>
    <w:rsid w:val="007C457F"/>
    <w:rsid w:val="007D67D3"/>
    <w:rsid w:val="007E1614"/>
    <w:rsid w:val="007E48D5"/>
    <w:rsid w:val="007F1904"/>
    <w:rsid w:val="007F34E2"/>
    <w:rsid w:val="007F4F92"/>
    <w:rsid w:val="007F6F25"/>
    <w:rsid w:val="008065B6"/>
    <w:rsid w:val="00807B40"/>
    <w:rsid w:val="00811B5B"/>
    <w:rsid w:val="00813D17"/>
    <w:rsid w:val="00820798"/>
    <w:rsid w:val="008279D0"/>
    <w:rsid w:val="00827A88"/>
    <w:rsid w:val="0083175F"/>
    <w:rsid w:val="00832356"/>
    <w:rsid w:val="00832B2B"/>
    <w:rsid w:val="00834086"/>
    <w:rsid w:val="00837AA1"/>
    <w:rsid w:val="00843D25"/>
    <w:rsid w:val="0085213E"/>
    <w:rsid w:val="00866F1D"/>
    <w:rsid w:val="0087319F"/>
    <w:rsid w:val="008858CD"/>
    <w:rsid w:val="00890B44"/>
    <w:rsid w:val="00896431"/>
    <w:rsid w:val="008B4607"/>
    <w:rsid w:val="008D772F"/>
    <w:rsid w:val="008E197E"/>
    <w:rsid w:val="008E2A8D"/>
    <w:rsid w:val="008F377C"/>
    <w:rsid w:val="0090018A"/>
    <w:rsid w:val="00930ED9"/>
    <w:rsid w:val="009317B6"/>
    <w:rsid w:val="0093354E"/>
    <w:rsid w:val="00951A6B"/>
    <w:rsid w:val="00953874"/>
    <w:rsid w:val="00964A25"/>
    <w:rsid w:val="00965D41"/>
    <w:rsid w:val="0099048E"/>
    <w:rsid w:val="0099128E"/>
    <w:rsid w:val="0099764C"/>
    <w:rsid w:val="009B5D5D"/>
    <w:rsid w:val="009B5E39"/>
    <w:rsid w:val="009C37B0"/>
    <w:rsid w:val="009C53B9"/>
    <w:rsid w:val="009E4861"/>
    <w:rsid w:val="009E4CE4"/>
    <w:rsid w:val="009F02D9"/>
    <w:rsid w:val="009F1057"/>
    <w:rsid w:val="009F27A4"/>
    <w:rsid w:val="00A0584C"/>
    <w:rsid w:val="00A17D97"/>
    <w:rsid w:val="00A32A75"/>
    <w:rsid w:val="00A34078"/>
    <w:rsid w:val="00A46CCB"/>
    <w:rsid w:val="00A5601D"/>
    <w:rsid w:val="00A60F3C"/>
    <w:rsid w:val="00A653CE"/>
    <w:rsid w:val="00A71544"/>
    <w:rsid w:val="00A742BC"/>
    <w:rsid w:val="00A90373"/>
    <w:rsid w:val="00A905B8"/>
    <w:rsid w:val="00A92572"/>
    <w:rsid w:val="00AA1EF1"/>
    <w:rsid w:val="00AA2D65"/>
    <w:rsid w:val="00AB5507"/>
    <w:rsid w:val="00AC5507"/>
    <w:rsid w:val="00AC6106"/>
    <w:rsid w:val="00AD0474"/>
    <w:rsid w:val="00AE04D4"/>
    <w:rsid w:val="00AE1828"/>
    <w:rsid w:val="00AE7038"/>
    <w:rsid w:val="00B03BA2"/>
    <w:rsid w:val="00B063DF"/>
    <w:rsid w:val="00B24490"/>
    <w:rsid w:val="00B2701D"/>
    <w:rsid w:val="00B33F3C"/>
    <w:rsid w:val="00B376A1"/>
    <w:rsid w:val="00B414E9"/>
    <w:rsid w:val="00B45699"/>
    <w:rsid w:val="00B46F8B"/>
    <w:rsid w:val="00B5011D"/>
    <w:rsid w:val="00B66815"/>
    <w:rsid w:val="00B767E5"/>
    <w:rsid w:val="00B823A6"/>
    <w:rsid w:val="00B849A3"/>
    <w:rsid w:val="00B91F74"/>
    <w:rsid w:val="00B948A3"/>
    <w:rsid w:val="00B97703"/>
    <w:rsid w:val="00BA67FD"/>
    <w:rsid w:val="00BB6A1F"/>
    <w:rsid w:val="00BC1BC4"/>
    <w:rsid w:val="00BC27FF"/>
    <w:rsid w:val="00BC5863"/>
    <w:rsid w:val="00BD26F7"/>
    <w:rsid w:val="00BD7025"/>
    <w:rsid w:val="00BF106D"/>
    <w:rsid w:val="00C01480"/>
    <w:rsid w:val="00C0431A"/>
    <w:rsid w:val="00C04BAC"/>
    <w:rsid w:val="00C1545C"/>
    <w:rsid w:val="00C17B7B"/>
    <w:rsid w:val="00C23C20"/>
    <w:rsid w:val="00C2656B"/>
    <w:rsid w:val="00C26F0A"/>
    <w:rsid w:val="00C362C0"/>
    <w:rsid w:val="00C428D0"/>
    <w:rsid w:val="00C42E46"/>
    <w:rsid w:val="00C47E8D"/>
    <w:rsid w:val="00C553C9"/>
    <w:rsid w:val="00C73923"/>
    <w:rsid w:val="00C75CF3"/>
    <w:rsid w:val="00C85D20"/>
    <w:rsid w:val="00C87A94"/>
    <w:rsid w:val="00C95134"/>
    <w:rsid w:val="00C972F0"/>
    <w:rsid w:val="00CA5A97"/>
    <w:rsid w:val="00CB1E66"/>
    <w:rsid w:val="00CB40BF"/>
    <w:rsid w:val="00CB4332"/>
    <w:rsid w:val="00CB475A"/>
    <w:rsid w:val="00CB4F5D"/>
    <w:rsid w:val="00CB4FE7"/>
    <w:rsid w:val="00CB69B8"/>
    <w:rsid w:val="00CD5002"/>
    <w:rsid w:val="00CD606E"/>
    <w:rsid w:val="00CF3040"/>
    <w:rsid w:val="00CF6087"/>
    <w:rsid w:val="00D01EBA"/>
    <w:rsid w:val="00D02856"/>
    <w:rsid w:val="00D144DE"/>
    <w:rsid w:val="00D209D8"/>
    <w:rsid w:val="00D2201D"/>
    <w:rsid w:val="00D24E6F"/>
    <w:rsid w:val="00D25CD3"/>
    <w:rsid w:val="00D35174"/>
    <w:rsid w:val="00D36408"/>
    <w:rsid w:val="00D375EA"/>
    <w:rsid w:val="00D50D53"/>
    <w:rsid w:val="00D575EC"/>
    <w:rsid w:val="00D62253"/>
    <w:rsid w:val="00D62A0E"/>
    <w:rsid w:val="00D64E83"/>
    <w:rsid w:val="00D7035E"/>
    <w:rsid w:val="00D71D4B"/>
    <w:rsid w:val="00D84DA4"/>
    <w:rsid w:val="00D84FCE"/>
    <w:rsid w:val="00D856BD"/>
    <w:rsid w:val="00DA49E8"/>
    <w:rsid w:val="00DA568B"/>
    <w:rsid w:val="00DB3EEF"/>
    <w:rsid w:val="00DD317B"/>
    <w:rsid w:val="00DE2A1F"/>
    <w:rsid w:val="00DE6B25"/>
    <w:rsid w:val="00DF7E9B"/>
    <w:rsid w:val="00E02CB2"/>
    <w:rsid w:val="00E06F06"/>
    <w:rsid w:val="00E20564"/>
    <w:rsid w:val="00E3505C"/>
    <w:rsid w:val="00E35E86"/>
    <w:rsid w:val="00E43478"/>
    <w:rsid w:val="00E44F79"/>
    <w:rsid w:val="00E663A8"/>
    <w:rsid w:val="00E727DA"/>
    <w:rsid w:val="00E737A6"/>
    <w:rsid w:val="00E92981"/>
    <w:rsid w:val="00E93B10"/>
    <w:rsid w:val="00E961C6"/>
    <w:rsid w:val="00EA29A4"/>
    <w:rsid w:val="00EA43D8"/>
    <w:rsid w:val="00EA626A"/>
    <w:rsid w:val="00EA7CD0"/>
    <w:rsid w:val="00EB476C"/>
    <w:rsid w:val="00EB6547"/>
    <w:rsid w:val="00EB66F1"/>
    <w:rsid w:val="00EC0AE9"/>
    <w:rsid w:val="00ED0B14"/>
    <w:rsid w:val="00ED0FBA"/>
    <w:rsid w:val="00ED48C3"/>
    <w:rsid w:val="00EE34C8"/>
    <w:rsid w:val="00F13FF5"/>
    <w:rsid w:val="00F242C2"/>
    <w:rsid w:val="00F24338"/>
    <w:rsid w:val="00F33593"/>
    <w:rsid w:val="00F34B3C"/>
    <w:rsid w:val="00F46B8C"/>
    <w:rsid w:val="00F46DE5"/>
    <w:rsid w:val="00F47AA4"/>
    <w:rsid w:val="00F61B52"/>
    <w:rsid w:val="00F717CC"/>
    <w:rsid w:val="00F718AF"/>
    <w:rsid w:val="00F73CB4"/>
    <w:rsid w:val="00F774B9"/>
    <w:rsid w:val="00F80C6E"/>
    <w:rsid w:val="00F80F76"/>
    <w:rsid w:val="00F83662"/>
    <w:rsid w:val="00F91527"/>
    <w:rsid w:val="00F953EC"/>
    <w:rsid w:val="00FA112B"/>
    <w:rsid w:val="00FA7323"/>
    <w:rsid w:val="00FB570C"/>
    <w:rsid w:val="00FC3B7C"/>
    <w:rsid w:val="00FC5D98"/>
    <w:rsid w:val="00FC6922"/>
    <w:rsid w:val="00FC7EBD"/>
    <w:rsid w:val="00FD3BAC"/>
    <w:rsid w:val="00FD4A8A"/>
    <w:rsid w:val="00FD5BC7"/>
    <w:rsid w:val="00FD6AB7"/>
    <w:rsid w:val="00FF095D"/>
    <w:rsid w:val="00FF17D0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23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23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23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23A6"/>
    <w:pPr>
      <w:outlineLvl w:val="5"/>
    </w:pPr>
  </w:style>
  <w:style w:type="paragraph" w:styleId="Heading7">
    <w:name w:val="heading 7"/>
    <w:basedOn w:val="H6"/>
    <w:next w:val="Normal"/>
    <w:qFormat/>
    <w:rsid w:val="00B823A6"/>
    <w:pPr>
      <w:outlineLvl w:val="6"/>
    </w:pPr>
  </w:style>
  <w:style w:type="paragraph" w:styleId="Heading8">
    <w:name w:val="heading 8"/>
    <w:basedOn w:val="Heading1"/>
    <w:next w:val="Normal"/>
    <w:qFormat/>
    <w:rsid w:val="00B823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3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23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B823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3A6"/>
    <w:pPr>
      <w:ind w:left="284"/>
    </w:pPr>
  </w:style>
  <w:style w:type="paragraph" w:styleId="Index1">
    <w:name w:val="index 1"/>
    <w:basedOn w:val="Normal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23A6"/>
    <w:pPr>
      <w:outlineLvl w:val="9"/>
    </w:pPr>
  </w:style>
  <w:style w:type="paragraph" w:styleId="ListNumber2">
    <w:name w:val="List Number 2"/>
    <w:basedOn w:val="ListNumber"/>
    <w:semiHidden/>
    <w:rsid w:val="00B823A6"/>
    <w:pPr>
      <w:ind w:left="851"/>
    </w:pPr>
  </w:style>
  <w:style w:type="character" w:styleId="FootnoteReference">
    <w:name w:val="footnote reference"/>
    <w:semiHidden/>
    <w:rsid w:val="00B823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B823A6"/>
    <w:rPr>
      <w:b/>
    </w:rPr>
  </w:style>
  <w:style w:type="paragraph" w:customStyle="1" w:styleId="TAC">
    <w:name w:val="TAC"/>
    <w:basedOn w:val="TAL"/>
    <w:link w:val="TACChar"/>
    <w:qFormat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Normal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Normal"/>
    <w:rsid w:val="00B823A6"/>
    <w:pPr>
      <w:keepLines/>
      <w:ind w:left="1702" w:hanging="1418"/>
    </w:pPr>
  </w:style>
  <w:style w:type="paragraph" w:customStyle="1" w:styleId="FP">
    <w:name w:val="FP"/>
    <w:basedOn w:val="Normal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Normal"/>
    <w:semiHidden/>
    <w:rsid w:val="00B823A6"/>
    <w:pPr>
      <w:ind w:left="1985" w:hanging="1985"/>
    </w:pPr>
  </w:style>
  <w:style w:type="paragraph" w:styleId="TOC7">
    <w:name w:val="toc 7"/>
    <w:basedOn w:val="TOC6"/>
    <w:next w:val="Normal"/>
    <w:semiHidden/>
    <w:rsid w:val="00B823A6"/>
    <w:pPr>
      <w:ind w:left="2268" w:hanging="2268"/>
    </w:pPr>
  </w:style>
  <w:style w:type="paragraph" w:styleId="ListBullet2">
    <w:name w:val="List Bullet 2"/>
    <w:basedOn w:val="ListBullet"/>
    <w:semiHidden/>
    <w:rsid w:val="00B823A6"/>
    <w:pPr>
      <w:ind w:left="851"/>
    </w:pPr>
  </w:style>
  <w:style w:type="paragraph" w:styleId="ListBullet3">
    <w:name w:val="List Bullet 3"/>
    <w:basedOn w:val="ListBullet2"/>
    <w:semiHidden/>
    <w:rsid w:val="00B823A6"/>
    <w:pPr>
      <w:ind w:left="1135"/>
    </w:pPr>
  </w:style>
  <w:style w:type="paragraph" w:styleId="ListNumber">
    <w:name w:val="List Number"/>
    <w:basedOn w:val="List"/>
    <w:semiHidden/>
    <w:rsid w:val="00B823A6"/>
  </w:style>
  <w:style w:type="paragraph" w:customStyle="1" w:styleId="EQ">
    <w:name w:val="EQ"/>
    <w:basedOn w:val="Normal"/>
    <w:next w:val="Normal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Heading5"/>
    <w:next w:val="Normal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Normal"/>
    <w:link w:val="TALChar"/>
    <w:qFormat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List2">
    <w:name w:val="List 2"/>
    <w:basedOn w:val="List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823A6"/>
    <w:pPr>
      <w:ind w:left="1135"/>
    </w:pPr>
  </w:style>
  <w:style w:type="paragraph" w:styleId="List4">
    <w:name w:val="List 4"/>
    <w:basedOn w:val="List3"/>
    <w:semiHidden/>
    <w:rsid w:val="00B823A6"/>
    <w:pPr>
      <w:ind w:left="1418"/>
    </w:pPr>
  </w:style>
  <w:style w:type="paragraph" w:styleId="List5">
    <w:name w:val="List 5"/>
    <w:basedOn w:val="List4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List">
    <w:name w:val="List"/>
    <w:basedOn w:val="Normal"/>
    <w:semiHidden/>
    <w:rsid w:val="00B823A6"/>
    <w:pPr>
      <w:ind w:left="568" w:hanging="284"/>
    </w:pPr>
  </w:style>
  <w:style w:type="paragraph" w:styleId="ListBullet">
    <w:name w:val="List Bullet"/>
    <w:basedOn w:val="List"/>
    <w:semiHidden/>
    <w:rsid w:val="00B823A6"/>
  </w:style>
  <w:style w:type="paragraph" w:styleId="ListBullet4">
    <w:name w:val="List Bullet 4"/>
    <w:basedOn w:val="ListBullet3"/>
    <w:semiHidden/>
    <w:rsid w:val="00B823A6"/>
    <w:pPr>
      <w:ind w:left="1418"/>
    </w:pPr>
  </w:style>
  <w:style w:type="paragraph" w:styleId="ListBullet5">
    <w:name w:val="List Bullet 5"/>
    <w:basedOn w:val="ListBullet4"/>
    <w:semiHidden/>
    <w:rsid w:val="00B823A6"/>
    <w:pPr>
      <w:ind w:left="1702"/>
    </w:pPr>
  </w:style>
  <w:style w:type="paragraph" w:customStyle="1" w:styleId="B2">
    <w:name w:val="B2"/>
    <w:basedOn w:val="List2"/>
    <w:rsid w:val="00B823A6"/>
  </w:style>
  <w:style w:type="paragraph" w:customStyle="1" w:styleId="B3">
    <w:name w:val="B3"/>
    <w:basedOn w:val="List3"/>
    <w:rsid w:val="00B823A6"/>
  </w:style>
  <w:style w:type="paragraph" w:customStyle="1" w:styleId="B4">
    <w:name w:val="B4"/>
    <w:basedOn w:val="List4"/>
    <w:rsid w:val="00B823A6"/>
  </w:style>
  <w:style w:type="paragraph" w:customStyle="1" w:styleId="B5">
    <w:name w:val="B5"/>
    <w:basedOn w:val="List5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C553C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3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C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97C80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97C80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rsid w:val="00D7035E"/>
    <w:rPr>
      <w:lang w:val="en-GB" w:eastAsia="en-GB"/>
    </w:rPr>
  </w:style>
  <w:style w:type="character" w:customStyle="1" w:styleId="THChar">
    <w:name w:val="TH Char"/>
    <w:link w:val="TH"/>
    <w:qFormat/>
    <w:rsid w:val="00D7035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7035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7035E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7035E"/>
    <w:rPr>
      <w:rFonts w:ascii="Arial" w:hAnsi="Arial"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Yue_r2</cp:lastModifiedBy>
  <cp:revision>421</cp:revision>
  <cp:lastPrinted>2002-04-23T07:10:00Z</cp:lastPrinted>
  <dcterms:created xsi:type="dcterms:W3CDTF">2020-01-14T15:01:00Z</dcterms:created>
  <dcterms:modified xsi:type="dcterms:W3CDTF">2024-02-29T15:22:00Z</dcterms:modified>
</cp:coreProperties>
</file>