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2DF7" w:rsidRDefault="00002DF7" w:rsidP="00002DF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C3-231</w:t>
      </w:r>
      <w:r w:rsidR="0033067F">
        <w:rPr>
          <w:b/>
          <w:noProof/>
          <w:sz w:val="24"/>
        </w:rPr>
        <w:t>194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002DF7" w:rsidRDefault="00002DF7" w:rsidP="00002DF7">
      <w:pPr>
        <w:pStyle w:val="CRCoverPage"/>
        <w:pBdr>
          <w:bottom w:val="single" w:sz="6" w:space="1" w:color="auto"/>
        </w:pBdr>
        <w:outlineLvl w:val="0"/>
        <w:rPr>
          <w:b/>
          <w:noProof/>
          <w:sz w:val="24"/>
        </w:rPr>
      </w:pPr>
      <w:r>
        <w:rPr>
          <w:b/>
          <w:noProof/>
          <w:sz w:val="24"/>
        </w:rPr>
        <w:t>E-meeting, 17</w:t>
      </w:r>
      <w:r w:rsidRPr="00C45B67">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p w:rsidR="000B1249" w:rsidRDefault="000B1249" w:rsidP="00002DF7">
      <w:pPr>
        <w:pStyle w:val="CRCoverPage"/>
        <w:pBdr>
          <w:bottom w:val="single" w:sz="6" w:space="1" w:color="auto"/>
        </w:pBdr>
        <w:outlineLvl w:val="0"/>
        <w:rPr>
          <w:b/>
          <w:noProof/>
          <w:sz w:val="24"/>
        </w:rPr>
      </w:pPr>
    </w:p>
    <w:p w:rsidR="00547ECC" w:rsidRDefault="00547ECC" w:rsidP="00547ECC">
      <w:pPr>
        <w:ind w:left="2127" w:hanging="2127"/>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p>
    <w:p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C615BE" w:rsidRPr="00C615BE">
        <w:rPr>
          <w:rFonts w:ascii="Arial" w:hAnsi="Arial" w:cs="Arial"/>
          <w:b/>
        </w:rPr>
        <w:t xml:space="preserve">Discussion </w:t>
      </w:r>
      <w:r w:rsidR="003B203A" w:rsidRPr="003B203A">
        <w:rPr>
          <w:rFonts w:ascii="Arial" w:hAnsi="Arial" w:cs="Arial"/>
          <w:b/>
        </w:rPr>
        <w:t>on the stage 3 design and API for specifying DNN and S-NSSAI specific group parameters provisioning</w:t>
      </w:r>
    </w:p>
    <w:p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r w:rsidR="00120B64">
        <w:rPr>
          <w:rFonts w:ascii="Arial" w:hAnsi="Arial" w:cs="Arial"/>
          <w:b/>
        </w:rPr>
        <w:t xml:space="preserve"> &amp; Agreement</w:t>
      </w:r>
    </w:p>
    <w:p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t>18.</w:t>
      </w:r>
      <w:r w:rsidR="008E5EB3">
        <w:rPr>
          <w:rFonts w:ascii="Arial" w:hAnsi="Arial" w:cs="Arial"/>
          <w:b/>
        </w:rPr>
        <w:t>2</w:t>
      </w:r>
      <w:r w:rsidR="003B203A">
        <w:rPr>
          <w:rFonts w:ascii="Arial" w:hAnsi="Arial" w:cs="Arial"/>
          <w:b/>
        </w:rPr>
        <w:t>9</w:t>
      </w:r>
    </w:p>
    <w:p w:rsidR="00547ECC" w:rsidRDefault="00547ECC" w:rsidP="00547ECC">
      <w:pPr>
        <w:ind w:left="2127" w:hanging="2127"/>
        <w:outlineLvl w:val="0"/>
        <w:rPr>
          <w:rFonts w:ascii="Arial" w:hAnsi="Arial" w:cs="Arial"/>
          <w:b/>
        </w:rPr>
      </w:pPr>
      <w:r>
        <w:rPr>
          <w:rFonts w:ascii="Arial" w:hAnsi="Arial" w:cs="Arial"/>
          <w:b/>
        </w:rPr>
        <w:t>Work Item / Release:</w:t>
      </w:r>
      <w:r>
        <w:rPr>
          <w:rFonts w:ascii="Arial" w:hAnsi="Arial" w:cs="Arial"/>
          <w:b/>
        </w:rPr>
        <w:tab/>
      </w:r>
      <w:r w:rsidR="003B203A">
        <w:rPr>
          <w:rFonts w:ascii="Arial" w:hAnsi="Arial" w:cs="Arial"/>
          <w:b/>
        </w:rPr>
        <w:t>GMEC</w:t>
      </w:r>
      <w:r w:rsidR="00002DF7">
        <w:rPr>
          <w:rFonts w:ascii="Arial" w:hAnsi="Arial" w:cs="Arial"/>
          <w:b/>
        </w:rPr>
        <w:t xml:space="preserve"> / </w:t>
      </w:r>
      <w:r>
        <w:rPr>
          <w:rFonts w:ascii="Arial" w:hAnsi="Arial" w:cs="Arial"/>
          <w:b/>
        </w:rPr>
        <w:t>Rel-18</w:t>
      </w:r>
    </w:p>
    <w:p w:rsidR="004A1E4E" w:rsidRPr="004A1E4E" w:rsidRDefault="004A1E4E" w:rsidP="004A1E4E">
      <w:pPr>
        <w:pStyle w:val="Heading1"/>
        <w:rPr>
          <w:b/>
          <w:bCs/>
          <w:noProof/>
          <w:sz w:val="32"/>
        </w:rPr>
      </w:pPr>
      <w:r w:rsidRPr="004A1E4E">
        <w:rPr>
          <w:noProof/>
          <w:sz w:val="32"/>
        </w:rPr>
        <w:t>1.</w:t>
      </w:r>
      <w:r w:rsidRPr="004A1E4E">
        <w:rPr>
          <w:noProof/>
          <w:sz w:val="32"/>
        </w:rPr>
        <w:tab/>
        <w:t>Introduction</w:t>
      </w:r>
    </w:p>
    <w:p w:rsidR="00601FAB" w:rsidRDefault="00A10681" w:rsidP="00083E41">
      <w:pPr>
        <w:rPr>
          <w:noProof/>
          <w:lang w:val="en-US"/>
        </w:rPr>
      </w:pPr>
      <w:r>
        <w:rPr>
          <w:noProof/>
          <w:lang w:val="en-US"/>
        </w:rPr>
        <w:t>As indicated in the latest stage 3 WID for GMEC in CP-230118, the following objective needs to be supported:</w:t>
      </w:r>
    </w:p>
    <w:p w:rsidR="00A10681" w:rsidRPr="008839AF" w:rsidRDefault="00A10681" w:rsidP="00A10681">
      <w:pPr>
        <w:pStyle w:val="B1"/>
        <w:rPr>
          <w:noProof/>
          <w:lang w:val="en-US"/>
        </w:rPr>
      </w:pPr>
      <w:r w:rsidRPr="00804F0E">
        <w:t>-</w:t>
      </w:r>
      <w:r w:rsidRPr="00804F0E">
        <w:tab/>
        <w:t xml:space="preserve">Impacts to the </w:t>
      </w:r>
      <w:proofErr w:type="spellStart"/>
      <w:r>
        <w:t>Nnef_ParameterProvision</w:t>
      </w:r>
      <w:proofErr w:type="spellEnd"/>
      <w:r w:rsidRPr="00804F0E">
        <w:t xml:space="preserve"> to support the</w:t>
      </w:r>
      <w:r w:rsidRPr="00A843FA">
        <w:t xml:space="preserve"> provisioning of </w:t>
      </w:r>
      <w:r>
        <w:t>DNN and S-NSSAI specific group parameters</w:t>
      </w:r>
      <w:r>
        <w:t>.</w:t>
      </w:r>
    </w:p>
    <w:p w:rsidR="00A10681" w:rsidRDefault="00A10681" w:rsidP="00A10681">
      <w:pPr>
        <w:rPr>
          <w:noProof/>
          <w:lang w:val="en-US"/>
        </w:rPr>
      </w:pPr>
      <w:r>
        <w:rPr>
          <w:noProof/>
          <w:lang w:val="en-US"/>
        </w:rPr>
        <w:t xml:space="preserve">As there are several NEF APIs that implement the stage 2 </w:t>
      </w:r>
      <w:proofErr w:type="spellStart"/>
      <w:r>
        <w:t>Nnef_ParameterProvision</w:t>
      </w:r>
      <w:proofErr w:type="spellEnd"/>
      <w:r>
        <w:t xml:space="preserve"> API, one per parameters provisioning use case, there is a need to study whether this new use case (i.e. </w:t>
      </w:r>
      <w:r>
        <w:t>DNN and S-NSSAI specific group parameters</w:t>
      </w:r>
      <w:r>
        <w:t xml:space="preserve"> use case) should be supported via reusing the existing NEF 5GLANParameterProvision API</w:t>
      </w:r>
      <w:r w:rsidR="00C03B34">
        <w:t xml:space="preserve">, defining a new dedicated NEF API or defining a new generic parameters provisioning API that can be reused by all future parameters provisioning use cases. This discussion paper aims at exploring the latter option, developing arguments in favour of it and </w:t>
      </w:r>
      <w:r w:rsidR="00C03B34">
        <w:t>explaining why the former two options should not be retained</w:t>
      </w:r>
      <w:r w:rsidR="00C03B34">
        <w:t>.</w:t>
      </w:r>
    </w:p>
    <w:p w:rsidR="004A1E4E" w:rsidRPr="004A1E4E" w:rsidRDefault="004A1E4E" w:rsidP="004A1E4E">
      <w:pPr>
        <w:pStyle w:val="Heading1"/>
        <w:rPr>
          <w:b/>
          <w:bCs/>
          <w:noProof/>
          <w:sz w:val="32"/>
        </w:rPr>
      </w:pPr>
      <w:r w:rsidRPr="004A1E4E">
        <w:rPr>
          <w:noProof/>
          <w:sz w:val="32"/>
        </w:rPr>
        <w:t>2.</w:t>
      </w:r>
      <w:r w:rsidRPr="004A1E4E">
        <w:rPr>
          <w:noProof/>
          <w:sz w:val="32"/>
        </w:rPr>
        <w:tab/>
        <w:t>Discussion</w:t>
      </w:r>
    </w:p>
    <w:p w:rsidR="00EB6E2D" w:rsidRDefault="00EB6E2D" w:rsidP="00023F6F">
      <w:r>
        <w:rPr>
          <w:noProof/>
          <w:lang w:val="en-US"/>
        </w:rPr>
        <w:t xml:space="preserve">As indicated above, </w:t>
      </w:r>
      <w:r w:rsidR="00C03B34">
        <w:rPr>
          <w:noProof/>
          <w:lang w:val="en-US"/>
        </w:rPr>
        <w:t xml:space="preserve">there are 3 alternatives that can be adopted for the support of the new </w:t>
      </w:r>
      <w:r w:rsidR="00C03B34">
        <w:t>DNN and S-NSSAI specific group parameters</w:t>
      </w:r>
      <w:r w:rsidR="00C03B34">
        <w:t xml:space="preserve"> provisioning use case.</w:t>
      </w:r>
    </w:p>
    <w:p w:rsidR="00C03B34" w:rsidRDefault="00C03B34" w:rsidP="00023F6F">
      <w:r>
        <w:rPr>
          <w:noProof/>
          <w:lang w:val="en-US"/>
        </w:rPr>
        <w:t xml:space="preserve">The first one is to reuse the existing </w:t>
      </w:r>
      <w:r>
        <w:t>5GLANParameterProvision</w:t>
      </w:r>
      <w:r>
        <w:t xml:space="preserve"> API. This option has however the following main drawbacks:</w:t>
      </w:r>
    </w:p>
    <w:p w:rsidR="005E5F18" w:rsidRDefault="005E5F18" w:rsidP="005E5F18">
      <w:pPr>
        <w:pStyle w:val="B1"/>
        <w:rPr>
          <w:noProof/>
          <w:lang w:val="en-US"/>
        </w:rPr>
      </w:pPr>
      <w:r>
        <w:rPr>
          <w:noProof/>
          <w:lang w:val="en-US"/>
        </w:rPr>
        <w:t>-</w:t>
      </w:r>
      <w:r>
        <w:rPr>
          <w:noProof/>
          <w:lang w:val="en-US"/>
        </w:rPr>
        <w:tab/>
      </w:r>
      <w:r w:rsidR="00CC4F6D">
        <w:rPr>
          <w:noProof/>
          <w:lang w:val="en-US"/>
        </w:rPr>
        <w:t xml:space="preserve">This API is tied to 5G LAN use cases, wherea the </w:t>
      </w:r>
      <w:r w:rsidR="00E21265">
        <w:t>DNN and S-NSSAI specific group parameters provisioning</w:t>
      </w:r>
      <w:r w:rsidR="00E21265">
        <w:t xml:space="preserve"> is not limited to 5G LAN</w:t>
      </w:r>
      <w:r>
        <w:rPr>
          <w:noProof/>
          <w:lang w:val="en-US"/>
        </w:rPr>
        <w:t>.</w:t>
      </w:r>
    </w:p>
    <w:p w:rsidR="005E5F18" w:rsidRDefault="00EB6E2D" w:rsidP="00EB6E2D">
      <w:pPr>
        <w:pStyle w:val="B1"/>
        <w:rPr>
          <w:noProof/>
          <w:lang w:val="en-US"/>
        </w:rPr>
      </w:pPr>
      <w:r>
        <w:rPr>
          <w:noProof/>
          <w:lang w:val="en-US"/>
        </w:rPr>
        <w:t>-</w:t>
      </w:r>
      <w:r>
        <w:rPr>
          <w:noProof/>
          <w:lang w:val="en-US"/>
        </w:rPr>
        <w:tab/>
      </w:r>
      <w:r w:rsidR="00E21265">
        <w:rPr>
          <w:noProof/>
          <w:lang w:val="en-US"/>
        </w:rPr>
        <w:t xml:space="preserve">The existing resources and data model does not enable to provision only </w:t>
      </w:r>
      <w:r w:rsidR="00E21265">
        <w:t>DNN and S-NSSAI specific group parameters</w:t>
      </w:r>
      <w:r w:rsidR="00E21265">
        <w:t xml:space="preserve">. Most of, if not all of, the other existing 5G LAN parameters must be provisioned as well. Cf. the definition of the </w:t>
      </w:r>
      <w:r w:rsidR="00E21265">
        <w:t>5GLanParametersProvision</w:t>
      </w:r>
      <w:r w:rsidR="00E21265">
        <w:t xml:space="preserve"> and </w:t>
      </w:r>
      <w:r w:rsidR="00E21265">
        <w:t>5GLanParameters</w:t>
      </w:r>
      <w:r w:rsidR="00E21265">
        <w:t xml:space="preserve"> data structures in clause 5.7.2.3 of TS 29.522.</w:t>
      </w:r>
    </w:p>
    <w:p w:rsidR="00EB6E2D" w:rsidRDefault="00EB6E2D" w:rsidP="00EB6E2D">
      <w:pPr>
        <w:pStyle w:val="B1"/>
        <w:rPr>
          <w:noProof/>
          <w:lang w:val="en-US"/>
        </w:rPr>
      </w:pPr>
      <w:r>
        <w:rPr>
          <w:noProof/>
          <w:lang w:val="en-US"/>
        </w:rPr>
        <w:t>-</w:t>
      </w:r>
      <w:r>
        <w:rPr>
          <w:noProof/>
          <w:lang w:val="en-US"/>
        </w:rPr>
        <w:tab/>
      </w:r>
      <w:r w:rsidR="00E21265">
        <w:rPr>
          <w:noProof/>
          <w:lang w:val="en-US"/>
        </w:rPr>
        <w:t>In order to reuse this API, there is hence a need to define new resources and the corresponding methods and data model.</w:t>
      </w:r>
    </w:p>
    <w:p w:rsidR="00BB3AB1" w:rsidRDefault="00E21265" w:rsidP="00EB6E2D">
      <w:pPr>
        <w:pStyle w:val="B1"/>
        <w:ind w:left="0" w:firstLine="0"/>
        <w:rPr>
          <w:noProof/>
          <w:lang w:val="en-US"/>
        </w:rPr>
      </w:pPr>
      <w:r>
        <w:rPr>
          <w:noProof/>
          <w:lang w:val="en-US"/>
        </w:rPr>
        <w:t>The second alternative is to define a brand new API to support this new use case. This option also has several drawbacks, the main one is however the following:</w:t>
      </w:r>
    </w:p>
    <w:p w:rsidR="007A5760" w:rsidRDefault="007A5760" w:rsidP="007A5760">
      <w:pPr>
        <w:pStyle w:val="B1"/>
        <w:rPr>
          <w:noProof/>
          <w:lang w:val="en-US"/>
        </w:rPr>
      </w:pPr>
      <w:r>
        <w:rPr>
          <w:noProof/>
          <w:lang w:val="en-US"/>
        </w:rPr>
        <w:t>-</w:t>
      </w:r>
      <w:r>
        <w:rPr>
          <w:noProof/>
          <w:lang w:val="en-US"/>
        </w:rPr>
        <w:tab/>
      </w:r>
      <w:r w:rsidR="00E21265">
        <w:rPr>
          <w:noProof/>
          <w:lang w:val="en-US"/>
        </w:rPr>
        <w:t>It will be yet another NEF parameter provision API</w:t>
      </w:r>
      <w:r>
        <w:rPr>
          <w:noProof/>
          <w:lang w:val="en-US"/>
        </w:rPr>
        <w:t>.</w:t>
      </w:r>
    </w:p>
    <w:p w:rsidR="007A5760" w:rsidRDefault="007A5760" w:rsidP="007A5760">
      <w:pPr>
        <w:pStyle w:val="B1"/>
        <w:rPr>
          <w:noProof/>
          <w:lang w:val="en-US"/>
        </w:rPr>
      </w:pPr>
      <w:r>
        <w:rPr>
          <w:noProof/>
          <w:lang w:val="en-US"/>
        </w:rPr>
        <w:t>-</w:t>
      </w:r>
      <w:r>
        <w:rPr>
          <w:noProof/>
          <w:lang w:val="en-US"/>
        </w:rPr>
        <w:tab/>
      </w:r>
      <w:r w:rsidR="00E21265">
        <w:rPr>
          <w:noProof/>
          <w:lang w:val="en-US"/>
        </w:rPr>
        <w:t>If we continue operating like this, we will end up in many APIs implementing a single stage 2 API (i.e. Nnef_ParameterProvision API), which is not desirable and not aligned with the service based guidelines defined in TS 23.501</w:t>
      </w:r>
      <w:r>
        <w:rPr>
          <w:noProof/>
          <w:lang w:val="en-US"/>
        </w:rPr>
        <w:t>.</w:t>
      </w:r>
    </w:p>
    <w:p w:rsidR="00E21265" w:rsidRDefault="00E21265" w:rsidP="00E21265">
      <w:pPr>
        <w:pStyle w:val="B1"/>
        <w:ind w:left="0" w:firstLine="0"/>
        <w:rPr>
          <w:noProof/>
          <w:lang w:val="en-US"/>
        </w:rPr>
      </w:pPr>
      <w:r>
        <w:rPr>
          <w:noProof/>
          <w:lang w:val="en-US"/>
        </w:rPr>
        <w:t>Finally, t</w:t>
      </w:r>
      <w:r>
        <w:rPr>
          <w:noProof/>
          <w:lang w:val="en-US"/>
        </w:rPr>
        <w:t xml:space="preserve">he </w:t>
      </w:r>
      <w:r>
        <w:rPr>
          <w:noProof/>
          <w:lang w:val="en-US"/>
        </w:rPr>
        <w:t xml:space="preserve">third </w:t>
      </w:r>
      <w:r>
        <w:rPr>
          <w:noProof/>
          <w:lang w:val="en-US"/>
        </w:rPr>
        <w:t xml:space="preserve">alternative is to define a new </w:t>
      </w:r>
      <w:r>
        <w:rPr>
          <w:noProof/>
          <w:lang w:val="en-US"/>
        </w:rPr>
        <w:t xml:space="preserve">generic NEF ParametersProvisioning </w:t>
      </w:r>
      <w:r>
        <w:rPr>
          <w:noProof/>
          <w:lang w:val="en-US"/>
        </w:rPr>
        <w:t>API to support this new use case</w:t>
      </w:r>
      <w:r>
        <w:rPr>
          <w:noProof/>
          <w:lang w:val="en-US"/>
        </w:rPr>
        <w:t xml:space="preserve"> and the future one</w:t>
      </w:r>
      <w:r w:rsidR="00593883">
        <w:rPr>
          <w:noProof/>
          <w:lang w:val="en-US"/>
        </w:rPr>
        <w:t>s</w:t>
      </w:r>
      <w:r>
        <w:rPr>
          <w:noProof/>
          <w:lang w:val="en-US"/>
        </w:rPr>
        <w:t xml:space="preserve"> that will arise in the future</w:t>
      </w:r>
      <w:r>
        <w:rPr>
          <w:noProof/>
          <w:lang w:val="en-US"/>
        </w:rPr>
        <w:t xml:space="preserve">. This option has </w:t>
      </w:r>
      <w:r>
        <w:rPr>
          <w:noProof/>
          <w:lang w:val="en-US"/>
        </w:rPr>
        <w:t xml:space="preserve">the following </w:t>
      </w:r>
      <w:r w:rsidR="00835BF8">
        <w:rPr>
          <w:noProof/>
          <w:lang w:val="en-US"/>
        </w:rPr>
        <w:t xml:space="preserve">main </w:t>
      </w:r>
      <w:r>
        <w:rPr>
          <w:noProof/>
          <w:lang w:val="en-US"/>
        </w:rPr>
        <w:t>advantages</w:t>
      </w:r>
      <w:r>
        <w:rPr>
          <w:noProof/>
          <w:lang w:val="en-US"/>
        </w:rPr>
        <w:t>:</w:t>
      </w:r>
    </w:p>
    <w:p w:rsidR="00EB6E2D" w:rsidRDefault="007A5760" w:rsidP="00E21265">
      <w:pPr>
        <w:pStyle w:val="B1"/>
        <w:rPr>
          <w:noProof/>
          <w:lang w:val="en-US"/>
        </w:rPr>
      </w:pPr>
      <w:r>
        <w:rPr>
          <w:noProof/>
          <w:lang w:val="en-US"/>
        </w:rPr>
        <w:t>-</w:t>
      </w:r>
      <w:r>
        <w:rPr>
          <w:noProof/>
          <w:lang w:val="en-US"/>
        </w:rPr>
        <w:tab/>
      </w:r>
      <w:r w:rsidR="009D5192">
        <w:rPr>
          <w:noProof/>
          <w:lang w:val="en-US"/>
        </w:rPr>
        <w:t xml:space="preserve">This new GMEC related use case of </w:t>
      </w:r>
      <w:r w:rsidR="009D5192">
        <w:t>DNN and S-NSSAI specific group parameters</w:t>
      </w:r>
      <w:r w:rsidR="009D5192">
        <w:t xml:space="preserve"> provisioning</w:t>
      </w:r>
      <w:r w:rsidR="005F73D9">
        <w:t xml:space="preserve"> is properly supported</w:t>
      </w:r>
      <w:r w:rsidR="00EB6E2D">
        <w:rPr>
          <w:noProof/>
          <w:lang w:val="en-US"/>
        </w:rPr>
        <w:t>.</w:t>
      </w:r>
    </w:p>
    <w:p w:rsidR="00835BF8" w:rsidRDefault="008D284A" w:rsidP="00835BF8">
      <w:pPr>
        <w:pStyle w:val="B1"/>
        <w:rPr>
          <w:noProof/>
          <w:lang w:val="en-US"/>
        </w:rPr>
      </w:pPr>
      <w:r>
        <w:rPr>
          <w:noProof/>
          <w:lang w:val="en-US"/>
        </w:rPr>
        <w:t>-</w:t>
      </w:r>
      <w:r>
        <w:rPr>
          <w:noProof/>
          <w:lang w:val="en-US"/>
        </w:rPr>
        <w:tab/>
        <w:t>For any future use case</w:t>
      </w:r>
      <w:r w:rsidR="00D31697">
        <w:rPr>
          <w:noProof/>
          <w:lang w:val="en-US"/>
        </w:rPr>
        <w:t>, there will be no need to define a new API. Either it is defined under this new API or under one of the existing ones</w:t>
      </w:r>
      <w:r w:rsidR="00835BF8">
        <w:rPr>
          <w:noProof/>
          <w:lang w:val="en-US"/>
        </w:rPr>
        <w:t>.</w:t>
      </w:r>
    </w:p>
    <w:p w:rsidR="004A1E4E" w:rsidRPr="004A1E4E" w:rsidRDefault="004A1E4E" w:rsidP="004A1E4E">
      <w:pPr>
        <w:pStyle w:val="Heading1"/>
        <w:rPr>
          <w:b/>
          <w:bCs/>
          <w:noProof/>
          <w:sz w:val="32"/>
        </w:rPr>
      </w:pPr>
      <w:r w:rsidRPr="004A1E4E">
        <w:rPr>
          <w:noProof/>
          <w:sz w:val="32"/>
        </w:rPr>
        <w:lastRenderedPageBreak/>
        <w:t>3.</w:t>
      </w:r>
      <w:r w:rsidRPr="004A1E4E">
        <w:rPr>
          <w:noProof/>
          <w:sz w:val="32"/>
        </w:rPr>
        <w:tab/>
        <w:t>Proposal</w:t>
      </w:r>
    </w:p>
    <w:p w:rsidR="004216BC" w:rsidRPr="004216BC" w:rsidRDefault="000C29DE" w:rsidP="007E1CDA">
      <w:pPr>
        <w:rPr>
          <w:noProof/>
          <w:lang w:val="en-US"/>
        </w:rPr>
      </w:pPr>
      <w:r>
        <w:rPr>
          <w:noProof/>
        </w:rPr>
        <w:t xml:space="preserve">Huawai proposes hence to </w:t>
      </w:r>
      <w:r w:rsidR="00C720DE">
        <w:rPr>
          <w:noProof/>
        </w:rPr>
        <w:t xml:space="preserve">adopt alternative 3 and </w:t>
      </w:r>
      <w:r>
        <w:rPr>
          <w:noProof/>
        </w:rPr>
        <w:t xml:space="preserve">agree the </w:t>
      </w:r>
      <w:r w:rsidR="00920D42">
        <w:rPr>
          <w:noProof/>
        </w:rPr>
        <w:t xml:space="preserve">corresponding </w:t>
      </w:r>
      <w:r w:rsidR="00C720DE">
        <w:rPr>
          <w:noProof/>
        </w:rPr>
        <w:t>CRs</w:t>
      </w:r>
      <w:r w:rsidR="00313D81">
        <w:rPr>
          <w:noProof/>
        </w:rPr>
        <w:t xml:space="preserve"> to the </w:t>
      </w:r>
      <w:r w:rsidR="00C720DE">
        <w:rPr>
          <w:noProof/>
        </w:rPr>
        <w:t>GMEC</w:t>
      </w:r>
      <w:r w:rsidR="00313D81">
        <w:rPr>
          <w:noProof/>
        </w:rPr>
        <w:t xml:space="preserve"> WID in </w:t>
      </w:r>
      <w:r>
        <w:rPr>
          <w:noProof/>
        </w:rPr>
        <w:t>C3-23</w:t>
      </w:r>
      <w:r w:rsidR="007E1CDA">
        <w:rPr>
          <w:noProof/>
        </w:rPr>
        <w:t>1</w:t>
      </w:r>
      <w:r w:rsidR="00C341BF">
        <w:rPr>
          <w:noProof/>
        </w:rPr>
        <w:t>195 --</w:t>
      </w:r>
      <w:r w:rsidR="00C341BF">
        <w:rPr>
          <w:noProof/>
          <w:lang w:val="en-US"/>
        </w:rPr>
        <w:t>&gt;</w:t>
      </w:r>
      <w:r w:rsidR="00C341BF">
        <w:rPr>
          <w:noProof/>
        </w:rPr>
        <w:t xml:space="preserve"> </w:t>
      </w:r>
      <w:r w:rsidR="007E1CDA">
        <w:rPr>
          <w:noProof/>
        </w:rPr>
        <w:t>C3-231</w:t>
      </w:r>
      <w:r w:rsidR="00C341BF">
        <w:rPr>
          <w:noProof/>
        </w:rPr>
        <w:t>198</w:t>
      </w:r>
      <w:r w:rsidR="007E1CDA">
        <w:rPr>
          <w:noProof/>
        </w:rPr>
        <w:t>.</w:t>
      </w:r>
    </w:p>
    <w:sectPr w:rsidR="004216BC" w:rsidRPr="004216B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486E" w:rsidRDefault="0097486E">
      <w:r>
        <w:separator/>
      </w:r>
    </w:p>
    <w:p w:rsidR="0097486E" w:rsidRDefault="0097486E"/>
  </w:endnote>
  <w:endnote w:type="continuationSeparator" w:id="0">
    <w:p w:rsidR="0097486E" w:rsidRDefault="0097486E">
      <w:r>
        <w:continuationSeparator/>
      </w:r>
    </w:p>
    <w:p w:rsidR="0097486E" w:rsidRDefault="009748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486E" w:rsidRDefault="0097486E">
      <w:r>
        <w:separator/>
      </w:r>
    </w:p>
    <w:p w:rsidR="0097486E" w:rsidRDefault="0097486E"/>
  </w:footnote>
  <w:footnote w:type="continuationSeparator" w:id="0">
    <w:p w:rsidR="0097486E" w:rsidRDefault="0097486E">
      <w:r>
        <w:continuationSeparator/>
      </w:r>
    </w:p>
    <w:p w:rsidR="0097486E" w:rsidRDefault="009748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430A">
      <w:rPr>
        <w:rFonts w:ascii="Arial" w:hAnsi="Arial" w:cs="Arial"/>
        <w:b/>
        <w:bCs/>
        <w:noProof/>
        <w:sz w:val="18"/>
      </w:rPr>
      <w:t>2</w:t>
    </w:r>
    <w:r>
      <w:rPr>
        <w:rFonts w:ascii="Arial" w:hAnsi="Arial" w:cs="Arial"/>
        <w:b/>
        <w:bCs/>
        <w:sz w:val="18"/>
      </w:rPr>
      <w:fldChar w:fldCharType="end"/>
    </w:r>
  </w:p>
  <w:p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3.15pt;height:75.45pt" o:bullet="t">
        <v:imagedata r:id="rId1" o:title="art865E"/>
      </v:shape>
    </w:pict>
  </w:numPicBullet>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05665E"/>
    <w:multiLevelType w:val="hybridMultilevel"/>
    <w:tmpl w:val="7BB685DE"/>
    <w:lvl w:ilvl="0" w:tplc="6D6C34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9ED6DDC"/>
    <w:multiLevelType w:val="hybridMultilevel"/>
    <w:tmpl w:val="12DE1F5E"/>
    <w:lvl w:ilvl="0" w:tplc="C4F6A23C">
      <w:start w:val="4"/>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0"/>
  </w:num>
  <w:num w:numId="4">
    <w:abstractNumId w:val="12"/>
  </w:num>
  <w:num w:numId="5">
    <w:abstractNumId w:val="29"/>
  </w:num>
  <w:num w:numId="6">
    <w:abstractNumId w:val="16"/>
  </w:num>
  <w:num w:numId="7">
    <w:abstractNumId w:val="15"/>
  </w:num>
  <w:num w:numId="8">
    <w:abstractNumId w:val="25"/>
  </w:num>
  <w:num w:numId="9">
    <w:abstractNumId w:val="23"/>
  </w:num>
  <w:num w:numId="10">
    <w:abstractNumId w:val="19"/>
  </w:num>
  <w:num w:numId="11">
    <w:abstractNumId w:val="14"/>
  </w:num>
  <w:num w:numId="12">
    <w:abstractNumId w:val="31"/>
  </w:num>
  <w:num w:numId="13">
    <w:abstractNumId w:val="27"/>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0"/>
  </w:num>
  <w:num w:numId="26">
    <w:abstractNumId w:val="28"/>
  </w:num>
  <w:num w:numId="27">
    <w:abstractNumId w:val="21"/>
  </w:num>
  <w:num w:numId="28">
    <w:abstractNumId w:val="17"/>
  </w:num>
  <w:num w:numId="29">
    <w:abstractNumId w:val="18"/>
  </w:num>
  <w:num w:numId="30">
    <w:abstractNumId w:val="11"/>
  </w:num>
  <w:num w:numId="31">
    <w:abstractNumId w:val="13"/>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17C5"/>
    <w:rsid w:val="00002DF7"/>
    <w:rsid w:val="00006984"/>
    <w:rsid w:val="000217A2"/>
    <w:rsid w:val="00023F6F"/>
    <w:rsid w:val="00024BD5"/>
    <w:rsid w:val="00036817"/>
    <w:rsid w:val="00045047"/>
    <w:rsid w:val="00047BF0"/>
    <w:rsid w:val="00054E81"/>
    <w:rsid w:val="000563F3"/>
    <w:rsid w:val="0007489B"/>
    <w:rsid w:val="00080CBD"/>
    <w:rsid w:val="00082BE8"/>
    <w:rsid w:val="00083E41"/>
    <w:rsid w:val="00084B1A"/>
    <w:rsid w:val="0008580E"/>
    <w:rsid w:val="000967F5"/>
    <w:rsid w:val="000A4C70"/>
    <w:rsid w:val="000A591A"/>
    <w:rsid w:val="000A702D"/>
    <w:rsid w:val="000B1249"/>
    <w:rsid w:val="000B147E"/>
    <w:rsid w:val="000C29DE"/>
    <w:rsid w:val="000C4F63"/>
    <w:rsid w:val="000D2A7C"/>
    <w:rsid w:val="000D3963"/>
    <w:rsid w:val="000D5C85"/>
    <w:rsid w:val="000D7FA3"/>
    <w:rsid w:val="000E11E7"/>
    <w:rsid w:val="000E7C5F"/>
    <w:rsid w:val="000F2331"/>
    <w:rsid w:val="000F3C16"/>
    <w:rsid w:val="000F4841"/>
    <w:rsid w:val="000F7FB5"/>
    <w:rsid w:val="001067C3"/>
    <w:rsid w:val="00107359"/>
    <w:rsid w:val="0011011B"/>
    <w:rsid w:val="00111F71"/>
    <w:rsid w:val="00112F09"/>
    <w:rsid w:val="00120B64"/>
    <w:rsid w:val="001251A8"/>
    <w:rsid w:val="00134C55"/>
    <w:rsid w:val="0013528A"/>
    <w:rsid w:val="0013792C"/>
    <w:rsid w:val="0014065B"/>
    <w:rsid w:val="00142059"/>
    <w:rsid w:val="00142927"/>
    <w:rsid w:val="00145EB3"/>
    <w:rsid w:val="00147163"/>
    <w:rsid w:val="001645F0"/>
    <w:rsid w:val="00166BD3"/>
    <w:rsid w:val="001746A5"/>
    <w:rsid w:val="00183D82"/>
    <w:rsid w:val="001A0FA0"/>
    <w:rsid w:val="001B255C"/>
    <w:rsid w:val="001C3C4D"/>
    <w:rsid w:val="001F783D"/>
    <w:rsid w:val="00204DC5"/>
    <w:rsid w:val="002056FF"/>
    <w:rsid w:val="00206706"/>
    <w:rsid w:val="0021458F"/>
    <w:rsid w:val="00215A96"/>
    <w:rsid w:val="002339FA"/>
    <w:rsid w:val="00234C29"/>
    <w:rsid w:val="002446AB"/>
    <w:rsid w:val="00250003"/>
    <w:rsid w:val="002504BB"/>
    <w:rsid w:val="0025506A"/>
    <w:rsid w:val="00262A61"/>
    <w:rsid w:val="00264B0C"/>
    <w:rsid w:val="00271D8C"/>
    <w:rsid w:val="00281DFD"/>
    <w:rsid w:val="00292A45"/>
    <w:rsid w:val="002A3A62"/>
    <w:rsid w:val="002A738C"/>
    <w:rsid w:val="002B035B"/>
    <w:rsid w:val="002D4B0A"/>
    <w:rsid w:val="002D4E8C"/>
    <w:rsid w:val="002D5E12"/>
    <w:rsid w:val="002E07F8"/>
    <w:rsid w:val="002E0E59"/>
    <w:rsid w:val="002F586F"/>
    <w:rsid w:val="00312D84"/>
    <w:rsid w:val="00313D81"/>
    <w:rsid w:val="00315227"/>
    <w:rsid w:val="003170DA"/>
    <w:rsid w:val="0033067F"/>
    <w:rsid w:val="0033244A"/>
    <w:rsid w:val="0034387A"/>
    <w:rsid w:val="00352C3F"/>
    <w:rsid w:val="00363E05"/>
    <w:rsid w:val="00364CF2"/>
    <w:rsid w:val="00374891"/>
    <w:rsid w:val="00375B5F"/>
    <w:rsid w:val="00380372"/>
    <w:rsid w:val="00385C02"/>
    <w:rsid w:val="00394BBC"/>
    <w:rsid w:val="003B203A"/>
    <w:rsid w:val="003B24F6"/>
    <w:rsid w:val="003B7A47"/>
    <w:rsid w:val="003C6B7D"/>
    <w:rsid w:val="003D64D5"/>
    <w:rsid w:val="003E0E01"/>
    <w:rsid w:val="003F181F"/>
    <w:rsid w:val="00403396"/>
    <w:rsid w:val="004042E7"/>
    <w:rsid w:val="00406BE4"/>
    <w:rsid w:val="00410BB2"/>
    <w:rsid w:val="004112C2"/>
    <w:rsid w:val="00412A8E"/>
    <w:rsid w:val="00420012"/>
    <w:rsid w:val="004216BC"/>
    <w:rsid w:val="00421DBE"/>
    <w:rsid w:val="004530CB"/>
    <w:rsid w:val="004606FE"/>
    <w:rsid w:val="0046794C"/>
    <w:rsid w:val="00470E57"/>
    <w:rsid w:val="0048229E"/>
    <w:rsid w:val="004856D0"/>
    <w:rsid w:val="00492B57"/>
    <w:rsid w:val="004A1E4E"/>
    <w:rsid w:val="004A4EAA"/>
    <w:rsid w:val="004B035B"/>
    <w:rsid w:val="004B1FCB"/>
    <w:rsid w:val="004B4D34"/>
    <w:rsid w:val="004B7C48"/>
    <w:rsid w:val="004C7F2C"/>
    <w:rsid w:val="004D024C"/>
    <w:rsid w:val="004D4DEC"/>
    <w:rsid w:val="004D5151"/>
    <w:rsid w:val="004D55FB"/>
    <w:rsid w:val="004D6497"/>
    <w:rsid w:val="004E6E7F"/>
    <w:rsid w:val="004E7496"/>
    <w:rsid w:val="004E7B1D"/>
    <w:rsid w:val="0051188A"/>
    <w:rsid w:val="00516653"/>
    <w:rsid w:val="00524750"/>
    <w:rsid w:val="0053089F"/>
    <w:rsid w:val="00532857"/>
    <w:rsid w:val="00547ECC"/>
    <w:rsid w:val="0055071D"/>
    <w:rsid w:val="005559AF"/>
    <w:rsid w:val="0055702A"/>
    <w:rsid w:val="00557562"/>
    <w:rsid w:val="0056772C"/>
    <w:rsid w:val="0057530B"/>
    <w:rsid w:val="00581FF8"/>
    <w:rsid w:val="005857D1"/>
    <w:rsid w:val="00585CED"/>
    <w:rsid w:val="005934D8"/>
    <w:rsid w:val="00593883"/>
    <w:rsid w:val="00593A54"/>
    <w:rsid w:val="0059499B"/>
    <w:rsid w:val="005A0D5B"/>
    <w:rsid w:val="005A7155"/>
    <w:rsid w:val="005B04BC"/>
    <w:rsid w:val="005B12AA"/>
    <w:rsid w:val="005C4294"/>
    <w:rsid w:val="005C4E49"/>
    <w:rsid w:val="005C677A"/>
    <w:rsid w:val="005C6CC1"/>
    <w:rsid w:val="005D0826"/>
    <w:rsid w:val="005D283A"/>
    <w:rsid w:val="005E0821"/>
    <w:rsid w:val="005E1663"/>
    <w:rsid w:val="005E5F18"/>
    <w:rsid w:val="005F080F"/>
    <w:rsid w:val="005F1A02"/>
    <w:rsid w:val="005F73D9"/>
    <w:rsid w:val="00601FAB"/>
    <w:rsid w:val="00606CDA"/>
    <w:rsid w:val="0060740B"/>
    <w:rsid w:val="006132E9"/>
    <w:rsid w:val="00617770"/>
    <w:rsid w:val="006206D4"/>
    <w:rsid w:val="00622662"/>
    <w:rsid w:val="00622DDA"/>
    <w:rsid w:val="00630291"/>
    <w:rsid w:val="0064078A"/>
    <w:rsid w:val="00640ACA"/>
    <w:rsid w:val="00657C5C"/>
    <w:rsid w:val="006667FB"/>
    <w:rsid w:val="006673BB"/>
    <w:rsid w:val="00670190"/>
    <w:rsid w:val="00675261"/>
    <w:rsid w:val="00676889"/>
    <w:rsid w:val="00682412"/>
    <w:rsid w:val="00690283"/>
    <w:rsid w:val="006909F5"/>
    <w:rsid w:val="006A0465"/>
    <w:rsid w:val="006A395E"/>
    <w:rsid w:val="006A54F7"/>
    <w:rsid w:val="006B122C"/>
    <w:rsid w:val="006B185E"/>
    <w:rsid w:val="006B3451"/>
    <w:rsid w:val="006B38F3"/>
    <w:rsid w:val="006B5A02"/>
    <w:rsid w:val="006B6B0A"/>
    <w:rsid w:val="006C2F3C"/>
    <w:rsid w:val="006E0342"/>
    <w:rsid w:val="006F1599"/>
    <w:rsid w:val="006F4CD3"/>
    <w:rsid w:val="006F685A"/>
    <w:rsid w:val="00706179"/>
    <w:rsid w:val="00716799"/>
    <w:rsid w:val="00722E63"/>
    <w:rsid w:val="0074439A"/>
    <w:rsid w:val="0075230D"/>
    <w:rsid w:val="00756571"/>
    <w:rsid w:val="007632BA"/>
    <w:rsid w:val="00763DA1"/>
    <w:rsid w:val="00780D63"/>
    <w:rsid w:val="00781906"/>
    <w:rsid w:val="007837BD"/>
    <w:rsid w:val="00784AF4"/>
    <w:rsid w:val="00784DC1"/>
    <w:rsid w:val="007A2246"/>
    <w:rsid w:val="007A5760"/>
    <w:rsid w:val="007B39D7"/>
    <w:rsid w:val="007B6729"/>
    <w:rsid w:val="007C059C"/>
    <w:rsid w:val="007C11FA"/>
    <w:rsid w:val="007C5E33"/>
    <w:rsid w:val="007D3094"/>
    <w:rsid w:val="007D53DA"/>
    <w:rsid w:val="007E1CDA"/>
    <w:rsid w:val="007E3F69"/>
    <w:rsid w:val="007F2408"/>
    <w:rsid w:val="007F272F"/>
    <w:rsid w:val="007F4247"/>
    <w:rsid w:val="007F7378"/>
    <w:rsid w:val="00800F59"/>
    <w:rsid w:val="00801E19"/>
    <w:rsid w:val="00806222"/>
    <w:rsid w:val="00806AA1"/>
    <w:rsid w:val="008158C7"/>
    <w:rsid w:val="00821745"/>
    <w:rsid w:val="00827299"/>
    <w:rsid w:val="00835BF8"/>
    <w:rsid w:val="0084141C"/>
    <w:rsid w:val="00844BD7"/>
    <w:rsid w:val="008450F2"/>
    <w:rsid w:val="008510D4"/>
    <w:rsid w:val="0085295F"/>
    <w:rsid w:val="00854484"/>
    <w:rsid w:val="0086616C"/>
    <w:rsid w:val="008702C7"/>
    <w:rsid w:val="008773FF"/>
    <w:rsid w:val="008839AF"/>
    <w:rsid w:val="00896AD8"/>
    <w:rsid w:val="008A107B"/>
    <w:rsid w:val="008A5DE6"/>
    <w:rsid w:val="008A6ECD"/>
    <w:rsid w:val="008C26E8"/>
    <w:rsid w:val="008C51FC"/>
    <w:rsid w:val="008D284A"/>
    <w:rsid w:val="008E284B"/>
    <w:rsid w:val="008E5EB3"/>
    <w:rsid w:val="008E7CA4"/>
    <w:rsid w:val="008F208A"/>
    <w:rsid w:val="009046F3"/>
    <w:rsid w:val="00905963"/>
    <w:rsid w:val="00920D42"/>
    <w:rsid w:val="0093154A"/>
    <w:rsid w:val="00964696"/>
    <w:rsid w:val="0097196B"/>
    <w:rsid w:val="0097486E"/>
    <w:rsid w:val="009749DA"/>
    <w:rsid w:val="00977F96"/>
    <w:rsid w:val="00981296"/>
    <w:rsid w:val="00992622"/>
    <w:rsid w:val="00995BA3"/>
    <w:rsid w:val="009B3538"/>
    <w:rsid w:val="009B76FD"/>
    <w:rsid w:val="009C0E1F"/>
    <w:rsid w:val="009C775F"/>
    <w:rsid w:val="009D2F0F"/>
    <w:rsid w:val="009D5192"/>
    <w:rsid w:val="009E15FC"/>
    <w:rsid w:val="00A05106"/>
    <w:rsid w:val="00A10681"/>
    <w:rsid w:val="00A15C25"/>
    <w:rsid w:val="00A35CE4"/>
    <w:rsid w:val="00A445C9"/>
    <w:rsid w:val="00A45575"/>
    <w:rsid w:val="00A46D99"/>
    <w:rsid w:val="00A5422A"/>
    <w:rsid w:val="00A54E41"/>
    <w:rsid w:val="00A655D1"/>
    <w:rsid w:val="00A768EB"/>
    <w:rsid w:val="00A77626"/>
    <w:rsid w:val="00A8430A"/>
    <w:rsid w:val="00A84345"/>
    <w:rsid w:val="00A84557"/>
    <w:rsid w:val="00A84578"/>
    <w:rsid w:val="00A94314"/>
    <w:rsid w:val="00AA4B46"/>
    <w:rsid w:val="00AB5B40"/>
    <w:rsid w:val="00AB6351"/>
    <w:rsid w:val="00AC2A36"/>
    <w:rsid w:val="00AC6630"/>
    <w:rsid w:val="00AD21A5"/>
    <w:rsid w:val="00AD401C"/>
    <w:rsid w:val="00AE3642"/>
    <w:rsid w:val="00AE3FF7"/>
    <w:rsid w:val="00AE55C4"/>
    <w:rsid w:val="00AF5BB4"/>
    <w:rsid w:val="00B03DCE"/>
    <w:rsid w:val="00B07FDF"/>
    <w:rsid w:val="00B26216"/>
    <w:rsid w:val="00B32F84"/>
    <w:rsid w:val="00B444C4"/>
    <w:rsid w:val="00B449FC"/>
    <w:rsid w:val="00B532CF"/>
    <w:rsid w:val="00B534BE"/>
    <w:rsid w:val="00B60D57"/>
    <w:rsid w:val="00B61AC1"/>
    <w:rsid w:val="00B62191"/>
    <w:rsid w:val="00B751AC"/>
    <w:rsid w:val="00B84089"/>
    <w:rsid w:val="00B84F93"/>
    <w:rsid w:val="00B92A5C"/>
    <w:rsid w:val="00B94DE8"/>
    <w:rsid w:val="00BA145D"/>
    <w:rsid w:val="00BA43BC"/>
    <w:rsid w:val="00BA5729"/>
    <w:rsid w:val="00BB3AB1"/>
    <w:rsid w:val="00BB4752"/>
    <w:rsid w:val="00BB6B23"/>
    <w:rsid w:val="00BC6D88"/>
    <w:rsid w:val="00BD1049"/>
    <w:rsid w:val="00BE4A28"/>
    <w:rsid w:val="00BE5E2B"/>
    <w:rsid w:val="00BF4A97"/>
    <w:rsid w:val="00BF7DAF"/>
    <w:rsid w:val="00C03A10"/>
    <w:rsid w:val="00C03B34"/>
    <w:rsid w:val="00C10F82"/>
    <w:rsid w:val="00C13006"/>
    <w:rsid w:val="00C14227"/>
    <w:rsid w:val="00C2213A"/>
    <w:rsid w:val="00C341BF"/>
    <w:rsid w:val="00C429F9"/>
    <w:rsid w:val="00C54AEE"/>
    <w:rsid w:val="00C615BE"/>
    <w:rsid w:val="00C65DC4"/>
    <w:rsid w:val="00C720DE"/>
    <w:rsid w:val="00C7315A"/>
    <w:rsid w:val="00C74F1C"/>
    <w:rsid w:val="00C76285"/>
    <w:rsid w:val="00C77446"/>
    <w:rsid w:val="00C82A0A"/>
    <w:rsid w:val="00CB12A0"/>
    <w:rsid w:val="00CC4F6D"/>
    <w:rsid w:val="00CC7DD9"/>
    <w:rsid w:val="00CD5151"/>
    <w:rsid w:val="00CD740B"/>
    <w:rsid w:val="00CE182A"/>
    <w:rsid w:val="00CF063B"/>
    <w:rsid w:val="00D058D5"/>
    <w:rsid w:val="00D221F0"/>
    <w:rsid w:val="00D23BA1"/>
    <w:rsid w:val="00D23E1B"/>
    <w:rsid w:val="00D271DE"/>
    <w:rsid w:val="00D31697"/>
    <w:rsid w:val="00D331E8"/>
    <w:rsid w:val="00D35583"/>
    <w:rsid w:val="00D37C54"/>
    <w:rsid w:val="00D41915"/>
    <w:rsid w:val="00D52FDC"/>
    <w:rsid w:val="00D60078"/>
    <w:rsid w:val="00D6377E"/>
    <w:rsid w:val="00D6467B"/>
    <w:rsid w:val="00D70E74"/>
    <w:rsid w:val="00D72687"/>
    <w:rsid w:val="00D77252"/>
    <w:rsid w:val="00D91F9F"/>
    <w:rsid w:val="00D97DA7"/>
    <w:rsid w:val="00DA36A6"/>
    <w:rsid w:val="00DA561D"/>
    <w:rsid w:val="00DA6E79"/>
    <w:rsid w:val="00DB0E81"/>
    <w:rsid w:val="00DB1EC1"/>
    <w:rsid w:val="00DB5EDF"/>
    <w:rsid w:val="00DC53B8"/>
    <w:rsid w:val="00DE4A70"/>
    <w:rsid w:val="00DF0D3A"/>
    <w:rsid w:val="00DF3FD0"/>
    <w:rsid w:val="00DF7D2D"/>
    <w:rsid w:val="00DF7F49"/>
    <w:rsid w:val="00E02970"/>
    <w:rsid w:val="00E10296"/>
    <w:rsid w:val="00E10904"/>
    <w:rsid w:val="00E10D2E"/>
    <w:rsid w:val="00E1544C"/>
    <w:rsid w:val="00E21265"/>
    <w:rsid w:val="00E25B25"/>
    <w:rsid w:val="00E2628B"/>
    <w:rsid w:val="00E32612"/>
    <w:rsid w:val="00E3279D"/>
    <w:rsid w:val="00E32DF9"/>
    <w:rsid w:val="00E3645C"/>
    <w:rsid w:val="00E37962"/>
    <w:rsid w:val="00E60FFF"/>
    <w:rsid w:val="00E66853"/>
    <w:rsid w:val="00E66A16"/>
    <w:rsid w:val="00E80532"/>
    <w:rsid w:val="00E935D8"/>
    <w:rsid w:val="00E97647"/>
    <w:rsid w:val="00EA0C74"/>
    <w:rsid w:val="00EA1816"/>
    <w:rsid w:val="00EB3AF0"/>
    <w:rsid w:val="00EB6E2D"/>
    <w:rsid w:val="00EB7529"/>
    <w:rsid w:val="00EC4987"/>
    <w:rsid w:val="00ED70B4"/>
    <w:rsid w:val="00EE4124"/>
    <w:rsid w:val="00F17217"/>
    <w:rsid w:val="00F408E1"/>
    <w:rsid w:val="00F413E0"/>
    <w:rsid w:val="00F41872"/>
    <w:rsid w:val="00F45232"/>
    <w:rsid w:val="00F45C7C"/>
    <w:rsid w:val="00F46B92"/>
    <w:rsid w:val="00F5411A"/>
    <w:rsid w:val="00F56FF3"/>
    <w:rsid w:val="00F57C3F"/>
    <w:rsid w:val="00F83846"/>
    <w:rsid w:val="00FA0413"/>
    <w:rsid w:val="00FA15F7"/>
    <w:rsid w:val="00FA2DE1"/>
    <w:rsid w:val="00FA6240"/>
    <w:rsid w:val="00FB26C6"/>
    <w:rsid w:val="00FC3193"/>
    <w:rsid w:val="00FE4D1F"/>
    <w:rsid w:val="00FE57AF"/>
    <w:rsid w:val="00FF04A2"/>
    <w:rsid w:val="00FF4B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F9240"/>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0681"/>
    <w:pPr>
      <w:spacing w:after="120"/>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Normal"/>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pPr>
      <w:overflowPunct w:val="0"/>
      <w:autoSpaceDE w:val="0"/>
      <w:autoSpaceDN w:val="0"/>
      <w:adjustRightInd w:val="0"/>
      <w:textAlignment w:val="baseline"/>
    </w:pPr>
    <w:rPr>
      <w:rFonts w:eastAsia="Times New Roman"/>
      <w:b/>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Normal"/>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ind w:left="1440" w:right="1440"/>
    </w:pPr>
  </w:style>
  <w:style w:type="paragraph" w:styleId="BodyText">
    <w:name w:val="Body Text"/>
    <w:basedOn w:val="Normal"/>
    <w:link w:val="BodyTextChar"/>
    <w:rsid w:val="008702C7"/>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basedOn w:val="BodyTextChar"/>
    <w:link w:val="BodyTextFirstIndent"/>
    <w:rsid w:val="008702C7"/>
    <w:rPr>
      <w:color w:val="000000"/>
    </w:rPr>
  </w:style>
  <w:style w:type="paragraph" w:styleId="BodyTextIndent">
    <w:name w:val="Body Text Indent"/>
    <w:basedOn w:val="Normal"/>
    <w:link w:val="BodyTextIndentChar"/>
    <w:rsid w:val="008702C7"/>
    <w:pPr>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basedOn w:val="BodyTextIndentChar"/>
    <w:link w:val="BodyTextFirstIndent2"/>
    <w:rsid w:val="008702C7"/>
    <w:rPr>
      <w:color w:val="000000"/>
    </w:rPr>
  </w:style>
  <w:style w:type="paragraph" w:styleId="BodyTextIndent2">
    <w:name w:val="Body Text Indent 2"/>
    <w:basedOn w:val="Normal"/>
    <w:link w:val="BodyTextIndent2Char"/>
    <w:rsid w:val="008702C7"/>
    <w:pPr>
      <w:spacing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ind w:left="283"/>
      <w:contextualSpacing/>
    </w:pPr>
  </w:style>
  <w:style w:type="paragraph" w:styleId="ListContinue2">
    <w:name w:val="List Continue 2"/>
    <w:basedOn w:val="Normal"/>
    <w:rsid w:val="008702C7"/>
    <w:pPr>
      <w:ind w:left="566"/>
      <w:contextualSpacing/>
    </w:pPr>
  </w:style>
  <w:style w:type="paragraph" w:styleId="ListContinue3">
    <w:name w:val="List Continue 3"/>
    <w:basedOn w:val="Normal"/>
    <w:rsid w:val="008702C7"/>
    <w:pPr>
      <w:ind w:left="849"/>
      <w:contextualSpacing/>
    </w:pPr>
  </w:style>
  <w:style w:type="paragraph" w:styleId="ListContinue4">
    <w:name w:val="List Continue 4"/>
    <w:basedOn w:val="Normal"/>
    <w:rsid w:val="008702C7"/>
    <w:pPr>
      <w:ind w:left="1132"/>
      <w:contextualSpacing/>
    </w:pPr>
  </w:style>
  <w:style w:type="paragraph" w:styleId="ListContinue5">
    <w:name w:val="List Continue 5"/>
    <w:basedOn w:val="Normal"/>
    <w:rsid w:val="008702C7"/>
    <w:pPr>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CommentReference">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Hyperlink">
    <w:name w:val="Hyperlink"/>
    <w:basedOn w:val="DefaultParagraphFont"/>
    <w:rsid w:val="006673BB"/>
    <w:rPr>
      <w:color w:val="0563C1" w:themeColor="hyperlink"/>
      <w:u w:val="single"/>
    </w:rPr>
  </w:style>
  <w:style w:type="character" w:styleId="UnresolvedMention">
    <w:name w:val="Unresolved Mention"/>
    <w:basedOn w:val="DefaultParagraphFont"/>
    <w:uiPriority w:val="99"/>
    <w:semiHidden/>
    <w:unhideWhenUsed/>
    <w:rsid w:val="006673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B0E6BA-199F-4D40-A1FF-678499764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479</Words>
  <Characters>2735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[Abdessamad] 2023-04</cp:lastModifiedBy>
  <cp:revision>2</cp:revision>
  <cp:lastPrinted>2003-09-26T09:29:00Z</cp:lastPrinted>
  <dcterms:created xsi:type="dcterms:W3CDTF">2023-04-10T13:29:00Z</dcterms:created>
  <dcterms:modified xsi:type="dcterms:W3CDTF">2023-04-10T13:29:00Z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(3)wQJ7p16P9psU8pHH08t/A51RFb18+gXaGxP4fqHgra6QtfrqvlEjwwLgFt8NDY9s8NTYTgLq_x000d_
/avbYo8Cff5qDgrfxqFVqMipRq4sCPIQl8V001H1/REleRQIxE4fOf7RVWfp5AGhbmkahD49_x000d_
sXPeVhRRsdTKGcZK/aQDp86WQ39Zm4nTNSGlbF5DUFIP+5PjBTkv1fzt4kVoPDCBTTs+6LgE_x000d_
bg3B7u92Kv30k22pGO</vt:lpwstr>
  </property>
  <property fmtid="{D5CDD505-2E9C-101B-9397-08002B2CF9AE}" pid="3" name="_2015_ms_pID_7253431">
    <vt:lpwstr>T5t6YOawDLCwsvtDIZIGxVBtIRjQICirelp9YDsjOQyODMLzQeUmXT_x000d_
ZhG3i2U8sq88IfyEP1kCm3jfWZVpblTCwpgF9dn+ubY/mERcT9xPXcSx/eolVUcErFADLpAL_x000d_
NHoHiIlybDczhnXRdVlPeli4yeRJyXAj6tEzG5askwrdUC58qjGcAo//nYqv3xjDAnXc9biJ_x000d_
KB8q/gr0zOhFXoVFfCqBDrOCT5zYqRun+FL4</vt:lpwstr>
  </property>
  <property fmtid="{D5CDD505-2E9C-101B-9397-08002B2CF9AE}" pid="4" name="_2015_ms_pID_7253432">
    <vt:lpwstr>etDjpRppGS2MCOVzFo90DjY=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