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1311" w14:textId="44A3076D" w:rsidR="00AE101C" w:rsidRDefault="00AE101C" w:rsidP="00AE101C">
      <w:pPr>
        <w:pStyle w:val="CRCoverPage"/>
        <w:tabs>
          <w:tab w:val="right" w:pos="9639"/>
        </w:tabs>
        <w:spacing w:after="0"/>
        <w:outlineLvl w:val="0"/>
        <w:rPr>
          <w:b/>
          <w:noProof/>
          <w:sz w:val="24"/>
        </w:rPr>
      </w:pPr>
      <w:r>
        <w:rPr>
          <w:b/>
          <w:noProof/>
          <w:sz w:val="24"/>
        </w:rPr>
        <w:t>3GPP TSG-CT3 Meeting #122e</w:t>
      </w:r>
      <w:r>
        <w:rPr>
          <w:b/>
          <w:noProof/>
          <w:sz w:val="24"/>
        </w:rPr>
        <w:tab/>
      </w:r>
      <w:r w:rsidRPr="00AE101C">
        <w:rPr>
          <w:rFonts w:cs="Arial"/>
          <w:b/>
          <w:i/>
          <w:noProof/>
          <w:sz w:val="28"/>
        </w:rPr>
        <w:t>C3-22</w:t>
      </w:r>
      <w:r w:rsidR="00F440EC">
        <w:rPr>
          <w:rFonts w:cs="Arial"/>
          <w:b/>
          <w:i/>
          <w:noProof/>
          <w:sz w:val="28"/>
        </w:rPr>
        <w:t>3533</w:t>
      </w:r>
    </w:p>
    <w:p w14:paraId="55D4EF41" w14:textId="0A4CE4ED"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Spec#  \* MERGEFORMAT </w:instrText>
            </w:r>
            <w:r w:rsidRPr="00AE101C">
              <w:rPr>
                <w:rFonts w:cs="Arial"/>
                <w:b/>
                <w:sz w:val="28"/>
              </w:rPr>
              <w:fldChar w:fldCharType="separate"/>
            </w:r>
            <w:r w:rsidR="006544E9" w:rsidRPr="00AE101C">
              <w:rPr>
                <w:rFonts w:cs="Arial"/>
                <w:b/>
                <w:sz w:val="28"/>
              </w:rPr>
              <w:t>29.5</w:t>
            </w:r>
            <w:r w:rsidR="001F6637" w:rsidRPr="00AE101C">
              <w:rPr>
                <w:rFonts w:cs="Arial"/>
                <w:b/>
                <w:sz w:val="28"/>
              </w:rPr>
              <w:t>1</w:t>
            </w:r>
            <w:r w:rsidR="00C74229" w:rsidRPr="00AE101C">
              <w:rPr>
                <w:rFonts w:cs="Arial"/>
                <w:b/>
                <w:sz w:val="28"/>
              </w:rPr>
              <w:t>2</w:t>
            </w:r>
            <w:r w:rsidRPr="00AE101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98A6C6D" w:rsidR="00934BD9" w:rsidRPr="00AE101C" w:rsidRDefault="00AE101C" w:rsidP="00AE101C">
            <w:pPr>
              <w:pStyle w:val="CRCoverPage"/>
              <w:spacing w:after="0"/>
              <w:jc w:val="center"/>
              <w:rPr>
                <w:rFonts w:cs="Arial"/>
                <w:b/>
                <w:sz w:val="28"/>
              </w:rPr>
            </w:pPr>
            <w:r w:rsidRPr="00AE101C">
              <w:rPr>
                <w:rFonts w:cs="Arial"/>
                <w:b/>
                <w:sz w:val="28"/>
              </w:rPr>
              <w:t>0941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B20B268" w:rsidR="00934BD9" w:rsidRPr="00AE101C" w:rsidRDefault="004521B6" w:rsidP="00AE101C">
            <w:pPr>
              <w:pStyle w:val="CRCoverPage"/>
              <w:spacing w:after="0"/>
              <w:jc w:val="center"/>
              <w:rPr>
                <w:rFonts w:cs="Arial"/>
                <w:b/>
                <w:sz w:val="28"/>
              </w:rPr>
            </w:pPr>
            <w:r>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FA259EE"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Version  \* MERGEFORMAT </w:instrText>
            </w:r>
            <w:r w:rsidRPr="00AE101C">
              <w:rPr>
                <w:rFonts w:cs="Arial"/>
                <w:b/>
                <w:sz w:val="28"/>
              </w:rPr>
              <w:fldChar w:fldCharType="separate"/>
            </w:r>
            <w:r w:rsidR="006544E9" w:rsidRPr="00AE101C">
              <w:rPr>
                <w:rFonts w:cs="Arial"/>
                <w:b/>
                <w:sz w:val="28"/>
              </w:rPr>
              <w:t>1</w:t>
            </w:r>
            <w:r w:rsidR="004521B6">
              <w:rPr>
                <w:rFonts w:cs="Arial"/>
                <w:b/>
                <w:sz w:val="28"/>
              </w:rPr>
              <w:t>6</w:t>
            </w:r>
            <w:r w:rsidR="006544E9" w:rsidRPr="00AE101C">
              <w:rPr>
                <w:rFonts w:cs="Arial"/>
                <w:b/>
                <w:sz w:val="28"/>
              </w:rPr>
              <w:t>.</w:t>
            </w:r>
            <w:r w:rsidR="004521B6">
              <w:rPr>
                <w:rFonts w:cs="Arial"/>
                <w:b/>
                <w:sz w:val="28"/>
              </w:rPr>
              <w:t>12</w:t>
            </w:r>
            <w:r w:rsidR="006544E9" w:rsidRPr="00AE101C">
              <w:rPr>
                <w:rFonts w:cs="Arial"/>
                <w:b/>
                <w:sz w:val="28"/>
              </w:rPr>
              <w:t>.0</w:t>
            </w:r>
            <w:r w:rsidRPr="00AE101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460E58F" w:rsidR="00934BD9" w:rsidRPr="00601722" w:rsidRDefault="00B06C1C">
            <w:pPr>
              <w:pStyle w:val="CRCoverPage"/>
              <w:spacing w:after="0"/>
              <w:ind w:left="100"/>
            </w:pPr>
            <w:r>
              <w:t xml:space="preserve">Correction </w:t>
            </w:r>
            <w:r w:rsidR="001979C6">
              <w:t>for the</w:t>
            </w:r>
            <w:r w:rsidR="00E94780">
              <w:t xml:space="preserve"> handling of</w:t>
            </w:r>
            <w:r w:rsidR="001979C6">
              <w:t xml:space="preserve"> </w:t>
            </w:r>
            <w:r>
              <w:t xml:space="preserve">QoS monitoring </w:t>
            </w:r>
            <w:r w:rsidR="00E94780">
              <w:t>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C4549">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5DFCC2C" w:rsidR="00934BD9" w:rsidRPr="00601722" w:rsidRDefault="001979C6">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F034971" w14:textId="1A1C7A8B" w:rsidR="00E94780" w:rsidRDefault="00E94780" w:rsidP="003072EF">
            <w:pPr>
              <w:pStyle w:val="CRCoverPage"/>
              <w:spacing w:after="0"/>
            </w:pPr>
            <w:r>
              <w:t>“</w:t>
            </w:r>
            <w:proofErr w:type="spellStart"/>
            <w:r>
              <w:t>notifUri</w:t>
            </w:r>
            <w:proofErr w:type="spellEnd"/>
            <w:r>
              <w:t>” and “</w:t>
            </w:r>
            <w:proofErr w:type="spellStart"/>
            <w:r>
              <w:t>notifCorreId</w:t>
            </w:r>
            <w:proofErr w:type="spellEnd"/>
            <w:r>
              <w:t xml:space="preserve">” attributes within </w:t>
            </w:r>
            <w:proofErr w:type="spellStart"/>
            <w:r>
              <w:t>QosMonitoringData</w:t>
            </w:r>
            <w:proofErr w:type="spellEnd"/>
            <w:r>
              <w:t xml:space="preserve"> data type are misaligned with the names used in the </w:t>
            </w:r>
            <w:proofErr w:type="spellStart"/>
            <w:r>
              <w:t>OpenAPI</w:t>
            </w:r>
            <w:proofErr w:type="spellEnd"/>
            <w:r>
              <w:t xml:space="preserve"> specification, </w:t>
            </w:r>
            <w:proofErr w:type="spellStart"/>
            <w:r>
              <w:t>notifyUri</w:t>
            </w:r>
            <w:proofErr w:type="spellEnd"/>
            <w:r>
              <w:t xml:space="preserve">, and </w:t>
            </w:r>
            <w:proofErr w:type="spellStart"/>
            <w:r>
              <w:t>notifyCorreId</w:t>
            </w:r>
            <w:proofErr w:type="spellEnd"/>
            <w:r>
              <w:t xml:space="preserve"> respectively. </w:t>
            </w:r>
            <w:proofErr w:type="gramStart"/>
            <w:r>
              <w:t>In order to</w:t>
            </w:r>
            <w:proofErr w:type="gramEnd"/>
            <w:r>
              <w:t xml:space="preserve"> avoid a backwards compatibility issue, this CR proposes to get aligned with the </w:t>
            </w:r>
            <w:proofErr w:type="spellStart"/>
            <w:r>
              <w:t>OpenAPI</w:t>
            </w:r>
            <w:proofErr w:type="spellEnd"/>
            <w:r>
              <w:t xml:space="preserve"> specification.</w:t>
            </w:r>
          </w:p>
          <w:p w14:paraId="3DBE4F83" w14:textId="714335C1" w:rsidR="003072EF" w:rsidRDefault="00E94780" w:rsidP="003072EF">
            <w:pPr>
              <w:pStyle w:val="CRCoverPage"/>
              <w:spacing w:after="0"/>
              <w:rPr>
                <w:lang w:eastAsia="zh-CN"/>
              </w:rPr>
            </w:pPr>
            <w:r>
              <w:t>Besides, c</w:t>
            </w:r>
            <w:r w:rsidR="003072EF">
              <w:t xml:space="preserve">urrent specification allows to disable the subscription to notification of QoS monitoring events. </w:t>
            </w:r>
            <w:proofErr w:type="gramStart"/>
            <w:r w:rsidR="003072EF">
              <w:t>In order to</w:t>
            </w:r>
            <w:proofErr w:type="gramEnd"/>
            <w:r w:rsidR="003072EF">
              <w:t xml:space="preserve"> do so, it is already possible that the PCF updates the PCC rule with the "</w:t>
            </w:r>
            <w:proofErr w:type="spellStart"/>
            <w:r w:rsidR="003072EF">
              <w:rPr>
                <w:lang w:eastAsia="zh-CN"/>
              </w:rPr>
              <w:t>refQosMon</w:t>
            </w:r>
            <w:proofErr w:type="spellEnd"/>
            <w:r w:rsidR="003072EF">
              <w:rPr>
                <w:lang w:eastAsia="zh-CN"/>
              </w:rPr>
              <w:t>" attribute set to NULL.</w:t>
            </w:r>
          </w:p>
          <w:p w14:paraId="22254F1A" w14:textId="3A7223F3" w:rsidR="003072EF" w:rsidRDefault="003072EF" w:rsidP="001979C6">
            <w:pPr>
              <w:pStyle w:val="CRCoverPage"/>
              <w:spacing w:after="0"/>
            </w:pPr>
            <w:r>
              <w:rPr>
                <w:lang w:eastAsia="zh-CN"/>
              </w:rPr>
              <w:t>However</w:t>
            </w:r>
            <w:r w:rsidR="00E94780">
              <w:rPr>
                <w:lang w:eastAsia="zh-CN"/>
              </w:rPr>
              <w:t>,</w:t>
            </w:r>
            <w:r>
              <w:rPr>
                <w:lang w:eastAsia="zh-CN"/>
              </w:rPr>
              <w:t xml:space="preserve"> it is not specified how to disable </w:t>
            </w:r>
            <w:r>
              <w:t>only the direct SMF report to the NEF/AF or the report to the NEF/AF via the PCF.</w:t>
            </w:r>
          </w:p>
          <w:p w14:paraId="3D316B51" w14:textId="47D9FE6A" w:rsidR="004521B6" w:rsidRPr="00601722" w:rsidRDefault="003072EF" w:rsidP="003072EF">
            <w:pPr>
              <w:pStyle w:val="CRCoverPage"/>
              <w:spacing w:after="0"/>
            </w:pPr>
            <w:r>
              <w:t xml:space="preserve">Disabling the </w:t>
            </w:r>
            <w:r w:rsidR="004712E4">
              <w:t xml:space="preserve">complete </w:t>
            </w:r>
            <w:r>
              <w:t>report by r</w:t>
            </w:r>
            <w:r w:rsidR="004712E4">
              <w:t xml:space="preserve">eplacing the </w:t>
            </w:r>
            <w:proofErr w:type="spellStart"/>
            <w:r w:rsidR="004712E4">
              <w:t>QosMonitoringData</w:t>
            </w:r>
            <w:proofErr w:type="spellEnd"/>
            <w:r w:rsidR="004712E4">
              <w:t xml:space="preserve"> instance is considered useless since monitoring makes sense in relation to the corresponding report (see </w:t>
            </w:r>
            <w:r w:rsidR="004712E4" w:rsidRPr="00253628">
              <w:t>CR#</w:t>
            </w:r>
            <w:r w:rsidR="00253628">
              <w:t>0940 TS 29.512</w:t>
            </w:r>
            <w:r w:rsidR="004712E4">
              <w:t xml:space="preserve"> for Edge Computing)</w:t>
            </w:r>
            <w:r w:rsidR="004521B6">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82F2876" w14:textId="77777777" w:rsidR="004712E4" w:rsidRDefault="004712E4" w:rsidP="00007497">
            <w:pPr>
              <w:pStyle w:val="CRCoverPage"/>
              <w:spacing w:after="0"/>
            </w:pPr>
            <w:r>
              <w:t>Clause 4.2.3.25 is updated to specify how to disable the notification of QoS monitoring events from both the SMF directly to the AF/NEF and from the SMF via the PCF to the AF/NEF.</w:t>
            </w:r>
          </w:p>
          <w:p w14:paraId="444A92FB" w14:textId="142FF117" w:rsidR="004521B6" w:rsidRPr="00601722" w:rsidRDefault="004521B6" w:rsidP="00007497">
            <w:pPr>
              <w:pStyle w:val="CRCoverPage"/>
              <w:spacing w:after="0"/>
            </w:pPr>
            <w:r>
              <w:t>Clause 5.6.2.40 is updated to correct the name and format for “</w:t>
            </w:r>
            <w:proofErr w:type="spellStart"/>
            <w:r>
              <w:t>notifUri</w:t>
            </w:r>
            <w:proofErr w:type="spellEnd"/>
            <w:r>
              <w:t xml:space="preserve">” in </w:t>
            </w:r>
            <w:proofErr w:type="spellStart"/>
            <w:r>
              <w:t>QosMonitoringData</w:t>
            </w:r>
            <w:proofErr w:type="spellEnd"/>
            <w:r>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B259B3" w:rsidR="00934BD9" w:rsidRPr="00601722" w:rsidRDefault="004521B6">
            <w:pPr>
              <w:pStyle w:val="CRCoverPage"/>
              <w:spacing w:after="0"/>
              <w:ind w:left="100"/>
            </w:pPr>
            <w:r>
              <w:t xml:space="preserve">Misalignment between main body and </w:t>
            </w:r>
            <w:proofErr w:type="spellStart"/>
            <w:r>
              <w:t>OpenAPI</w:t>
            </w:r>
            <w:proofErr w:type="spellEnd"/>
            <w:r>
              <w:t xml:space="preserve"> specification and incomplete specification create interoperability issues. Incomplete specification creates possible </w:t>
            </w:r>
            <w:proofErr w:type="spellStart"/>
            <w:r>
              <w:t>interoperatibility</w:t>
            </w:r>
            <w:proofErr w:type="spellEnd"/>
            <w:r>
              <w:t xml:space="preserve"> issues and misinterpretation of the scenarios</w:t>
            </w:r>
            <w:r w:rsidR="004712E4">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E1CE3B4" w:rsidR="00934BD9" w:rsidRPr="00601722" w:rsidRDefault="004A72D1">
            <w:pPr>
              <w:pStyle w:val="CRCoverPage"/>
              <w:spacing w:after="0"/>
              <w:ind w:left="100"/>
            </w:pPr>
            <w:r>
              <w:t>4.2.</w:t>
            </w:r>
            <w:r w:rsidR="004148F4">
              <w:t>3.2</w:t>
            </w:r>
            <w:r w:rsidR="007A6C89">
              <w:t>5</w:t>
            </w:r>
            <w:r w:rsidR="004521B6">
              <w:t>; 5.6.2.40.</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 xml:space="preserve">impact the </w:t>
            </w:r>
            <w:proofErr w:type="spellStart"/>
            <w:r w:rsidR="004148F4">
              <w:t>OpenAPI</w:t>
            </w:r>
            <w:proofErr w:type="spellEnd"/>
            <w:r w:rsidR="004148F4">
              <w:t xml:space="preserve">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3E8B72F" w14:textId="77777777" w:rsidR="004521B6" w:rsidRDefault="004521B6" w:rsidP="004521B6">
      <w:pPr>
        <w:pStyle w:val="Heading4"/>
      </w:pPr>
      <w:bookmarkStart w:id="1" w:name="_Toc51315206"/>
      <w:bookmarkStart w:id="2" w:name="_Toc51761535"/>
      <w:bookmarkStart w:id="3" w:name="_Toc51761905"/>
      <w:bookmarkStart w:id="4" w:name="_Toc56671436"/>
      <w:bookmarkStart w:id="5" w:name="_Toc59016054"/>
      <w:bookmarkStart w:id="6" w:name="_Toc63156253"/>
      <w:bookmarkStart w:id="7" w:name="_Toc66111303"/>
      <w:bookmarkStart w:id="8" w:name="_Toc66263053"/>
      <w:bookmarkStart w:id="9" w:name="_Toc68167007"/>
      <w:bookmarkStart w:id="10" w:name="_Toc70446848"/>
      <w:bookmarkStart w:id="11" w:name="_Toc73526731"/>
      <w:bookmarkStart w:id="12" w:name="_Toc83231248"/>
      <w:bookmarkStart w:id="13" w:name="_Toc90652999"/>
      <w:bookmarkStart w:id="14" w:name="_Toc45133141"/>
      <w:bookmarkStart w:id="15" w:name="_Toc51316645"/>
      <w:bookmarkStart w:id="16" w:name="_Toc51761825"/>
      <w:bookmarkStart w:id="17" w:name="_Toc56674802"/>
      <w:bookmarkStart w:id="18" w:name="_Toc56675193"/>
      <w:bookmarkStart w:id="19" w:name="_Toc59016179"/>
      <w:bookmarkStart w:id="20" w:name="_Toc63167777"/>
      <w:bookmarkStart w:id="21" w:name="_Toc66262286"/>
      <w:bookmarkStart w:id="22" w:name="_Toc68166792"/>
      <w:bookmarkStart w:id="23" w:name="_Toc73537909"/>
      <w:bookmarkStart w:id="24" w:name="_Toc75351785"/>
      <w:bookmarkStart w:id="25" w:name="_Toc83231594"/>
      <w:bookmarkStart w:id="26" w:name="_Toc85534891"/>
      <w:bookmarkStart w:id="27" w:name="_Toc88559354"/>
      <w:bookmarkStart w:id="28" w:name="_Toc98181044"/>
      <w:bookmarkStart w:id="29" w:name="_Toc28012060"/>
      <w:bookmarkStart w:id="30" w:name="_Toc34122912"/>
      <w:bookmarkStart w:id="31" w:name="_Toc36037862"/>
      <w:bookmarkStart w:id="32" w:name="_Toc38875243"/>
      <w:bookmarkStart w:id="33" w:name="_Toc43191722"/>
      <w:bookmarkStart w:id="34" w:name="_Toc45133116"/>
      <w:bookmarkStart w:id="35" w:name="_Toc51316620"/>
      <w:bookmarkStart w:id="36" w:name="_Toc51761800"/>
      <w:bookmarkStart w:id="37" w:name="_Toc56674777"/>
      <w:bookmarkStart w:id="38" w:name="_Toc56675168"/>
      <w:bookmarkStart w:id="39" w:name="_Toc59016154"/>
      <w:bookmarkStart w:id="40" w:name="_Toc63167752"/>
      <w:bookmarkStart w:id="41" w:name="_Toc66262261"/>
      <w:bookmarkStart w:id="42" w:name="_Toc68166767"/>
      <w:bookmarkStart w:id="43" w:name="_Toc73537884"/>
      <w:bookmarkStart w:id="44" w:name="_Toc75351760"/>
      <w:bookmarkStart w:id="45" w:name="_Toc83231569"/>
      <w:bookmarkStart w:id="46" w:name="_Toc85534866"/>
      <w:bookmarkStart w:id="47" w:name="_Toc88559329"/>
      <w:bookmarkStart w:id="48" w:name="_Toc98181019"/>
      <w:bookmarkStart w:id="49" w:name="_Toc28012109"/>
      <w:bookmarkStart w:id="50" w:name="_Toc34122961"/>
      <w:bookmarkStart w:id="51" w:name="_Toc36037911"/>
      <w:bookmarkStart w:id="52" w:name="_Toc38875293"/>
      <w:bookmarkStart w:id="53" w:name="_Toc43191773"/>
      <w:bookmarkStart w:id="54" w:name="_Toc45133167"/>
      <w:bookmarkStart w:id="55" w:name="_Toc51316671"/>
      <w:bookmarkStart w:id="56" w:name="_Toc51761851"/>
      <w:bookmarkStart w:id="57" w:name="_Toc56674832"/>
      <w:bookmarkStart w:id="58" w:name="_Toc56675223"/>
      <w:bookmarkStart w:id="59" w:name="_Toc59016209"/>
      <w:bookmarkStart w:id="60" w:name="_Toc63167807"/>
      <w:bookmarkStart w:id="61" w:name="_Toc66262316"/>
      <w:bookmarkStart w:id="62" w:name="_Toc68166822"/>
      <w:bookmarkStart w:id="63" w:name="_Toc73537939"/>
      <w:bookmarkStart w:id="64" w:name="_Toc75351815"/>
      <w:bookmarkStart w:id="65" w:name="_Toc83231624"/>
      <w:bookmarkStart w:id="66" w:name="_Toc85534922"/>
      <w:bookmarkStart w:id="67" w:name="_Toc88559385"/>
      <w:bookmarkStart w:id="68" w:name="_Toc98181075"/>
      <w:r>
        <w:t>4.2.3.25</w:t>
      </w:r>
      <w: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p>
    <w:p w14:paraId="01C860D1" w14:textId="77777777" w:rsidR="004521B6" w:rsidRDefault="004521B6" w:rsidP="004521B6">
      <w:r>
        <w:t>The QoS Monitoring for URLLC refers to the real time packet delay measurement between the UE and the UPF for a QoS flow corresponding to an URLLC service.</w:t>
      </w:r>
    </w:p>
    <w:p w14:paraId="7F36E420" w14:textId="77777777" w:rsidR="004521B6" w:rsidRDefault="004521B6" w:rsidP="004521B6">
      <w:r>
        <w:t>If the "</w:t>
      </w:r>
      <w:proofErr w:type="spellStart"/>
      <w:r>
        <w:t>QosMonitoring</w:t>
      </w:r>
      <w:proofErr w:type="spellEnd"/>
      <w:r>
        <w:t xml:space="preserve">" feature is supported, the PCF may generate the authorized QoS Monitoring data decision for the service data flow based on the QoS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77DA944A" w14:textId="77777777" w:rsidR="004521B6" w:rsidRDefault="004521B6" w:rsidP="004521B6">
      <w:pPr>
        <w:pStyle w:val="NO"/>
        <w:rPr>
          <w:lang w:eastAsia="zh-CN"/>
        </w:rPr>
      </w:pPr>
      <w:r>
        <w:rPr>
          <w:lang w:eastAsia="zh-CN"/>
        </w:rPr>
        <w:t>NOTE:</w:t>
      </w:r>
      <w:r>
        <w:rPr>
          <w:lang w:eastAsia="zh-CN"/>
        </w:rPr>
        <w:tab/>
        <w:t>The QoS monitoring report can be sent to the PCF as described in subclause 4.2.4.24 or to the AF directly as described in 3GPP TS 29.508 [12] based on the PCF decision.</w:t>
      </w:r>
    </w:p>
    <w:p w14:paraId="1777C49C" w14:textId="77777777" w:rsidR="004521B6" w:rsidRDefault="004521B6" w:rsidP="004521B6">
      <w:r>
        <w:t xml:space="preserve">For each </w:t>
      </w:r>
      <w:proofErr w:type="spellStart"/>
      <w:r>
        <w:t>QosMonitoringData</w:t>
      </w:r>
      <w:proofErr w:type="spellEnd"/>
      <w:r>
        <w:t xml:space="preserve"> instance</w:t>
      </w:r>
      <w:r>
        <w:rPr>
          <w:lang w:eastAsia="zh-CN"/>
        </w:rPr>
        <w:t>, PCF</w:t>
      </w:r>
      <w:r>
        <w:t xml:space="preserve"> shall include:</w:t>
      </w:r>
    </w:p>
    <w:p w14:paraId="68BE5389" w14:textId="77777777" w:rsidR="004521B6" w:rsidRDefault="004521B6" w:rsidP="004521B6">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689797D1" w14:textId="77777777" w:rsidR="004521B6" w:rsidRDefault="004521B6" w:rsidP="004521B6">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1AA82018" w14:textId="77777777" w:rsidR="004521B6" w:rsidRDefault="004521B6" w:rsidP="004521B6">
      <w:pPr>
        <w:pStyle w:val="B10"/>
      </w:pPr>
      <w:r>
        <w:t>-</w:t>
      </w:r>
      <w:r>
        <w:tab/>
        <w:t>for the case the "</w:t>
      </w:r>
      <w:proofErr w:type="spellStart"/>
      <w:r>
        <w:t>repFreqs</w:t>
      </w:r>
      <w:proofErr w:type="spellEnd"/>
      <w:r>
        <w:t>" attribute includes the value "EVENT_TRIGGERED":</w:t>
      </w:r>
    </w:p>
    <w:p w14:paraId="3EE3F32A" w14:textId="77777777" w:rsidR="004521B6" w:rsidRDefault="004521B6" w:rsidP="004521B6">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49F45FCF" w14:textId="77777777" w:rsidR="004521B6" w:rsidRDefault="004521B6" w:rsidP="004521B6">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3F0C61F7" w14:textId="77777777" w:rsidR="004521B6" w:rsidRDefault="004521B6" w:rsidP="004521B6">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59170B6F" w14:textId="77777777" w:rsidR="004521B6" w:rsidRDefault="004521B6" w:rsidP="004521B6">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641E7ED5" w14:textId="77777777" w:rsidR="004521B6" w:rsidRDefault="004521B6" w:rsidP="004521B6">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00F4A599" w14:textId="77777777" w:rsidR="004521B6" w:rsidRDefault="004521B6" w:rsidP="004521B6">
      <w:pPr>
        <w:pStyle w:val="B10"/>
      </w:pPr>
      <w:r>
        <w:t>-</w:t>
      </w:r>
      <w:r>
        <w:tab/>
        <w:t>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p>
    <w:p w14:paraId="4481877E" w14:textId="77777777" w:rsidR="004521B6" w:rsidRDefault="004521B6" w:rsidP="004521B6">
      <w:r>
        <w:t xml:space="preserve">The PCF shall include the value </w:t>
      </w:r>
      <w:proofErr w:type="gramStart"/>
      <w:r>
        <w:t>of  QoS</w:t>
      </w:r>
      <w:proofErr w:type="gram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6697DD80" w14:textId="567DD29B" w:rsidR="006B1F60" w:rsidRDefault="004521B6" w:rsidP="004521B6">
      <w:pPr>
        <w:rPr>
          <w:lang w:eastAsia="zh-CN"/>
        </w:rPr>
      </w:pPr>
      <w:r>
        <w:t>If the PCF receives the request to disable the QoS monitoring from the AF,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405668A" w14:textId="5478C64F" w:rsidR="004521B6" w:rsidRDefault="004521B6" w:rsidP="004521B6">
      <w:ins w:id="69" w:author="Ericsson User 2" w:date="2022-05-04T12:39:00Z">
        <w:r>
          <w:t>The subscription to notification of QoS monitoring events</w:t>
        </w:r>
      </w:ins>
      <w:ins w:id="70" w:author="Ericsson User 2" w:date="2022-05-04T12:40:00Z">
        <w:r>
          <w:t xml:space="preserve"> from the SMF</w:t>
        </w:r>
      </w:ins>
      <w:ins w:id="71" w:author="Ericsson User 2" w:date="2022-05-04T12:39:00Z">
        <w:r>
          <w:t xml:space="preserve"> </w:t>
        </w:r>
      </w:ins>
      <w:ins w:id="72" w:author="Ericsson User" w:date="2022-05-17T08:31:00Z">
        <w:r>
          <w:t xml:space="preserve">bypassing the PCF </w:t>
        </w:r>
      </w:ins>
      <w:ins w:id="73" w:author="Ericsson User 2" w:date="2022-05-04T12:39:00Z">
        <w:r>
          <w:t xml:space="preserve">is disabled by </w:t>
        </w:r>
      </w:ins>
      <w:ins w:id="74" w:author="Ericsson User 2" w:date="2022-05-04T12:41:00Z">
        <w:r>
          <w:t xml:space="preserve">replacing the </w:t>
        </w:r>
        <w:proofErr w:type="spellStart"/>
        <w:r>
          <w:t>QosMonitoringData</w:t>
        </w:r>
        <w:proofErr w:type="spellEnd"/>
        <w:r>
          <w:t xml:space="preserve"> instance </w:t>
        </w:r>
        <w:bookmarkStart w:id="75" w:name="_Hlk102561410"/>
        <w:r>
          <w:t>with an instance that does not include the "</w:t>
        </w:r>
        <w:proofErr w:type="spellStart"/>
        <w:r>
          <w:t>notif</w:t>
        </w:r>
      </w:ins>
      <w:ins w:id="76" w:author="Ericsson User" w:date="2022-05-16T11:27:00Z">
        <w:r>
          <w:t>y</w:t>
        </w:r>
      </w:ins>
      <w:ins w:id="77" w:author="Ericsson User 2" w:date="2022-05-04T12:41:00Z">
        <w:r>
          <w:t>Uri</w:t>
        </w:r>
        <w:proofErr w:type="spellEnd"/>
        <w:r>
          <w:t>"</w:t>
        </w:r>
      </w:ins>
      <w:ins w:id="78" w:author="Ericsson User 2" w:date="2022-05-04T12:58:00Z">
        <w:r>
          <w:t xml:space="preserve"> and</w:t>
        </w:r>
      </w:ins>
      <w:ins w:id="79" w:author="Ericsson User 2" w:date="2022-05-04T12:41:00Z">
        <w:r>
          <w:t xml:space="preserve"> the "</w:t>
        </w:r>
        <w:proofErr w:type="spellStart"/>
        <w:r>
          <w:t>notif</w:t>
        </w:r>
      </w:ins>
      <w:ins w:id="80" w:author="Ericsson User" w:date="2022-05-17T08:34:00Z">
        <w:r>
          <w:t>y</w:t>
        </w:r>
      </w:ins>
      <w:ins w:id="81" w:author="Ericsson User 2" w:date="2022-05-04T12:41:00Z">
        <w:r>
          <w:t>CorrelId</w:t>
        </w:r>
        <w:proofErr w:type="spellEnd"/>
        <w:r>
          <w:t>" attributes</w:t>
        </w:r>
        <w:bookmarkEnd w:id="75"/>
        <w:r>
          <w:t xml:space="preserve">. </w:t>
        </w:r>
      </w:ins>
      <w:ins w:id="82" w:author="Ericsson User 2" w:date="2022-05-04T12:42:00Z">
        <w:r>
          <w:t xml:space="preserve">The subscription to notification of QoS monitoring events from the SMF </w:t>
        </w:r>
      </w:ins>
      <w:ins w:id="83" w:author="Ericsson User" w:date="2022-05-17T08:32:00Z">
        <w:r>
          <w:t xml:space="preserve">to PCF </w:t>
        </w:r>
      </w:ins>
      <w:ins w:id="84" w:author="Ericsson User 2" w:date="2022-05-04T12:42:00Z">
        <w:r>
          <w:t xml:space="preserve">is disabled by </w:t>
        </w:r>
      </w:ins>
      <w:ins w:id="85" w:author="Ericsson User 2" w:date="2022-05-04T12:43:00Z">
        <w:r>
          <w:t>removing the value "</w:t>
        </w:r>
        <w:r>
          <w:rPr>
            <w:lang w:eastAsia="zh-CN"/>
          </w:rPr>
          <w:t>QOS_MONITORING</w:t>
        </w:r>
        <w:r>
          <w:t>" within the "</w:t>
        </w:r>
        <w:proofErr w:type="spellStart"/>
        <w:r>
          <w:t>PolicyCtrlReqTriggers</w:t>
        </w:r>
        <w:proofErr w:type="spellEnd"/>
        <w:r>
          <w:t>" attribute.</w:t>
        </w:r>
      </w:ins>
    </w:p>
    <w:p w14:paraId="23D59241" w14:textId="79987B14" w:rsidR="004521B6" w:rsidRPr="004A259A" w:rsidRDefault="004521B6" w:rsidP="004521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6BB8DBF" w14:textId="77777777" w:rsidR="004521B6" w:rsidRDefault="004521B6" w:rsidP="004521B6">
      <w:pPr>
        <w:pStyle w:val="Heading4"/>
      </w:pPr>
      <w:bookmarkStart w:id="86" w:name="_Toc28012251"/>
      <w:bookmarkStart w:id="87" w:name="_Toc34123104"/>
      <w:bookmarkStart w:id="88" w:name="_Toc36038054"/>
      <w:bookmarkStart w:id="89" w:name="_Toc38875436"/>
      <w:bookmarkStart w:id="90" w:name="_Toc43191917"/>
      <w:bookmarkStart w:id="91" w:name="_Toc45133312"/>
      <w:bookmarkStart w:id="92" w:name="_Toc51315377"/>
      <w:bookmarkStart w:id="93" w:name="_Toc51761706"/>
      <w:bookmarkStart w:id="94" w:name="_Toc51762076"/>
      <w:bookmarkStart w:id="95" w:name="_Toc56671608"/>
      <w:bookmarkStart w:id="96" w:name="_Toc59016226"/>
      <w:bookmarkStart w:id="97" w:name="_Toc63156425"/>
      <w:bookmarkStart w:id="98" w:name="_Toc66111475"/>
      <w:bookmarkStart w:id="99" w:name="_Toc66263225"/>
      <w:bookmarkStart w:id="100" w:name="_Toc68167179"/>
      <w:bookmarkStart w:id="101" w:name="_Toc70447020"/>
      <w:bookmarkStart w:id="102" w:name="_Toc73526903"/>
      <w:bookmarkStart w:id="103" w:name="_Toc83231420"/>
      <w:bookmarkStart w:id="104" w:name="_Toc90653171"/>
      <w:r>
        <w:lastRenderedPageBreak/>
        <w:t>5.6.2.40</w:t>
      </w:r>
      <w:r>
        <w:tab/>
        <w:t xml:space="preserve">Type </w:t>
      </w:r>
      <w:proofErr w:type="spellStart"/>
      <w:r>
        <w:t>QosMonitoringData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1439DAFD" w14:textId="77777777" w:rsidR="004521B6" w:rsidRDefault="004521B6" w:rsidP="004521B6">
      <w:pPr>
        <w:pStyle w:val="TH"/>
      </w:pPr>
      <w:r>
        <w:t xml:space="preserve">Table 5.6.2.40-1: Definition of type </w:t>
      </w:r>
      <w:proofErr w:type="spellStart"/>
      <w:r>
        <w:t>QosMonitoringData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521B6" w14:paraId="340FE87D"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A92E678" w14:textId="77777777" w:rsidR="004521B6" w:rsidRDefault="004521B6" w:rsidP="00B12270">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40A032CE" w14:textId="77777777" w:rsidR="004521B6" w:rsidRDefault="004521B6" w:rsidP="00B12270">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5CC9DEED" w14:textId="77777777" w:rsidR="004521B6" w:rsidRDefault="004521B6" w:rsidP="00B122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A1EFC" w14:textId="77777777" w:rsidR="004521B6" w:rsidRDefault="004521B6" w:rsidP="00B12270">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03912C" w14:textId="77777777" w:rsidR="004521B6" w:rsidRDefault="004521B6" w:rsidP="00B12270">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14:paraId="2AE526D8" w14:textId="77777777" w:rsidR="004521B6" w:rsidRDefault="004521B6" w:rsidP="00B12270">
            <w:pPr>
              <w:pStyle w:val="TAH"/>
            </w:pPr>
            <w:r>
              <w:t>Applicability</w:t>
            </w:r>
          </w:p>
        </w:tc>
      </w:tr>
      <w:tr w:rsidR="004521B6" w14:paraId="2D543B7E"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6156C9D7" w14:textId="77777777" w:rsidR="004521B6" w:rsidRDefault="004521B6" w:rsidP="00B12270">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8A336A" w14:textId="77777777" w:rsidR="004521B6" w:rsidRDefault="004521B6" w:rsidP="00B12270">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25E36272" w14:textId="77777777" w:rsidR="004521B6" w:rsidRDefault="004521B6" w:rsidP="00B12270">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46956" w14:textId="77777777" w:rsidR="004521B6" w:rsidRDefault="004521B6" w:rsidP="00B12270">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89CB61" w14:textId="77777777" w:rsidR="004521B6" w:rsidRDefault="004521B6" w:rsidP="00B12270">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4C187D" w14:textId="77777777" w:rsidR="004521B6" w:rsidRDefault="004521B6" w:rsidP="00B12270">
            <w:pPr>
              <w:pStyle w:val="TAL"/>
            </w:pPr>
          </w:p>
        </w:tc>
      </w:tr>
      <w:tr w:rsidR="004521B6" w14:paraId="7B7A7D28"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37B2093" w14:textId="77777777" w:rsidR="004521B6" w:rsidRDefault="004521B6" w:rsidP="00B12270">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tcPr>
          <w:p w14:paraId="759D6C09" w14:textId="77777777" w:rsidR="004521B6" w:rsidRDefault="004521B6" w:rsidP="00B12270">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33467DCC" w14:textId="77777777" w:rsidR="004521B6" w:rsidRDefault="004521B6"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54BD92" w14:textId="77777777" w:rsidR="004521B6" w:rsidRDefault="004521B6"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77F9684C" w14:textId="77777777" w:rsidR="004521B6" w:rsidRDefault="004521B6" w:rsidP="00B12270">
            <w:pPr>
              <w:pStyle w:val="TAL"/>
              <w:rPr>
                <w:rFonts w:cs="Arial"/>
                <w:szCs w:val="18"/>
                <w:lang w:eastAsia="zh-CN"/>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p>
        </w:tc>
        <w:tc>
          <w:tcPr>
            <w:tcW w:w="1434" w:type="dxa"/>
            <w:tcBorders>
              <w:top w:val="single" w:sz="4" w:space="0" w:color="auto"/>
              <w:left w:val="single" w:sz="4" w:space="0" w:color="auto"/>
              <w:bottom w:val="single" w:sz="4" w:space="0" w:color="auto"/>
              <w:right w:val="single" w:sz="4" w:space="0" w:color="auto"/>
            </w:tcBorders>
          </w:tcPr>
          <w:p w14:paraId="362318C8" w14:textId="77777777" w:rsidR="004521B6" w:rsidRDefault="004521B6" w:rsidP="00B12270">
            <w:pPr>
              <w:pStyle w:val="TAL"/>
            </w:pPr>
          </w:p>
        </w:tc>
      </w:tr>
      <w:tr w:rsidR="004521B6" w14:paraId="31547E83"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252052D5" w14:textId="77777777" w:rsidR="004521B6" w:rsidRDefault="004521B6" w:rsidP="00B12270">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tcPr>
          <w:p w14:paraId="64166D0C" w14:textId="77777777" w:rsidR="004521B6" w:rsidRDefault="004521B6" w:rsidP="00B12270">
            <w:pPr>
              <w:pStyle w:val="TAL"/>
              <w:rPr>
                <w:lang w:eastAsia="zh-CN"/>
              </w:rPr>
            </w:pPr>
            <w:proofErr w:type="gramStart"/>
            <w:r>
              <w:rPr>
                <w:lang w:eastAsia="zh-CN"/>
              </w:rPr>
              <w:t>array(</w:t>
            </w:r>
            <w:proofErr w:type="spellStart"/>
            <w:proofErr w:type="gramEnd"/>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4B6263FD" w14:textId="77777777" w:rsidR="004521B6" w:rsidRDefault="004521B6"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A2B9B4" w14:textId="77777777" w:rsidR="004521B6" w:rsidRDefault="004521B6"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5BAEB3C" w14:textId="77777777" w:rsidR="004521B6" w:rsidRDefault="004521B6" w:rsidP="00B12270">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5EDF2327" w14:textId="77777777" w:rsidR="004521B6" w:rsidRDefault="004521B6" w:rsidP="00B12270">
            <w:pPr>
              <w:pStyle w:val="TAL"/>
            </w:pPr>
          </w:p>
        </w:tc>
      </w:tr>
      <w:tr w:rsidR="004521B6" w14:paraId="3C921EA9"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1863E49" w14:textId="77777777" w:rsidR="004521B6" w:rsidRDefault="004521B6" w:rsidP="00B12270">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tcPr>
          <w:p w14:paraId="66103010"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1610C2D6"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F4A3C"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19FA602"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34B055C5" w14:textId="77777777" w:rsidR="004521B6" w:rsidRDefault="004521B6" w:rsidP="00B12270">
            <w:pPr>
              <w:pStyle w:val="TAL"/>
              <w:rPr>
                <w:lang w:eastAsia="ko-KR"/>
              </w:rPr>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6BD74580" w14:textId="77777777" w:rsidR="004521B6" w:rsidRDefault="004521B6" w:rsidP="00B12270">
            <w:pPr>
              <w:pStyle w:val="TAL"/>
            </w:pPr>
          </w:p>
        </w:tc>
      </w:tr>
      <w:tr w:rsidR="004521B6" w14:paraId="02110901"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4CAF073F" w14:textId="77777777" w:rsidR="004521B6" w:rsidRDefault="004521B6" w:rsidP="00B12270">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tcPr>
          <w:p w14:paraId="71B5CB28"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663FC47A"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15B68"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CFC6B84"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AB56C69" w14:textId="77777777" w:rsidR="004521B6" w:rsidRDefault="004521B6" w:rsidP="00B12270">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4D0CE098" w14:textId="77777777" w:rsidR="004521B6" w:rsidRDefault="004521B6" w:rsidP="00B12270">
            <w:pPr>
              <w:pStyle w:val="TAL"/>
            </w:pPr>
          </w:p>
        </w:tc>
      </w:tr>
      <w:tr w:rsidR="004521B6" w14:paraId="1A37E399"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2932069" w14:textId="77777777" w:rsidR="004521B6" w:rsidRDefault="004521B6" w:rsidP="00B12270">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tcPr>
          <w:p w14:paraId="414F4D10"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1A4C4564"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EDA5A"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3DBA469"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1C3F1169" w14:textId="77777777" w:rsidR="004521B6" w:rsidRDefault="004521B6" w:rsidP="00B12270">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3A8BA4A3" w14:textId="77777777" w:rsidR="004521B6" w:rsidRDefault="004521B6" w:rsidP="00B12270">
            <w:pPr>
              <w:pStyle w:val="TAL"/>
            </w:pPr>
          </w:p>
        </w:tc>
      </w:tr>
      <w:tr w:rsidR="004521B6" w14:paraId="7906A05B"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D232B03" w14:textId="77777777" w:rsidR="004521B6" w:rsidRDefault="004521B6" w:rsidP="00B12270">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tcPr>
          <w:p w14:paraId="79360866" w14:textId="77777777" w:rsidR="004521B6" w:rsidRDefault="004521B6"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28ED2A11"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38F24"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5471E10" w14:textId="77777777" w:rsidR="004521B6" w:rsidRDefault="004521B6" w:rsidP="00B12270">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54591850" w14:textId="77777777" w:rsidR="004521B6" w:rsidRDefault="004521B6" w:rsidP="00B12270">
            <w:pPr>
              <w:pStyle w:val="TAL"/>
            </w:pPr>
          </w:p>
        </w:tc>
      </w:tr>
      <w:tr w:rsidR="004521B6" w14:paraId="48044AB3"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0E42C776" w14:textId="77777777" w:rsidR="004521B6" w:rsidRDefault="004521B6" w:rsidP="00B12270">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tcPr>
          <w:p w14:paraId="32EAABD8" w14:textId="77777777" w:rsidR="004521B6" w:rsidRDefault="004521B6"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6FCF5D39"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85929"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9C11A56" w14:textId="77777777" w:rsidR="004521B6" w:rsidRDefault="004521B6" w:rsidP="00B12270">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301C4809" w14:textId="77777777" w:rsidR="004521B6" w:rsidRDefault="004521B6" w:rsidP="00B12270">
            <w:pPr>
              <w:pStyle w:val="TAL"/>
            </w:pPr>
          </w:p>
        </w:tc>
      </w:tr>
      <w:tr w:rsidR="004521B6" w14:paraId="6E005C8A"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7B28F2A" w14:textId="35DDC557" w:rsidR="004521B6" w:rsidRDefault="004521B6" w:rsidP="00B12270">
            <w:pPr>
              <w:pStyle w:val="TAL"/>
              <w:rPr>
                <w:lang w:eastAsia="zh-CN"/>
              </w:rPr>
            </w:pPr>
            <w:proofErr w:type="spellStart"/>
            <w:r>
              <w:rPr>
                <w:lang w:eastAsia="zh-CN"/>
              </w:rPr>
              <w:t>notif</w:t>
            </w:r>
            <w:ins w:id="105" w:author="Ericsson User" w:date="2022-05-17T08:34:00Z">
              <w:r>
                <w:rPr>
                  <w:lang w:eastAsia="zh-CN"/>
                </w:rPr>
                <w:t>y</w:t>
              </w:r>
            </w:ins>
            <w:r>
              <w:rPr>
                <w:lang w:eastAsia="zh-CN"/>
              </w:rPr>
              <w:t>Uri</w:t>
            </w:r>
            <w:proofErr w:type="spellEnd"/>
          </w:p>
        </w:tc>
        <w:tc>
          <w:tcPr>
            <w:tcW w:w="1440" w:type="dxa"/>
            <w:tcBorders>
              <w:top w:val="single" w:sz="4" w:space="0" w:color="auto"/>
              <w:left w:val="single" w:sz="4" w:space="0" w:color="auto"/>
              <w:bottom w:val="single" w:sz="4" w:space="0" w:color="auto"/>
              <w:right w:val="single" w:sz="4" w:space="0" w:color="auto"/>
            </w:tcBorders>
          </w:tcPr>
          <w:p w14:paraId="482B2BCE" w14:textId="5457A483" w:rsidR="004521B6" w:rsidRDefault="004521B6" w:rsidP="00B12270">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14:paraId="3B3C46BE"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2B6C0"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5D9A16A" w14:textId="77777777" w:rsidR="004521B6" w:rsidRDefault="004521B6" w:rsidP="00B12270">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19124C28" w14:textId="77777777" w:rsidR="004521B6" w:rsidRDefault="004521B6" w:rsidP="00B12270">
            <w:pPr>
              <w:pStyle w:val="TAL"/>
            </w:pPr>
          </w:p>
        </w:tc>
      </w:tr>
      <w:tr w:rsidR="004521B6" w14:paraId="2CEA3CA7"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EEB1B50" w14:textId="6FD86906" w:rsidR="004521B6" w:rsidRDefault="004521B6" w:rsidP="00B12270">
            <w:pPr>
              <w:pStyle w:val="TAL"/>
              <w:rPr>
                <w:lang w:eastAsia="zh-CN"/>
              </w:rPr>
            </w:pPr>
            <w:proofErr w:type="spellStart"/>
            <w:r>
              <w:rPr>
                <w:lang w:eastAsia="zh-CN"/>
              </w:rPr>
              <w:t>notif</w:t>
            </w:r>
            <w:ins w:id="106" w:author="Ericsson User" w:date="2022-05-17T08:34:00Z">
              <w:r>
                <w:rPr>
                  <w:lang w:eastAsia="zh-CN"/>
                </w:rPr>
                <w:t>y</w:t>
              </w:r>
            </w:ins>
            <w:r>
              <w:rPr>
                <w:lang w:eastAsia="zh-CN"/>
              </w:rPr>
              <w:t>CorreId</w:t>
            </w:r>
            <w:proofErr w:type="spellEnd"/>
          </w:p>
        </w:tc>
        <w:tc>
          <w:tcPr>
            <w:tcW w:w="1440" w:type="dxa"/>
            <w:tcBorders>
              <w:top w:val="single" w:sz="4" w:space="0" w:color="auto"/>
              <w:left w:val="single" w:sz="4" w:space="0" w:color="auto"/>
              <w:bottom w:val="single" w:sz="4" w:space="0" w:color="auto"/>
              <w:right w:val="single" w:sz="4" w:space="0" w:color="auto"/>
            </w:tcBorders>
          </w:tcPr>
          <w:p w14:paraId="3C83853C" w14:textId="77777777" w:rsidR="004521B6" w:rsidRDefault="004521B6" w:rsidP="00B12270">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14:paraId="1C9B18FA"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A01EB"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1C858B4" w14:textId="77777777" w:rsidR="004521B6" w:rsidRDefault="004521B6" w:rsidP="00B12270">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0DFFE469" w14:textId="77777777" w:rsidR="004521B6" w:rsidRDefault="004521B6" w:rsidP="00B12270">
            <w:pPr>
              <w:pStyle w:val="TAL"/>
            </w:pPr>
          </w:p>
        </w:tc>
      </w:tr>
      <w:tr w:rsidR="004521B6" w14:paraId="0CBC8FE3" w14:textId="77777777" w:rsidTr="00B12270">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14:paraId="3125A876" w14:textId="77777777" w:rsidR="004521B6" w:rsidRDefault="004521B6" w:rsidP="00B12270">
            <w:pPr>
              <w:pStyle w:val="TAN"/>
            </w:pPr>
            <w:r>
              <w:t>NOTE:</w:t>
            </w:r>
            <w:r>
              <w:tab/>
              <w:t>In this release of the specification the maximum number of elements in the array is 3.</w:t>
            </w:r>
          </w:p>
        </w:tc>
      </w:tr>
    </w:tbl>
    <w:p w14:paraId="20392C15" w14:textId="77777777" w:rsidR="004521B6" w:rsidRDefault="004521B6" w:rsidP="004521B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83045" w14:textId="77777777" w:rsidR="000C4549" w:rsidRDefault="000C4549">
      <w:r>
        <w:separator/>
      </w:r>
    </w:p>
  </w:endnote>
  <w:endnote w:type="continuationSeparator" w:id="0">
    <w:p w14:paraId="039C44F5" w14:textId="77777777" w:rsidR="000C4549" w:rsidRDefault="000C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4E12" w14:textId="77777777" w:rsidR="000C4549" w:rsidRDefault="000C4549">
      <w:r>
        <w:separator/>
      </w:r>
    </w:p>
  </w:footnote>
  <w:footnote w:type="continuationSeparator" w:id="0">
    <w:p w14:paraId="1CFEC8D4" w14:textId="77777777" w:rsidR="000C4549" w:rsidRDefault="000C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97"/>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549"/>
    <w:rsid w:val="000C4870"/>
    <w:rsid w:val="000C4FDB"/>
    <w:rsid w:val="000C5614"/>
    <w:rsid w:val="000C5EA6"/>
    <w:rsid w:val="000C7E88"/>
    <w:rsid w:val="000D01C6"/>
    <w:rsid w:val="000D77D3"/>
    <w:rsid w:val="000E13BA"/>
    <w:rsid w:val="000E2864"/>
    <w:rsid w:val="000E2EFB"/>
    <w:rsid w:val="000E3E76"/>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9D5"/>
    <w:rsid w:val="00196B6B"/>
    <w:rsid w:val="001979C6"/>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2C0D"/>
    <w:rsid w:val="00252EAA"/>
    <w:rsid w:val="00253628"/>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2EF"/>
    <w:rsid w:val="00307ACD"/>
    <w:rsid w:val="00310CA1"/>
    <w:rsid w:val="003118AC"/>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652A"/>
    <w:rsid w:val="00396DD0"/>
    <w:rsid w:val="00397274"/>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1B6"/>
    <w:rsid w:val="00452BC1"/>
    <w:rsid w:val="0046155F"/>
    <w:rsid w:val="00464163"/>
    <w:rsid w:val="004645E6"/>
    <w:rsid w:val="004646DA"/>
    <w:rsid w:val="00464BFD"/>
    <w:rsid w:val="00466AD6"/>
    <w:rsid w:val="004712E4"/>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93A36"/>
    <w:rsid w:val="00595ADC"/>
    <w:rsid w:val="00595FD1"/>
    <w:rsid w:val="005A0D05"/>
    <w:rsid w:val="005A488C"/>
    <w:rsid w:val="005A4989"/>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8DC"/>
    <w:rsid w:val="006768CE"/>
    <w:rsid w:val="0068472C"/>
    <w:rsid w:val="006858DB"/>
    <w:rsid w:val="00690719"/>
    <w:rsid w:val="00690AF4"/>
    <w:rsid w:val="006A01F5"/>
    <w:rsid w:val="006A1314"/>
    <w:rsid w:val="006A2F4A"/>
    <w:rsid w:val="006A46F2"/>
    <w:rsid w:val="006A52B0"/>
    <w:rsid w:val="006B1CDF"/>
    <w:rsid w:val="006B1F60"/>
    <w:rsid w:val="006B29F9"/>
    <w:rsid w:val="006B2DF4"/>
    <w:rsid w:val="006B41DF"/>
    <w:rsid w:val="006B5DF7"/>
    <w:rsid w:val="006B6574"/>
    <w:rsid w:val="006C0186"/>
    <w:rsid w:val="006C50F5"/>
    <w:rsid w:val="006C5D9F"/>
    <w:rsid w:val="006C6F8A"/>
    <w:rsid w:val="006C6FE0"/>
    <w:rsid w:val="006D00A1"/>
    <w:rsid w:val="006D56FC"/>
    <w:rsid w:val="006D65C5"/>
    <w:rsid w:val="006E067D"/>
    <w:rsid w:val="006E4096"/>
    <w:rsid w:val="006F259B"/>
    <w:rsid w:val="00703D21"/>
    <w:rsid w:val="00704048"/>
    <w:rsid w:val="0070624B"/>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2366"/>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4BD9"/>
    <w:rsid w:val="00940AC6"/>
    <w:rsid w:val="0094197B"/>
    <w:rsid w:val="0094396F"/>
    <w:rsid w:val="00946449"/>
    <w:rsid w:val="00947389"/>
    <w:rsid w:val="0095146B"/>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01C"/>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E7B6B"/>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1EDA"/>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CFE"/>
    <w:rsid w:val="00C83928"/>
    <w:rsid w:val="00C85040"/>
    <w:rsid w:val="00C857FA"/>
    <w:rsid w:val="00C85FFD"/>
    <w:rsid w:val="00C86BB0"/>
    <w:rsid w:val="00C918B4"/>
    <w:rsid w:val="00C9244C"/>
    <w:rsid w:val="00C94098"/>
    <w:rsid w:val="00C95165"/>
    <w:rsid w:val="00C953CD"/>
    <w:rsid w:val="00C95D8D"/>
    <w:rsid w:val="00CA7AB9"/>
    <w:rsid w:val="00CA7C38"/>
    <w:rsid w:val="00CB18FD"/>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7DB7"/>
    <w:rsid w:val="00D61AAB"/>
    <w:rsid w:val="00D61FF9"/>
    <w:rsid w:val="00D63EEE"/>
    <w:rsid w:val="00D646E0"/>
    <w:rsid w:val="00D70531"/>
    <w:rsid w:val="00D739ED"/>
    <w:rsid w:val="00D73C48"/>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3BC2"/>
    <w:rsid w:val="00E24E8D"/>
    <w:rsid w:val="00E2557C"/>
    <w:rsid w:val="00E261E4"/>
    <w:rsid w:val="00E31C25"/>
    <w:rsid w:val="00E326B2"/>
    <w:rsid w:val="00E35100"/>
    <w:rsid w:val="00E35366"/>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4780"/>
    <w:rsid w:val="00E966C7"/>
    <w:rsid w:val="00E975DB"/>
    <w:rsid w:val="00EA1854"/>
    <w:rsid w:val="00EA3047"/>
    <w:rsid w:val="00EA43CF"/>
    <w:rsid w:val="00EA5938"/>
    <w:rsid w:val="00EA625C"/>
    <w:rsid w:val="00EB10D0"/>
    <w:rsid w:val="00EB3C02"/>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D11"/>
    <w:rsid w:val="00F01458"/>
    <w:rsid w:val="00F11975"/>
    <w:rsid w:val="00F12782"/>
    <w:rsid w:val="00F15CB4"/>
    <w:rsid w:val="00F177D2"/>
    <w:rsid w:val="00F207B3"/>
    <w:rsid w:val="00F21F40"/>
    <w:rsid w:val="00F22C85"/>
    <w:rsid w:val="00F260C2"/>
    <w:rsid w:val="00F2721A"/>
    <w:rsid w:val="00F440EC"/>
    <w:rsid w:val="00F44F48"/>
    <w:rsid w:val="00F51D88"/>
    <w:rsid w:val="00F51F67"/>
    <w:rsid w:val="00F52C58"/>
    <w:rsid w:val="00F53050"/>
    <w:rsid w:val="00F565D2"/>
    <w:rsid w:val="00F56A05"/>
    <w:rsid w:val="00F61E9A"/>
    <w:rsid w:val="00F6230C"/>
    <w:rsid w:val="00F63CBE"/>
    <w:rsid w:val="00F67614"/>
    <w:rsid w:val="00F705C7"/>
    <w:rsid w:val="00F720A0"/>
    <w:rsid w:val="00F84313"/>
    <w:rsid w:val="00F868A5"/>
    <w:rsid w:val="00F9140E"/>
    <w:rsid w:val="00F9767B"/>
    <w:rsid w:val="00FA0D6F"/>
    <w:rsid w:val="00FA164F"/>
    <w:rsid w:val="00FA1CA2"/>
    <w:rsid w:val="00FA644A"/>
    <w:rsid w:val="00FB1A50"/>
    <w:rsid w:val="00FB1BEA"/>
    <w:rsid w:val="00FB372A"/>
    <w:rsid w:val="00FB3CC8"/>
    <w:rsid w:val="00FB453D"/>
    <w:rsid w:val="00FC0D87"/>
    <w:rsid w:val="00FC1B4D"/>
    <w:rsid w:val="00FC38C8"/>
    <w:rsid w:val="00FC5A59"/>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481653734">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1367</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2022-05-17T14:28:00Z</dcterms:created>
  <dcterms:modified xsi:type="dcterms:W3CDTF">2022-05-17T14:28:00Z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