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90B313" w14:textId="758908E2" w:rsidR="004622C3" w:rsidRDefault="004622C3" w:rsidP="004622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F7EC4">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DF7EC4">
        <w:rPr>
          <w:b/>
          <w:noProof/>
          <w:sz w:val="24"/>
        </w:rPr>
        <w:t>2</w:t>
      </w:r>
      <w:r w:rsidR="005C21ED">
        <w:rPr>
          <w:b/>
          <w:noProof/>
          <w:sz w:val="24"/>
        </w:rPr>
        <w:t>578</w:t>
      </w:r>
      <w:r>
        <w:rPr>
          <w:b/>
          <w:noProof/>
          <w:sz w:val="24"/>
        </w:rPr>
        <w:fldChar w:fldCharType="begin"/>
      </w:r>
      <w:r>
        <w:rPr>
          <w:b/>
          <w:noProof/>
          <w:sz w:val="24"/>
        </w:rPr>
        <w:instrText xml:space="preserve"> DOCPROPERTY  Tdoc#  \* MERGEFORMAT </w:instrText>
      </w:r>
      <w:r>
        <w:rPr>
          <w:b/>
          <w:noProof/>
          <w:sz w:val="24"/>
        </w:rPr>
        <w:fldChar w:fldCharType="end"/>
      </w:r>
    </w:p>
    <w:p w14:paraId="2B32CD13" w14:textId="0164319E" w:rsidR="004622C3" w:rsidRDefault="00DF7EC4" w:rsidP="004622C3">
      <w:pPr>
        <w:pStyle w:val="CRCoverPage"/>
        <w:pBdr>
          <w:bottom w:val="single" w:sz="6" w:space="1" w:color="auto"/>
        </w:pBdr>
        <w:outlineLvl w:val="0"/>
        <w:rPr>
          <w:b/>
          <w:noProof/>
          <w:sz w:val="24"/>
        </w:rPr>
      </w:pPr>
      <w:r>
        <w:rPr>
          <w:b/>
          <w:noProof/>
          <w:sz w:val="24"/>
        </w:rPr>
        <w:t>E-Meeting, 6</w:t>
      </w:r>
      <w:r w:rsidR="004622C3">
        <w:rPr>
          <w:b/>
          <w:noProof/>
          <w:sz w:val="24"/>
          <w:vertAlign w:val="superscript"/>
        </w:rPr>
        <w:t>th</w:t>
      </w:r>
      <w:r w:rsidR="004622C3">
        <w:rPr>
          <w:b/>
          <w:noProof/>
          <w:sz w:val="24"/>
        </w:rPr>
        <w:t xml:space="preserve"> – </w:t>
      </w:r>
      <w:r>
        <w:rPr>
          <w:b/>
          <w:noProof/>
          <w:sz w:val="24"/>
        </w:rPr>
        <w:t>12</w:t>
      </w:r>
      <w:r w:rsidR="004622C3">
        <w:rPr>
          <w:b/>
          <w:noProof/>
          <w:sz w:val="24"/>
          <w:vertAlign w:val="superscript"/>
        </w:rPr>
        <w:t>th</w:t>
      </w:r>
      <w:r>
        <w:rPr>
          <w:b/>
          <w:noProof/>
          <w:sz w:val="24"/>
        </w:rPr>
        <w:t xml:space="preserve"> April</w:t>
      </w:r>
      <w:r w:rsidR="004622C3">
        <w:rPr>
          <w:b/>
          <w:noProof/>
          <w:sz w:val="24"/>
        </w:rPr>
        <w:t xml:space="preserve"> 2022</w:t>
      </w:r>
      <w:r w:rsidR="005C21ED" w:rsidRPr="005C21ED">
        <w:rPr>
          <w:b/>
          <w:noProof/>
          <w:sz w:val="18"/>
        </w:rPr>
        <w:tab/>
      </w:r>
      <w:r w:rsidR="005C21ED" w:rsidRPr="005C21ED">
        <w:rPr>
          <w:b/>
          <w:noProof/>
          <w:sz w:val="18"/>
        </w:rPr>
        <w:tab/>
      </w:r>
      <w:r w:rsidR="005C21ED" w:rsidRPr="005C21ED">
        <w:rPr>
          <w:b/>
          <w:noProof/>
          <w:sz w:val="18"/>
        </w:rPr>
        <w:tab/>
      </w:r>
      <w:r w:rsidR="005C21ED">
        <w:rPr>
          <w:b/>
          <w:noProof/>
          <w:sz w:val="18"/>
        </w:rPr>
        <w:tab/>
      </w:r>
      <w:r w:rsidR="005C21ED">
        <w:rPr>
          <w:b/>
          <w:noProof/>
          <w:sz w:val="18"/>
        </w:rPr>
        <w:tab/>
      </w:r>
      <w:r w:rsidR="005C21ED" w:rsidRPr="005C21ED">
        <w:rPr>
          <w:b/>
          <w:noProof/>
          <w:sz w:val="18"/>
        </w:rPr>
        <w:tab/>
      </w:r>
      <w:r w:rsidR="005C21ED" w:rsidRPr="005C21ED">
        <w:rPr>
          <w:b/>
          <w:noProof/>
          <w:sz w:val="18"/>
        </w:rPr>
        <w:tab/>
        <w:t>was C3-222372</w:t>
      </w:r>
    </w:p>
    <w:p w14:paraId="419E968B" w14:textId="77777777" w:rsidR="00437E9B" w:rsidRDefault="00437E9B">
      <w:pPr>
        <w:rPr>
          <w:rFonts w:ascii="Arial" w:hAnsi="Arial" w:cs="Arial"/>
        </w:rPr>
      </w:pPr>
    </w:p>
    <w:p w14:paraId="7C0221C4" w14:textId="3C1B58BB"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B852A7">
        <w:rPr>
          <w:rFonts w:ascii="Arial" w:hAnsi="Arial" w:cs="Arial"/>
          <w:b/>
          <w:sz w:val="22"/>
          <w:szCs w:val="22"/>
        </w:rPr>
        <w:t>Q</w:t>
      </w:r>
      <w:r w:rsidR="00B852A7" w:rsidRPr="00B852A7">
        <w:rPr>
          <w:rFonts w:ascii="Arial" w:hAnsi="Arial" w:cs="Arial"/>
          <w:b/>
          <w:sz w:val="22"/>
          <w:szCs w:val="22"/>
        </w:rPr>
        <w:t>uestions on PCC aspects related to 5MBS</w:t>
      </w:r>
    </w:p>
    <w:p w14:paraId="53A687E3" w14:textId="77DF053D" w:rsidR="00437E9B" w:rsidRDefault="00DE3414">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0027CAAA"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80D83">
        <w:rPr>
          <w:rFonts w:ascii="Arial" w:hAnsi="Arial" w:cs="Arial"/>
          <w:b/>
          <w:bCs/>
          <w:sz w:val="22"/>
          <w:szCs w:val="22"/>
        </w:rPr>
        <w:t>5MBS</w:t>
      </w:r>
      <w:r w:rsidR="00560875">
        <w:rPr>
          <w:rFonts w:ascii="Arial" w:hAnsi="Arial" w:cs="Arial"/>
          <w:b/>
          <w:bCs/>
          <w:sz w:val="22"/>
          <w:szCs w:val="22"/>
        </w:rPr>
        <w:t xml:space="preserve"> (CT3)</w:t>
      </w:r>
    </w:p>
    <w:p w14:paraId="4B63C5A4" w14:textId="77777777" w:rsidR="00437E9B" w:rsidRDefault="00437E9B">
      <w:pPr>
        <w:spacing w:after="60"/>
        <w:ind w:left="1985" w:hanging="1985"/>
        <w:rPr>
          <w:rFonts w:ascii="Arial" w:hAnsi="Arial" w:cs="Arial"/>
          <w:b/>
          <w:sz w:val="22"/>
          <w:szCs w:val="22"/>
        </w:rPr>
      </w:pPr>
    </w:p>
    <w:p w14:paraId="4DA208E8" w14:textId="1C04C958"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5126E6">
        <w:rPr>
          <w:rFonts w:ascii="Arial" w:hAnsi="Arial" w:cs="Arial"/>
          <w:b/>
          <w:sz w:val="22"/>
          <w:szCs w:val="22"/>
        </w:rPr>
        <w:t>CT</w:t>
      </w:r>
      <w:r w:rsidR="00660FE6">
        <w:rPr>
          <w:rFonts w:ascii="Arial" w:hAnsi="Arial" w:cs="Arial"/>
          <w:b/>
          <w:sz w:val="22"/>
          <w:szCs w:val="22"/>
        </w:rPr>
        <w:t xml:space="preserve"> WG</w:t>
      </w:r>
      <w:r w:rsidR="005126E6">
        <w:rPr>
          <w:rFonts w:ascii="Arial" w:hAnsi="Arial" w:cs="Arial"/>
          <w:b/>
          <w:sz w:val="22"/>
          <w:szCs w:val="22"/>
        </w:rPr>
        <w:t>3</w:t>
      </w:r>
      <w:bookmarkEnd w:id="3"/>
      <w:bookmarkEnd w:id="4"/>
      <w:bookmarkEnd w:id="5"/>
    </w:p>
    <w:p w14:paraId="5C3C8E70" w14:textId="11968F3D" w:rsidR="00437E9B" w:rsidRPr="001F524E" w:rsidRDefault="00DE3414">
      <w:pPr>
        <w:spacing w:after="60"/>
        <w:ind w:left="1985" w:hanging="1985"/>
        <w:rPr>
          <w:rFonts w:ascii="Arial" w:hAnsi="Arial" w:cs="Arial"/>
          <w:b/>
          <w:bCs/>
          <w:sz w:val="22"/>
          <w:szCs w:val="22"/>
          <w:lang w:val="en-US"/>
        </w:rPr>
      </w:pPr>
      <w:r w:rsidRPr="00660FE6">
        <w:rPr>
          <w:rFonts w:ascii="Arial" w:hAnsi="Arial" w:cs="Arial"/>
          <w:b/>
          <w:sz w:val="22"/>
          <w:szCs w:val="22"/>
          <w:lang w:val="en-US"/>
        </w:rPr>
        <w:t>To:</w:t>
      </w:r>
      <w:r w:rsidRPr="00660FE6">
        <w:rPr>
          <w:rFonts w:ascii="Arial" w:hAnsi="Arial" w:cs="Arial"/>
          <w:b/>
          <w:bCs/>
          <w:sz w:val="22"/>
          <w:szCs w:val="22"/>
          <w:lang w:val="en-US"/>
        </w:rPr>
        <w:tab/>
      </w:r>
      <w:r w:rsidR="001F524E" w:rsidRPr="001F524E">
        <w:rPr>
          <w:rFonts w:ascii="Arial" w:hAnsi="Arial" w:cs="Arial"/>
          <w:b/>
          <w:bCs/>
          <w:sz w:val="22"/>
          <w:szCs w:val="22"/>
          <w:lang w:val="en-US"/>
        </w:rPr>
        <w:t>SA WG</w:t>
      </w:r>
      <w:r w:rsidR="001F524E">
        <w:rPr>
          <w:rFonts w:ascii="Arial" w:hAnsi="Arial" w:cs="Arial"/>
          <w:b/>
          <w:bCs/>
          <w:sz w:val="22"/>
          <w:szCs w:val="22"/>
          <w:lang w:val="en-US"/>
        </w:rPr>
        <w:t>2</w:t>
      </w:r>
    </w:p>
    <w:p w14:paraId="1A313695" w14:textId="5801C278" w:rsidR="00437E9B" w:rsidRPr="00AC594A" w:rsidRDefault="00DE3414">
      <w:pPr>
        <w:spacing w:after="60"/>
        <w:ind w:left="1985" w:hanging="1985"/>
        <w:rPr>
          <w:rFonts w:ascii="Arial" w:hAnsi="Arial" w:cs="Arial"/>
          <w:b/>
          <w:bCs/>
          <w:sz w:val="22"/>
          <w:szCs w:val="22"/>
          <w:lang w:val="es-ES"/>
        </w:rPr>
      </w:pPr>
      <w:bookmarkStart w:id="6" w:name="OLE_LINK45"/>
      <w:bookmarkStart w:id="7" w:name="OLE_LINK46"/>
      <w:r w:rsidRPr="00AC594A">
        <w:rPr>
          <w:rFonts w:ascii="Arial" w:hAnsi="Arial" w:cs="Arial"/>
          <w:b/>
          <w:sz w:val="22"/>
          <w:szCs w:val="22"/>
          <w:lang w:val="es-ES"/>
        </w:rPr>
        <w:t>Cc:</w:t>
      </w:r>
      <w:r w:rsidRPr="00AC594A">
        <w:rPr>
          <w:rFonts w:ascii="Arial" w:hAnsi="Arial" w:cs="Arial"/>
          <w:b/>
          <w:bCs/>
          <w:sz w:val="22"/>
          <w:szCs w:val="22"/>
          <w:lang w:val="es-ES"/>
        </w:rPr>
        <w:tab/>
      </w:r>
      <w:r w:rsidR="00FF0E48" w:rsidRPr="00AC594A">
        <w:rPr>
          <w:rFonts w:ascii="Arial" w:hAnsi="Arial" w:cs="Arial"/>
          <w:b/>
          <w:bCs/>
          <w:sz w:val="22"/>
          <w:szCs w:val="22"/>
          <w:lang w:val="es-ES"/>
        </w:rPr>
        <w:t>CT</w:t>
      </w:r>
      <w:r w:rsidR="00660FE6" w:rsidRPr="00AC594A">
        <w:rPr>
          <w:rFonts w:ascii="Arial" w:hAnsi="Arial" w:cs="Arial"/>
          <w:b/>
          <w:bCs/>
          <w:sz w:val="22"/>
          <w:szCs w:val="22"/>
          <w:lang w:val="es-ES"/>
        </w:rPr>
        <w:t xml:space="preserve"> WG</w:t>
      </w:r>
      <w:r w:rsidR="00FF0E48" w:rsidRPr="00AC594A">
        <w:rPr>
          <w:rFonts w:ascii="Arial" w:hAnsi="Arial" w:cs="Arial"/>
          <w:b/>
          <w:bCs/>
          <w:sz w:val="22"/>
          <w:szCs w:val="22"/>
          <w:lang w:val="es-ES"/>
        </w:rPr>
        <w:t>4</w:t>
      </w:r>
    </w:p>
    <w:bookmarkEnd w:id="6"/>
    <w:bookmarkEnd w:id="7"/>
    <w:p w14:paraId="6D07A813" w14:textId="77777777" w:rsidR="00437E9B" w:rsidRPr="00AC594A" w:rsidRDefault="00437E9B">
      <w:pPr>
        <w:spacing w:after="60"/>
        <w:ind w:left="1985" w:hanging="1985"/>
        <w:rPr>
          <w:rFonts w:ascii="Arial" w:hAnsi="Arial" w:cs="Arial"/>
          <w:bCs/>
          <w:lang w:val="es-ES"/>
        </w:rPr>
      </w:pPr>
    </w:p>
    <w:p w14:paraId="59C7D8B6" w14:textId="358A217D" w:rsidR="00437E9B" w:rsidRPr="00AC594A" w:rsidRDefault="00DE3414">
      <w:pPr>
        <w:spacing w:after="60"/>
        <w:ind w:left="1985" w:hanging="1985"/>
        <w:rPr>
          <w:rFonts w:ascii="Arial" w:hAnsi="Arial" w:cs="Arial"/>
          <w:b/>
          <w:bCs/>
          <w:sz w:val="22"/>
          <w:szCs w:val="22"/>
          <w:lang w:val="es-ES"/>
        </w:rPr>
      </w:pPr>
      <w:r w:rsidRPr="00AC594A">
        <w:rPr>
          <w:rFonts w:ascii="Arial" w:hAnsi="Arial" w:cs="Arial"/>
          <w:b/>
          <w:sz w:val="22"/>
          <w:szCs w:val="22"/>
          <w:lang w:val="es-ES"/>
        </w:rPr>
        <w:t>Contact person:</w:t>
      </w:r>
      <w:r w:rsidRPr="00AC594A">
        <w:rPr>
          <w:rFonts w:ascii="Arial" w:hAnsi="Arial" w:cs="Arial"/>
          <w:b/>
          <w:bCs/>
          <w:sz w:val="22"/>
          <w:szCs w:val="22"/>
          <w:lang w:val="es-ES"/>
        </w:rPr>
        <w:tab/>
      </w:r>
      <w:r w:rsidR="00BA6A46" w:rsidRPr="00AC594A">
        <w:rPr>
          <w:rFonts w:ascii="Arial" w:hAnsi="Arial" w:cs="Arial"/>
          <w:b/>
          <w:bCs/>
          <w:sz w:val="22"/>
          <w:szCs w:val="22"/>
          <w:lang w:val="es-ES"/>
        </w:rPr>
        <w:t>Abdessamad El Moatamid</w:t>
      </w:r>
    </w:p>
    <w:p w14:paraId="62D1A90A" w14:textId="55C34F84" w:rsidR="00437E9B" w:rsidRPr="006E651D" w:rsidRDefault="00DE3414">
      <w:pPr>
        <w:spacing w:after="60"/>
        <w:ind w:left="1985" w:hanging="1985"/>
        <w:rPr>
          <w:rFonts w:ascii="Arial" w:hAnsi="Arial" w:cs="Arial"/>
          <w:b/>
          <w:bCs/>
          <w:sz w:val="22"/>
          <w:szCs w:val="22"/>
          <w:lang w:val="en-US"/>
        </w:rPr>
      </w:pPr>
      <w:r w:rsidRPr="00AC594A">
        <w:rPr>
          <w:rFonts w:ascii="Arial" w:hAnsi="Arial" w:cs="Arial"/>
          <w:b/>
          <w:bCs/>
          <w:sz w:val="22"/>
          <w:szCs w:val="22"/>
          <w:lang w:val="es-ES"/>
        </w:rPr>
        <w:tab/>
      </w:r>
      <w:r w:rsidR="00BA6A46" w:rsidRPr="006E651D">
        <w:rPr>
          <w:rFonts w:ascii="Arial" w:hAnsi="Arial" w:cs="Arial"/>
          <w:b/>
          <w:bCs/>
          <w:sz w:val="22"/>
          <w:szCs w:val="22"/>
          <w:lang w:val="en-US"/>
        </w:rPr>
        <w:t>abdessamad.el</w:t>
      </w:r>
      <w:r w:rsidR="005126E6" w:rsidRPr="006E651D">
        <w:rPr>
          <w:rFonts w:ascii="Arial" w:hAnsi="Arial" w:cs="Arial"/>
          <w:b/>
          <w:bCs/>
          <w:sz w:val="22"/>
          <w:szCs w:val="22"/>
          <w:lang w:val="en-US"/>
        </w:rPr>
        <w:t>.</w:t>
      </w:r>
      <w:r w:rsidR="00BA6A46" w:rsidRPr="006E651D">
        <w:rPr>
          <w:rFonts w:ascii="Arial" w:hAnsi="Arial" w:cs="Arial"/>
          <w:b/>
          <w:bCs/>
          <w:sz w:val="22"/>
          <w:szCs w:val="22"/>
          <w:lang w:val="en-US"/>
        </w:rPr>
        <w:t>moatamid</w:t>
      </w:r>
      <w:r w:rsidR="005126E6" w:rsidRPr="006E651D">
        <w:rPr>
          <w:rFonts w:ascii="Arial" w:hAnsi="Arial" w:cs="Arial"/>
          <w:b/>
          <w:bCs/>
          <w:sz w:val="22"/>
          <w:szCs w:val="22"/>
          <w:lang w:val="en-US"/>
        </w:rPr>
        <w:t>@</w:t>
      </w:r>
      <w:r w:rsidR="00BA6A46" w:rsidRPr="006E651D">
        <w:rPr>
          <w:rFonts w:ascii="Arial" w:hAnsi="Arial" w:cs="Arial"/>
          <w:b/>
          <w:bCs/>
          <w:sz w:val="22"/>
          <w:szCs w:val="22"/>
          <w:lang w:val="en-US"/>
        </w:rPr>
        <w:t>huawei</w:t>
      </w:r>
      <w:r w:rsidR="005126E6" w:rsidRPr="006E651D">
        <w:rPr>
          <w:rFonts w:ascii="Arial" w:hAnsi="Arial" w:cs="Arial"/>
          <w:b/>
          <w:bCs/>
          <w:sz w:val="22"/>
          <w:szCs w:val="22"/>
          <w:lang w:val="en-US"/>
        </w:rPr>
        <w:t>.com</w:t>
      </w:r>
    </w:p>
    <w:p w14:paraId="204EC631" w14:textId="5263D250" w:rsidR="00437E9B" w:rsidRPr="006E651D" w:rsidRDefault="00DE3414">
      <w:pPr>
        <w:spacing w:after="60"/>
        <w:ind w:left="1985" w:hanging="1985"/>
        <w:rPr>
          <w:rFonts w:ascii="Arial" w:hAnsi="Arial" w:cs="Arial"/>
          <w:b/>
          <w:bCs/>
          <w:sz w:val="22"/>
          <w:szCs w:val="22"/>
          <w:lang w:val="en-US"/>
        </w:rPr>
      </w:pPr>
      <w:r w:rsidRPr="006E651D">
        <w:rPr>
          <w:rFonts w:ascii="Arial" w:hAnsi="Arial" w:cs="Arial"/>
          <w:b/>
          <w:bCs/>
          <w:sz w:val="22"/>
          <w:szCs w:val="22"/>
          <w:lang w:val="en-US"/>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45692CE8"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9A7D48">
        <w:rPr>
          <w:rFonts w:ascii="Arial" w:hAnsi="Arial" w:cs="Arial"/>
          <w:bCs/>
        </w:rPr>
        <w:t>N/A</w:t>
      </w:r>
    </w:p>
    <w:p w14:paraId="3D97257D" w14:textId="77777777" w:rsidR="00437E9B" w:rsidRDefault="00437E9B">
      <w:pPr>
        <w:rPr>
          <w:rFonts w:ascii="Arial" w:hAnsi="Arial" w:cs="Arial"/>
        </w:rPr>
      </w:pPr>
    </w:p>
    <w:p w14:paraId="6A861289" w14:textId="1F40CEBC" w:rsidR="00437E9B" w:rsidRDefault="00DE3414" w:rsidP="001F5252">
      <w:pPr>
        <w:pStyle w:val="Heading1"/>
        <w:numPr>
          <w:ilvl w:val="0"/>
          <w:numId w:val="5"/>
        </w:numPr>
      </w:pPr>
      <w:r>
        <w:t>Overall description</w:t>
      </w:r>
    </w:p>
    <w:p w14:paraId="70BD2CF5" w14:textId="35A839D7" w:rsidR="00776568" w:rsidRDefault="00FC4B42" w:rsidP="00776568">
      <w:r>
        <w:t xml:space="preserve">CT3 </w:t>
      </w:r>
      <w:r w:rsidR="00D00E75">
        <w:t xml:space="preserve">is currently still undertaking the stage 3 work on 5MBS (based on the agreed exception sheet in </w:t>
      </w:r>
      <w:r w:rsidR="00D00E75" w:rsidRPr="00D00E75">
        <w:t>CP-220165</w:t>
      </w:r>
      <w:r w:rsidR="00D00E75">
        <w:t xml:space="preserve">) and has the following questions on the </w:t>
      </w:r>
      <w:r w:rsidR="002B21A6">
        <w:t>related stage 2 work defined in TS 23.247</w:t>
      </w:r>
      <w:r w:rsidR="00D00E75">
        <w:t xml:space="preserve">, in order to </w:t>
      </w:r>
      <w:r w:rsidR="002B21A6">
        <w:t>enable to finalize</w:t>
      </w:r>
      <w:r w:rsidR="00D00E75">
        <w:t xml:space="preserve"> the stage 3 work</w:t>
      </w:r>
      <w:r w:rsidR="002B21A6">
        <w:t xml:space="preserve"> in due time</w:t>
      </w:r>
      <w:r w:rsidR="00D00E75">
        <w:t>.</w:t>
      </w:r>
    </w:p>
    <w:p w14:paraId="435270A3" w14:textId="331B8485" w:rsidR="009B0AAF" w:rsidRDefault="009B0AAF" w:rsidP="00E04D82">
      <w:r w:rsidRPr="00E1580C">
        <w:rPr>
          <w:b/>
          <w:bCs/>
        </w:rPr>
        <w:t xml:space="preserve">Question </w:t>
      </w:r>
      <w:r w:rsidR="00E04D82">
        <w:rPr>
          <w:b/>
          <w:bCs/>
        </w:rPr>
        <w:t>1</w:t>
      </w:r>
      <w:r>
        <w:t xml:space="preserve">: </w:t>
      </w:r>
      <w:r w:rsidR="00D00E75">
        <w:t xml:space="preserve">What </w:t>
      </w:r>
      <w:r w:rsidR="006202B1">
        <w:t xml:space="preserve">information is provided by the AF to the NEF? In particular what </w:t>
      </w:r>
      <w:r w:rsidR="00D00E75">
        <w:t xml:space="preserve">do the "service requirements" </w:t>
      </w:r>
      <w:r w:rsidR="002B21A6">
        <w:t xml:space="preserve">provided by the AF to the NEF </w:t>
      </w:r>
      <w:r w:rsidR="00D00E75">
        <w:t xml:space="preserve">consist </w:t>
      </w:r>
      <w:r w:rsidR="00864A5C">
        <w:t>of</w:t>
      </w:r>
      <w:r w:rsidR="006202B1">
        <w:t xml:space="preserve"> and what are the relationship and restrictions between them</w:t>
      </w:r>
      <w:r w:rsidR="00D00E75">
        <w:t>?</w:t>
      </w:r>
      <w:r w:rsidR="006202B1">
        <w:t xml:space="preserve"> Is it possible to receive several media components (per media type)? How should an application be identified (i.e. more details are needed on the Application Identifier, the AF Communication Service Identifier, the emergency indicator Application service provider defined today in TS 23.247)</w:t>
      </w:r>
      <w:r w:rsidR="00864A5C">
        <w:t>.</w:t>
      </w:r>
    </w:p>
    <w:p w14:paraId="59718F0D" w14:textId="0A53E26A" w:rsidR="00152635" w:rsidRDefault="00152635" w:rsidP="00152635">
      <w:r w:rsidRPr="00E1580C">
        <w:rPr>
          <w:b/>
          <w:bCs/>
        </w:rPr>
        <w:t xml:space="preserve">Question </w:t>
      </w:r>
      <w:r w:rsidR="00E04D82">
        <w:rPr>
          <w:b/>
          <w:bCs/>
        </w:rPr>
        <w:t>2</w:t>
      </w:r>
      <w:r>
        <w:t xml:space="preserve">: </w:t>
      </w:r>
      <w:r w:rsidR="007A1F90">
        <w:t>Can SA2 elaborate on the content of</w:t>
      </w:r>
      <w:r w:rsidR="00864A5C">
        <w:t xml:space="preserve"> MBS Session "PCC rules", </w:t>
      </w:r>
      <w:r w:rsidR="007A1F90">
        <w:t>the supported Policy Control Request Triggers, other relevant policy information derived and provided by the PCF</w:t>
      </w:r>
      <w:r w:rsidR="00864A5C">
        <w:t xml:space="preserve"> and </w:t>
      </w:r>
      <w:r w:rsidR="007A1F90">
        <w:t xml:space="preserve">possible information the NF service consumer can provide to </w:t>
      </w:r>
      <w:r w:rsidR="00864A5C">
        <w:t>the PCF</w:t>
      </w:r>
      <w:r w:rsidR="007A1F90">
        <w:t>?</w:t>
      </w:r>
    </w:p>
    <w:p w14:paraId="5D9A9D2A" w14:textId="2B72CB81" w:rsidR="006202B1" w:rsidRDefault="006202B1" w:rsidP="006202B1">
      <w:r w:rsidRPr="00E1580C">
        <w:rPr>
          <w:b/>
          <w:bCs/>
        </w:rPr>
        <w:t xml:space="preserve">Question </w:t>
      </w:r>
      <w:r>
        <w:rPr>
          <w:b/>
          <w:bCs/>
        </w:rPr>
        <w:t>3</w:t>
      </w:r>
      <w:r>
        <w:t xml:space="preserve">: Is an </w:t>
      </w:r>
      <w:r w:rsidRPr="006202B1">
        <w:t xml:space="preserve">Npcf_MBSPolicyControl_Update </w:t>
      </w:r>
      <w:r>
        <w:t xml:space="preserve">service operation needed </w:t>
      </w:r>
      <w:r w:rsidRPr="006202B1">
        <w:t xml:space="preserve">to convey </w:t>
      </w:r>
      <w:r>
        <w:t xml:space="preserve">MBS policy </w:t>
      </w:r>
      <w:r w:rsidRPr="006202B1">
        <w:t>trigger information</w:t>
      </w:r>
      <w:r>
        <w:t>?</w:t>
      </w:r>
      <w:r w:rsidR="007A1F90">
        <w:t xml:space="preserve"> If it is the case, can SA2 clarify where in the procedure this interaction applies depending on the related trigger?</w:t>
      </w:r>
    </w:p>
    <w:p w14:paraId="71D7C97B" w14:textId="10EAFA15" w:rsidR="002B21A6" w:rsidRDefault="002B21A6" w:rsidP="002B21A6">
      <w:r w:rsidRPr="00E1580C">
        <w:rPr>
          <w:b/>
          <w:bCs/>
        </w:rPr>
        <w:t xml:space="preserve">Question </w:t>
      </w:r>
      <w:r w:rsidR="006202B1">
        <w:rPr>
          <w:b/>
          <w:bCs/>
        </w:rPr>
        <w:t>4</w:t>
      </w:r>
      <w:r>
        <w:t>: Regarding the procedure defined in clause 7.1.1.3 of TS 23.247, CT3 would like to understand the need and motivation behind some interactions, i.e.:</w:t>
      </w:r>
    </w:p>
    <w:p w14:paraId="7246B6EA" w14:textId="373ADB85" w:rsidR="002B21A6" w:rsidRDefault="002B21A6" w:rsidP="002B21A6">
      <w:pPr>
        <w:pStyle w:val="B1"/>
      </w:pPr>
      <w:r>
        <w:t>-</w:t>
      </w:r>
      <w:r>
        <w:tab/>
        <w:t xml:space="preserve">For </w:t>
      </w:r>
      <w:r w:rsidR="009A4A51">
        <w:t xml:space="preserve">both </w:t>
      </w:r>
      <w:r>
        <w:t>alternative</w:t>
      </w:r>
      <w:r w:rsidR="009A4A51">
        <w:t>s</w:t>
      </w:r>
      <w:r>
        <w:t>, can SA2 indicate what information can be retrieved in step 15 and what is the difference with the information provided in step 18</w:t>
      </w:r>
      <w:r w:rsidR="009A4A51">
        <w:t xml:space="preserve"> (for alternative A) / step 24 (for alternative B)</w:t>
      </w:r>
      <w:r>
        <w:t xml:space="preserve">? </w:t>
      </w:r>
      <w:r w:rsidR="00F95854">
        <w:t>W</w:t>
      </w:r>
      <w:r w:rsidR="005C03F3">
        <w:t xml:space="preserve">ould </w:t>
      </w:r>
      <w:r w:rsidR="009A4A51">
        <w:t xml:space="preserve">it </w:t>
      </w:r>
      <w:r w:rsidR="005C03F3">
        <w:t xml:space="preserve">be </w:t>
      </w:r>
      <w:r w:rsidR="009A4A51">
        <w:t>possible to query the UDR only once?</w:t>
      </w:r>
    </w:p>
    <w:p w14:paraId="642B8FB3" w14:textId="25FE164E" w:rsidR="000C7049" w:rsidRDefault="000C7049" w:rsidP="008A3E13">
      <w:pPr>
        <w:pStyle w:val="B1"/>
      </w:pPr>
      <w:r>
        <w:t>-</w:t>
      </w:r>
      <w:r>
        <w:tab/>
      </w:r>
      <w:r w:rsidRPr="000C7049">
        <w:t xml:space="preserve">For alternative B, step 20 in </w:t>
      </w:r>
      <w:r>
        <w:t>clause </w:t>
      </w:r>
      <w:r w:rsidRPr="000C7049">
        <w:t>7.1.1.3-1</w:t>
      </w:r>
      <w:r w:rsidR="008A3E13">
        <w:t>, can SA2 clarify</w:t>
      </w:r>
      <w:r w:rsidR="00164C0C">
        <w:t xml:space="preserve"> </w:t>
      </w:r>
      <w:r w:rsidRPr="000C7049">
        <w:t xml:space="preserve">what status is expected to be reported since the MBS session is not </w:t>
      </w:r>
      <w:r>
        <w:t xml:space="preserve">yet </w:t>
      </w:r>
      <w:r w:rsidRPr="000C7049">
        <w:t>created</w:t>
      </w:r>
      <w:r w:rsidR="00164C0C">
        <w:t>?</w:t>
      </w:r>
      <w:bookmarkStart w:id="8" w:name="_GoBack"/>
      <w:bookmarkEnd w:id="8"/>
    </w:p>
    <w:p w14:paraId="2B4D2177" w14:textId="77777777" w:rsidR="00437E9B" w:rsidRDefault="00DE3414">
      <w:pPr>
        <w:pStyle w:val="Heading1"/>
      </w:pPr>
      <w:r>
        <w:t>2</w:t>
      </w:r>
      <w:r>
        <w:tab/>
        <w:t>Actions</w:t>
      </w:r>
    </w:p>
    <w:p w14:paraId="1A7FD885" w14:textId="70532B1D" w:rsidR="00FC4B42" w:rsidRDefault="00FC4B42" w:rsidP="00FC4B42">
      <w:pPr>
        <w:spacing w:after="120"/>
        <w:ind w:left="1985" w:hanging="1985"/>
        <w:rPr>
          <w:rFonts w:ascii="Arial" w:hAnsi="Arial" w:cs="Arial"/>
          <w:b/>
        </w:rPr>
      </w:pPr>
      <w:r>
        <w:rPr>
          <w:rFonts w:ascii="Arial" w:hAnsi="Arial" w:cs="Arial"/>
          <w:b/>
        </w:rPr>
        <w:t>To SA2:</w:t>
      </w:r>
    </w:p>
    <w:p w14:paraId="35A213B9" w14:textId="19D60B9E" w:rsidR="00FC4B42" w:rsidRDefault="00FC4B42" w:rsidP="00FC4B42">
      <w:pPr>
        <w:spacing w:after="120"/>
        <w:ind w:left="993" w:hanging="993"/>
      </w:pPr>
      <w:r>
        <w:rPr>
          <w:rFonts w:ascii="Arial" w:hAnsi="Arial" w:cs="Arial"/>
          <w:b/>
        </w:rPr>
        <w:t>ACTION:</w:t>
      </w:r>
      <w:r w:rsidRPr="00167A87">
        <w:t xml:space="preserve"> </w:t>
      </w:r>
      <w:r>
        <w:tab/>
        <w:t>CT3 kindly asks SA</w:t>
      </w:r>
      <w:r w:rsidR="004823A3">
        <w:t>2</w:t>
      </w:r>
      <w:r>
        <w:t xml:space="preserve"> to answer the above </w:t>
      </w:r>
      <w:r w:rsidR="00864A5C">
        <w:t>questions</w:t>
      </w:r>
      <w:r>
        <w:t xml:space="preserve"> and update the SA</w:t>
      </w:r>
      <w:r w:rsidR="004823A3">
        <w:t>2</w:t>
      </w:r>
      <w:r>
        <w:t xml:space="preserve"> specifications accordingly, where appropriate and if necessary.</w:t>
      </w:r>
    </w:p>
    <w:p w14:paraId="72D45FE4" w14:textId="77777777" w:rsidR="00437E9B" w:rsidRDefault="00DE3414">
      <w:pPr>
        <w:pStyle w:val="Heading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B3430E2" w14:textId="798EFF6F" w:rsidR="00776568" w:rsidRDefault="00776568" w:rsidP="00776568">
      <w:pPr>
        <w:tabs>
          <w:tab w:val="left" w:pos="5103"/>
        </w:tabs>
        <w:spacing w:after="120"/>
        <w:ind w:left="2268" w:hanging="2268"/>
        <w:rPr>
          <w:rFonts w:ascii="Arial" w:hAnsi="Arial" w:cs="Arial"/>
          <w:bCs/>
        </w:rPr>
      </w:pPr>
      <w:r>
        <w:rPr>
          <w:rFonts w:ascii="Arial" w:hAnsi="Arial" w:cs="Arial"/>
          <w:bCs/>
        </w:rPr>
        <w:t>3GPP TSG CT3#122-e</w:t>
      </w:r>
      <w:r>
        <w:rPr>
          <w:rFonts w:ascii="Arial" w:hAnsi="Arial" w:cs="Arial"/>
          <w:bCs/>
        </w:rPr>
        <w:tab/>
        <w:t>12</w:t>
      </w:r>
      <w:r w:rsidRPr="00DB03AB">
        <w:rPr>
          <w:rFonts w:ascii="Arial" w:hAnsi="Arial" w:cs="Arial"/>
          <w:bCs/>
          <w:vertAlign w:val="superscript"/>
        </w:rPr>
        <w:t>th</w:t>
      </w:r>
      <w:r>
        <w:rPr>
          <w:rFonts w:ascii="Arial" w:hAnsi="Arial" w:cs="Arial"/>
          <w:bCs/>
        </w:rPr>
        <w:t xml:space="preserve"> - 20</w:t>
      </w:r>
      <w:r w:rsidRPr="00DB03AB">
        <w:rPr>
          <w:rFonts w:ascii="Arial" w:hAnsi="Arial" w:cs="Arial"/>
          <w:bCs/>
          <w:vertAlign w:val="superscript"/>
        </w:rPr>
        <w:t>th</w:t>
      </w:r>
      <w:r>
        <w:rPr>
          <w:rFonts w:ascii="Arial" w:hAnsi="Arial" w:cs="Arial"/>
          <w:bCs/>
        </w:rPr>
        <w:t xml:space="preserve"> May 2022</w:t>
      </w:r>
      <w:r>
        <w:rPr>
          <w:rFonts w:ascii="Arial" w:hAnsi="Arial" w:cs="Arial"/>
          <w:bCs/>
        </w:rPr>
        <w:tab/>
        <w:t>E-Meeting</w:t>
      </w:r>
    </w:p>
    <w:p w14:paraId="02B7666C" w14:textId="553E7AD8" w:rsidR="003A2EA6" w:rsidRDefault="003A2EA6" w:rsidP="003A2EA6">
      <w:pPr>
        <w:tabs>
          <w:tab w:val="left" w:pos="5103"/>
        </w:tabs>
        <w:spacing w:after="120"/>
        <w:ind w:left="2268" w:hanging="2268"/>
        <w:rPr>
          <w:rFonts w:ascii="Arial" w:hAnsi="Arial" w:cs="Arial"/>
          <w:bCs/>
        </w:rPr>
      </w:pPr>
      <w:r>
        <w:rPr>
          <w:rFonts w:ascii="Arial" w:hAnsi="Arial" w:cs="Arial"/>
          <w:bCs/>
        </w:rPr>
        <w:t>3GPP TSG CT3#122-bis</w:t>
      </w:r>
      <w:r>
        <w:rPr>
          <w:rFonts w:ascii="Arial" w:hAnsi="Arial" w:cs="Arial"/>
          <w:bCs/>
        </w:rPr>
        <w:tab/>
        <w:t>27</w:t>
      </w:r>
      <w:r w:rsidRPr="00DB03AB">
        <w:rPr>
          <w:rFonts w:ascii="Arial" w:hAnsi="Arial" w:cs="Arial"/>
          <w:bCs/>
          <w:vertAlign w:val="superscript"/>
        </w:rPr>
        <w:t>th</w:t>
      </w:r>
      <w:r>
        <w:rPr>
          <w:rFonts w:ascii="Arial" w:hAnsi="Arial" w:cs="Arial"/>
          <w:bCs/>
        </w:rPr>
        <w:t xml:space="preserve"> June – 1</w:t>
      </w:r>
      <w:r>
        <w:rPr>
          <w:rFonts w:ascii="Arial" w:hAnsi="Arial" w:cs="Arial"/>
          <w:bCs/>
          <w:vertAlign w:val="superscript"/>
        </w:rPr>
        <w:t>st</w:t>
      </w:r>
      <w:r>
        <w:rPr>
          <w:rFonts w:ascii="Arial" w:hAnsi="Arial" w:cs="Arial"/>
          <w:bCs/>
        </w:rPr>
        <w:t xml:space="preserve"> July 2022</w:t>
      </w:r>
      <w:r>
        <w:rPr>
          <w:rFonts w:ascii="Arial" w:hAnsi="Arial" w:cs="Arial"/>
          <w:bCs/>
        </w:rPr>
        <w:tab/>
        <w:t>(To be determined)</w:t>
      </w:r>
    </w:p>
    <w:p w14:paraId="50E0E04D" w14:textId="1134F35A" w:rsidR="003A2EA6" w:rsidRDefault="003A2EA6" w:rsidP="003A2EA6">
      <w:pPr>
        <w:tabs>
          <w:tab w:val="left" w:pos="5103"/>
        </w:tabs>
        <w:spacing w:after="120"/>
        <w:ind w:left="2268" w:hanging="2268"/>
        <w:rPr>
          <w:rFonts w:ascii="Arial" w:hAnsi="Arial" w:cs="Arial"/>
          <w:bCs/>
        </w:rPr>
      </w:pPr>
      <w:r>
        <w:rPr>
          <w:rFonts w:ascii="Arial" w:hAnsi="Arial" w:cs="Arial"/>
          <w:bCs/>
        </w:rPr>
        <w:t>3GPP TSG CT3#123</w:t>
      </w:r>
      <w:r>
        <w:rPr>
          <w:rFonts w:ascii="Arial" w:hAnsi="Arial" w:cs="Arial"/>
          <w:bCs/>
        </w:rPr>
        <w:tab/>
        <w:t>22</w:t>
      </w:r>
      <w:r w:rsidRPr="00DB03AB">
        <w:rPr>
          <w:rFonts w:ascii="Arial" w:hAnsi="Arial" w:cs="Arial"/>
          <w:bCs/>
          <w:vertAlign w:val="superscript"/>
        </w:rPr>
        <w:t>th</w:t>
      </w:r>
      <w:r>
        <w:rPr>
          <w:rFonts w:ascii="Arial" w:hAnsi="Arial" w:cs="Arial"/>
          <w:bCs/>
        </w:rPr>
        <w:t xml:space="preserve"> - 26</w:t>
      </w:r>
      <w:r w:rsidRPr="00DB03AB">
        <w:rPr>
          <w:rFonts w:ascii="Arial" w:hAnsi="Arial" w:cs="Arial"/>
          <w:bCs/>
          <w:vertAlign w:val="superscript"/>
        </w:rPr>
        <w:t>th</w:t>
      </w:r>
      <w:r>
        <w:rPr>
          <w:rFonts w:ascii="Arial" w:hAnsi="Arial" w:cs="Arial"/>
          <w:bCs/>
        </w:rPr>
        <w:t xml:space="preserve"> August 2022</w:t>
      </w:r>
      <w:r>
        <w:rPr>
          <w:rFonts w:ascii="Arial" w:hAnsi="Arial" w:cs="Arial"/>
          <w:bCs/>
        </w:rPr>
        <w:tab/>
        <w:t>Goteborg, SE</w:t>
      </w:r>
    </w:p>
    <w:sectPr w:rsidR="003A2EA6">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EFFD3" w16cex:dateUtc="2022-04-11T1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B19E38" w16cid:durableId="25FEFF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FCFB3" w14:textId="77777777" w:rsidR="00D06BA6" w:rsidRDefault="00D06BA6">
      <w:pPr>
        <w:spacing w:after="0"/>
      </w:pPr>
      <w:r>
        <w:separator/>
      </w:r>
    </w:p>
  </w:endnote>
  <w:endnote w:type="continuationSeparator" w:id="0">
    <w:p w14:paraId="625DEBA0" w14:textId="77777777" w:rsidR="00D06BA6" w:rsidRDefault="00D0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822D8" w14:textId="77777777" w:rsidR="00D06BA6" w:rsidRDefault="00D06BA6">
      <w:pPr>
        <w:spacing w:after="0"/>
      </w:pPr>
      <w:r>
        <w:separator/>
      </w:r>
    </w:p>
  </w:footnote>
  <w:footnote w:type="continuationSeparator" w:id="0">
    <w:p w14:paraId="7B41DAB8" w14:textId="77777777" w:rsidR="00D06BA6" w:rsidRDefault="00D06BA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0"/>
  </w:num>
  <w:num w:numId="6">
    <w:abstractNumId w:val="4"/>
  </w:num>
  <w:num w:numId="7">
    <w:abstractNumId w:val="9"/>
  </w:num>
  <w:num w:numId="8">
    <w:abstractNumId w:val="5"/>
  </w:num>
  <w:num w:numId="9">
    <w:abstractNumId w:val="2"/>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9B"/>
    <w:rsid w:val="000607F6"/>
    <w:rsid w:val="000705AA"/>
    <w:rsid w:val="00075E94"/>
    <w:rsid w:val="000A2BC3"/>
    <w:rsid w:val="000C7049"/>
    <w:rsid w:val="000E1559"/>
    <w:rsid w:val="000F53C3"/>
    <w:rsid w:val="00103A81"/>
    <w:rsid w:val="0012572B"/>
    <w:rsid w:val="00125F73"/>
    <w:rsid w:val="00131AE8"/>
    <w:rsid w:val="00152635"/>
    <w:rsid w:val="00152F86"/>
    <w:rsid w:val="00164C0C"/>
    <w:rsid w:val="00167A87"/>
    <w:rsid w:val="001957E9"/>
    <w:rsid w:val="001E56AF"/>
    <w:rsid w:val="001E62AB"/>
    <w:rsid w:val="001E670F"/>
    <w:rsid w:val="001F2428"/>
    <w:rsid w:val="001F524E"/>
    <w:rsid w:val="001F5252"/>
    <w:rsid w:val="002473C5"/>
    <w:rsid w:val="00255ED0"/>
    <w:rsid w:val="0026443C"/>
    <w:rsid w:val="0027269E"/>
    <w:rsid w:val="002B21A6"/>
    <w:rsid w:val="002D555A"/>
    <w:rsid w:val="003339DF"/>
    <w:rsid w:val="003A2EA6"/>
    <w:rsid w:val="003F6EBC"/>
    <w:rsid w:val="00401AE4"/>
    <w:rsid w:val="00437E9B"/>
    <w:rsid w:val="00460181"/>
    <w:rsid w:val="004622C3"/>
    <w:rsid w:val="00473E9D"/>
    <w:rsid w:val="004823A3"/>
    <w:rsid w:val="00492439"/>
    <w:rsid w:val="00494BE6"/>
    <w:rsid w:val="004C3D5B"/>
    <w:rsid w:val="004F1220"/>
    <w:rsid w:val="005126E6"/>
    <w:rsid w:val="00513ECB"/>
    <w:rsid w:val="00560875"/>
    <w:rsid w:val="005C03F3"/>
    <w:rsid w:val="005C21ED"/>
    <w:rsid w:val="005C2FBC"/>
    <w:rsid w:val="005D37A7"/>
    <w:rsid w:val="006202B1"/>
    <w:rsid w:val="00660D48"/>
    <w:rsid w:val="00660FE6"/>
    <w:rsid w:val="006643E4"/>
    <w:rsid w:val="006E651D"/>
    <w:rsid w:val="007101BD"/>
    <w:rsid w:val="0074347A"/>
    <w:rsid w:val="00754868"/>
    <w:rsid w:val="00776568"/>
    <w:rsid w:val="007A1F90"/>
    <w:rsid w:val="007F409C"/>
    <w:rsid w:val="007F6102"/>
    <w:rsid w:val="008143A7"/>
    <w:rsid w:val="00825C39"/>
    <w:rsid w:val="00837F14"/>
    <w:rsid w:val="00864A5C"/>
    <w:rsid w:val="008A3E13"/>
    <w:rsid w:val="008B3716"/>
    <w:rsid w:val="008B45B6"/>
    <w:rsid w:val="008B5794"/>
    <w:rsid w:val="008C7355"/>
    <w:rsid w:val="008E4B51"/>
    <w:rsid w:val="009458D7"/>
    <w:rsid w:val="00955136"/>
    <w:rsid w:val="00980D83"/>
    <w:rsid w:val="009A4A51"/>
    <w:rsid w:val="009A7D48"/>
    <w:rsid w:val="009B0AAF"/>
    <w:rsid w:val="009D4B8F"/>
    <w:rsid w:val="009E1F0E"/>
    <w:rsid w:val="00A0740B"/>
    <w:rsid w:val="00A32AAD"/>
    <w:rsid w:val="00A33F33"/>
    <w:rsid w:val="00A367A1"/>
    <w:rsid w:val="00A9404E"/>
    <w:rsid w:val="00AC1968"/>
    <w:rsid w:val="00AC24BD"/>
    <w:rsid w:val="00AC594A"/>
    <w:rsid w:val="00AD33D5"/>
    <w:rsid w:val="00AF06DA"/>
    <w:rsid w:val="00AF47D0"/>
    <w:rsid w:val="00B02856"/>
    <w:rsid w:val="00B23475"/>
    <w:rsid w:val="00B325AB"/>
    <w:rsid w:val="00B442F4"/>
    <w:rsid w:val="00B852A7"/>
    <w:rsid w:val="00BA40CC"/>
    <w:rsid w:val="00BA6A46"/>
    <w:rsid w:val="00BD215D"/>
    <w:rsid w:val="00C006A9"/>
    <w:rsid w:val="00C21795"/>
    <w:rsid w:val="00C46321"/>
    <w:rsid w:val="00CC025D"/>
    <w:rsid w:val="00CF5B94"/>
    <w:rsid w:val="00D00E75"/>
    <w:rsid w:val="00D06BA6"/>
    <w:rsid w:val="00D46999"/>
    <w:rsid w:val="00D47FA0"/>
    <w:rsid w:val="00D50020"/>
    <w:rsid w:val="00D62A13"/>
    <w:rsid w:val="00D8049C"/>
    <w:rsid w:val="00D94EDE"/>
    <w:rsid w:val="00DC0D5A"/>
    <w:rsid w:val="00DE3414"/>
    <w:rsid w:val="00DF7EC4"/>
    <w:rsid w:val="00E042DC"/>
    <w:rsid w:val="00E04D82"/>
    <w:rsid w:val="00E1580C"/>
    <w:rsid w:val="00E767E4"/>
    <w:rsid w:val="00E9315B"/>
    <w:rsid w:val="00EC27C9"/>
    <w:rsid w:val="00EE31E2"/>
    <w:rsid w:val="00F00E57"/>
    <w:rsid w:val="00F02436"/>
    <w:rsid w:val="00F21367"/>
    <w:rsid w:val="00F95854"/>
    <w:rsid w:val="00FA71C8"/>
    <w:rsid w:val="00FC4B42"/>
    <w:rsid w:val="00FC547C"/>
    <w:rsid w:val="00FD7013"/>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宋体" w:hAnsi="Arial"/>
      <w:lang w:val="en-GB"/>
    </w:rPr>
  </w:style>
  <w:style w:type="character" w:customStyle="1" w:styleId="B1Char">
    <w:name w:val="B1 Char"/>
    <w:link w:val="B1"/>
    <w:locked/>
    <w:rsid w:val="00AC24BD"/>
    <w:rPr>
      <w:lang w:val="en-GB" w:eastAsia="zh-CN"/>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[AEM, Huawei] 04-2022</cp:lastModifiedBy>
  <cp:revision>10</cp:revision>
  <cp:lastPrinted>2002-04-23T07:10:00Z</cp:lastPrinted>
  <dcterms:created xsi:type="dcterms:W3CDTF">2022-04-12T14:11:00Z</dcterms:created>
  <dcterms:modified xsi:type="dcterms:W3CDTF">2022-04-12T14:31:00Z</dcterms:modified>
</cp:coreProperties>
</file>