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FF069" w14:textId="277CD441" w:rsidR="00A8292D" w:rsidRDefault="00A8292D" w:rsidP="00A8292D">
      <w:pPr>
        <w:pStyle w:val="CRCoverPage"/>
        <w:tabs>
          <w:tab w:val="right" w:pos="9639"/>
        </w:tabs>
        <w:spacing w:after="0"/>
        <w:rPr>
          <w:b/>
          <w:i/>
          <w:noProof/>
          <w:sz w:val="28"/>
        </w:rPr>
      </w:pPr>
      <w:r>
        <w:rPr>
          <w:b/>
          <w:noProof/>
          <w:sz w:val="24"/>
        </w:rPr>
        <w:t>3GPP TSG-CT WG1 Meeting #119bis-e</w:t>
      </w:r>
      <w:r>
        <w:rPr>
          <w:b/>
          <w:i/>
          <w:noProof/>
          <w:sz w:val="28"/>
        </w:rPr>
        <w:tab/>
      </w:r>
      <w:r>
        <w:rPr>
          <w:b/>
          <w:noProof/>
          <w:sz w:val="24"/>
        </w:rPr>
        <w:t>C3-2200</w:t>
      </w:r>
      <w:r>
        <w:rPr>
          <w:b/>
          <w:noProof/>
          <w:sz w:val="24"/>
        </w:rPr>
        <w:t>20</w:t>
      </w:r>
    </w:p>
    <w:p w14:paraId="7CC6AC5B" w14:textId="77777777" w:rsidR="00A8292D" w:rsidRDefault="00A8292D" w:rsidP="00A8292D">
      <w:pPr>
        <w:pStyle w:val="CRCoverPage"/>
        <w:pBdr>
          <w:bottom w:val="single" w:sz="6" w:space="1" w:color="auto"/>
        </w:pBdr>
        <w:outlineLvl w:val="0"/>
        <w:rPr>
          <w:b/>
          <w:noProof/>
          <w:sz w:val="24"/>
        </w:rPr>
      </w:pPr>
      <w:r>
        <w:rPr>
          <w:b/>
          <w:noProof/>
          <w:sz w:val="24"/>
        </w:rPr>
        <w:t>E-meeting, 17-21 January 2022</w:t>
      </w:r>
    </w:p>
    <w:p w14:paraId="46608558" w14:textId="6F59BB1B"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F929D2">
        <w:rPr>
          <w:rFonts w:cs="Arial"/>
          <w:bCs/>
          <w:sz w:val="22"/>
          <w:szCs w:val="22"/>
        </w:rPr>
        <w:t>648</w:t>
      </w:r>
    </w:p>
    <w:p w14:paraId="7FE86C43" w14:textId="53B90E77" w:rsidR="004E3939" w:rsidRPr="00DF4B47" w:rsidRDefault="002C01F2" w:rsidP="004E3939">
      <w:pPr>
        <w:pStyle w:val="Header"/>
        <w:rPr>
          <w:b w:val="0"/>
          <w:bCs/>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sidRPr="00DF4B47">
        <w:rPr>
          <w:b w:val="0"/>
          <w:bCs/>
          <w:sz w:val="22"/>
          <w:szCs w:val="22"/>
        </w:rPr>
        <w:t xml:space="preserve">    </w:t>
      </w:r>
      <w:r w:rsidR="00DF4B47">
        <w:rPr>
          <w:b w:val="0"/>
          <w:bCs/>
          <w:sz w:val="22"/>
          <w:szCs w:val="22"/>
        </w:rPr>
        <w:t xml:space="preserve">  </w:t>
      </w:r>
      <w:r w:rsidR="00DF4B47" w:rsidRPr="00DF4B47">
        <w:rPr>
          <w:b w:val="0"/>
          <w:bCs/>
          <w:sz w:val="22"/>
          <w:szCs w:val="22"/>
        </w:rPr>
        <w:t xml:space="preserve"> revision of S4-211</w:t>
      </w:r>
      <w:r w:rsidR="00961775">
        <w:rPr>
          <w:b w:val="0"/>
          <w:bCs/>
          <w:sz w:val="22"/>
          <w:szCs w:val="22"/>
        </w:rPr>
        <w:t>5</w:t>
      </w:r>
      <w:r w:rsidR="00F929D2">
        <w:rPr>
          <w:b w:val="0"/>
          <w:bCs/>
          <w:sz w:val="22"/>
          <w:szCs w:val="22"/>
        </w:rPr>
        <w:t>9</w:t>
      </w:r>
      <w:r w:rsidR="00BE729B">
        <w:rPr>
          <w:b w:val="0"/>
          <w:bCs/>
          <w:sz w:val="22"/>
          <w:szCs w:val="22"/>
        </w:rPr>
        <w:t>6</w:t>
      </w:r>
    </w:p>
    <w:p w14:paraId="128E4ABE" w14:textId="77777777" w:rsidR="00B97703" w:rsidRDefault="00B97703">
      <w:pPr>
        <w:rPr>
          <w:rFonts w:ascii="Arial" w:hAnsi="Arial" w:cs="Arial"/>
        </w:rPr>
      </w:pPr>
    </w:p>
    <w:p w14:paraId="77D60CFF" w14:textId="0D1FDC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43A51E65" w14:textId="2E398E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P SA2</w:t>
      </w:r>
      <w:r w:rsidR="005E27C3">
        <w:rPr>
          <w:rFonts w:ascii="Arial" w:hAnsi="Arial" w:cs="Arial"/>
          <w:b/>
          <w:bCs/>
          <w:sz w:val="22"/>
          <w:szCs w:val="22"/>
        </w:rPr>
        <w:t xml:space="preserve"> </w:t>
      </w:r>
      <w:bookmarkEnd w:id="11"/>
      <w:bookmarkEnd w:id="12"/>
      <w:bookmarkEnd w:id="13"/>
    </w:p>
    <w:p w14:paraId="308BE142" w14:textId="68A76100"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117F06">
        <w:rPr>
          <w:rFonts w:ascii="Arial" w:hAnsi="Arial" w:cs="Arial"/>
          <w:b/>
          <w:bCs/>
          <w:sz w:val="22"/>
          <w:szCs w:val="22"/>
        </w:rPr>
        <w:t xml:space="preserve">3GPP </w:t>
      </w:r>
      <w:r w:rsidR="009D7B00">
        <w:rPr>
          <w:rFonts w:ascii="Arial" w:hAnsi="Arial" w:cs="Arial"/>
          <w:b/>
          <w:bCs/>
          <w:sz w:val="22"/>
          <w:szCs w:val="22"/>
        </w:rPr>
        <w:t>CT3</w:t>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0E4F76A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dot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7542EC27"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r w:rsidR="00C06DAF">
        <w:rPr>
          <w:rFonts w:ascii="Arial" w:hAnsi="Arial" w:cs="Arial"/>
          <w:bCs/>
        </w:rPr>
        <w:t>Draft versions of TS 23.501 v0.2.0 and TS 26.532 v0.2.0</w:t>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reply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proofErr w:type="spellStart"/>
      <w:r w:rsidRPr="00BC2688">
        <w:rPr>
          <w:rStyle w:val="Code"/>
        </w:rPr>
        <w:t>Ndcaf</w:t>
      </w:r>
      <w:proofErr w:type="spellEnd"/>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specifications at the close of SA4#116-e as of 19 Nov,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proofErr w:type="spellStart"/>
      <w:r w:rsidR="00BA362A" w:rsidRPr="00BA362A">
        <w:rPr>
          <w:rStyle w:val="Code"/>
          <w:color w:val="0000FF"/>
        </w:rPr>
        <w:t>Ndcaf</w:t>
      </w:r>
      <w:proofErr w:type="spellEnd"/>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 xml:space="preserve">SA2 assumes point 3 is related to the development of newly proposed reference point, R6 (and possibly reference point R4).  Please note this is beyond the scope of SA2 request and developments in Rel-17 </w:t>
      </w:r>
      <w:proofErr w:type="spellStart"/>
      <w:r>
        <w:t>eNA</w:t>
      </w:r>
      <w:proofErr w:type="spellEnd"/>
      <w:r>
        <w:t>.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proofErr w:type="spellStart"/>
      <w:r w:rsidRPr="00BC2688">
        <w:rPr>
          <w:rStyle w:val="Code"/>
        </w:rPr>
        <w:t>Ndcaf</w:t>
      </w:r>
      <w:proofErr w:type="spellEnd"/>
      <w:r>
        <w:t xml:space="preserve"> service to system actors deployed outside the trusted domain via the NEF (Collaborations B and C in Annex A of the attached draft TS 23.531), and that SA2 will be able to make the necessary additions to TS 23.501, TS 23.502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t>6.</w:t>
      </w:r>
      <w:r>
        <w:tab/>
        <w:t xml:space="preserve">That it is acceptable for a Data Collection AF instance deployed inside the trusted domain to expose events to actors deployed outside the trusted domain via the NEF, using the </w:t>
      </w:r>
      <w:proofErr w:type="spellStart"/>
      <w:r w:rsidRPr="00BC2688">
        <w:rPr>
          <w:rStyle w:val="Code"/>
        </w:rPr>
        <w:t>Nnef_EventExposure</w:t>
      </w:r>
      <w:proofErr w:type="spellEnd"/>
      <w:r>
        <w:t xml:space="preserve"> service.</w:t>
      </w:r>
    </w:p>
    <w:p w14:paraId="4D883F96" w14:textId="768C2746" w:rsidR="008E44B2" w:rsidRDefault="008E44B2" w:rsidP="00EF4719">
      <w:pPr>
        <w:pStyle w:val="B1"/>
        <w:ind w:left="187" w:firstLine="0"/>
      </w:pPr>
      <w:r w:rsidRPr="003226A4">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events types based on SA4 requirement</w:t>
      </w:r>
      <w:r w:rsidRPr="00B31CDA">
        <w:rPr>
          <w:lang w:eastAsia="zh-CN"/>
        </w:rPr>
        <w:t xml:space="preserve">. 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073FAB33" w14:textId="7988E91A" w:rsidR="00794BAC" w:rsidRDefault="00133087" w:rsidP="00EF4719">
      <w:pPr>
        <w:pStyle w:val="B1"/>
        <w:ind w:left="187" w:firstLine="0"/>
        <w:rPr>
          <w:bCs/>
          <w:color w:val="0000FF"/>
        </w:rPr>
      </w:pPr>
      <w:r>
        <w:rPr>
          <w:b/>
          <w:color w:val="0000FF"/>
        </w:rPr>
        <w:lastRenderedPageBreak/>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the Data Collection AF and other 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proofErr w:type="spellStart"/>
      <w:r w:rsidR="00997228" w:rsidRPr="00770A9E">
        <w:rPr>
          <w:rFonts w:ascii="Arial" w:hAnsi="Arial" w:cs="Arial"/>
          <w:color w:val="0000FF"/>
          <w:sz w:val="18"/>
          <w:szCs w:val="18"/>
        </w:rPr>
        <w:t>Nnef_NFManagement</w:t>
      </w:r>
      <w:proofErr w:type="spellEnd"/>
      <w:r w:rsidR="00997228" w:rsidRPr="00997228">
        <w:rPr>
          <w:rFonts w:cs="Arial"/>
          <w:color w:val="0000FF"/>
        </w:rPr>
        <w:t xml:space="preserve"> and </w:t>
      </w:r>
      <w:proofErr w:type="spellStart"/>
      <w:r w:rsidR="00997228" w:rsidRPr="00770A9E">
        <w:rPr>
          <w:rFonts w:ascii="Arial" w:hAnsi="Arial" w:cs="Arial"/>
          <w:color w:val="0000FF"/>
          <w:sz w:val="18"/>
          <w:szCs w:val="18"/>
        </w:rPr>
        <w:t>Nnef_DataReporting</w:t>
      </w:r>
      <w:proofErr w:type="spellEnd"/>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reply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proofErr w:type="spellStart"/>
      <w:r w:rsidR="00FD4FF7" w:rsidRPr="00FD4FF7">
        <w:rPr>
          <w:rFonts w:ascii="Arial" w:hAnsi="Arial" w:cs="Arial"/>
          <w:bCs/>
          <w:color w:val="0000FF"/>
          <w:sz w:val="18"/>
          <w:szCs w:val="18"/>
        </w:rPr>
        <w:t>Ndcaf_EventReportingProvisioning</w:t>
      </w:r>
      <w:proofErr w:type="spellEnd"/>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AF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proofErr w:type="spellStart"/>
      <w:r w:rsidRPr="00B31CDA">
        <w:rPr>
          <w:rStyle w:val="Code"/>
        </w:rPr>
        <w:t>Nnef_EventExposure</w:t>
      </w:r>
      <w:proofErr w:type="spellEnd"/>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events types based on SA4 requirement. </w:t>
      </w:r>
      <w:r w:rsidRPr="00B31CDA">
        <w:rPr>
          <w:lang w:eastAsia="zh-CN"/>
        </w:rPr>
        <w:t xml:space="preserve">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113B7179" w14:textId="22708E8D" w:rsidR="00C35F6C" w:rsidRPr="00DD5EFA" w:rsidRDefault="004A541E" w:rsidP="00DC764F">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w:t>
      </w:r>
      <w:r w:rsidR="00C06DAF">
        <w:rPr>
          <w:bCs/>
          <w:color w:val="0000FF"/>
        </w:rPr>
        <w:t xml:space="preserve">response to indicate that </w:t>
      </w:r>
      <w:r w:rsidR="00DC20EF" w:rsidRPr="00DD5EFA">
        <w:rPr>
          <w:bCs/>
          <w:color w:val="0000FF"/>
        </w:rPr>
        <w:t xml:space="preserve">SA2 </w:t>
      </w:r>
      <w:r w:rsidR="00285889" w:rsidRPr="00DD5EFA">
        <w:rPr>
          <w:bCs/>
          <w:color w:val="0000FF"/>
        </w:rPr>
        <w:t>foresees</w:t>
      </w:r>
      <w:r w:rsidR="00982F95" w:rsidRPr="00DD5EFA">
        <w:rPr>
          <w:bCs/>
          <w:color w:val="0000FF"/>
        </w:rPr>
        <w:t xml:space="preserve"> </w:t>
      </w:r>
      <w:r w:rsidR="00C06DAF">
        <w:rPr>
          <w:bCs/>
          <w:color w:val="0000FF"/>
        </w:rPr>
        <w:t xml:space="preserve">in principle </w:t>
      </w:r>
      <w:r w:rsidR="00982F95" w:rsidRPr="00DD5EFA">
        <w:rPr>
          <w:bCs/>
          <w:color w:val="0000FF"/>
        </w:rPr>
        <w:t>no restriction on</w:t>
      </w:r>
      <w:r w:rsidR="00E30135" w:rsidRPr="00DD5EFA">
        <w:rPr>
          <w:bCs/>
          <w:color w:val="0000FF"/>
        </w:rPr>
        <w:t xml:space="preserve"> </w:t>
      </w:r>
      <w:r w:rsidR="00C06DAF">
        <w:rPr>
          <w:bCs/>
          <w:color w:val="0000FF"/>
        </w:rPr>
        <w:t xml:space="preserve">defining stage 2 and stage 3 specifications </w:t>
      </w:r>
      <w:r w:rsidR="006B7C63">
        <w:rPr>
          <w:bCs/>
          <w:color w:val="0000FF"/>
        </w:rPr>
        <w:t>of</w:t>
      </w:r>
      <w:r w:rsidR="00C06DAF">
        <w:rPr>
          <w:bCs/>
          <w:color w:val="0000FF"/>
        </w:rPr>
        <w:t xml:space="preserve"> new/extended</w:t>
      </w:r>
      <w:r w:rsidR="003263E5" w:rsidRPr="00DD5EFA">
        <w:rPr>
          <w:bCs/>
          <w:color w:val="0000FF"/>
        </w:rPr>
        <w:t xml:space="preserve"> event</w:t>
      </w:r>
      <w:r w:rsidR="00C06DAF">
        <w:rPr>
          <w:bCs/>
          <w:color w:val="0000FF"/>
        </w:rPr>
        <w:t xml:space="preserve"> types</w:t>
      </w:r>
      <w:r w:rsidR="00982F95" w:rsidRPr="00DD5EFA">
        <w:rPr>
          <w:bCs/>
          <w:color w:val="0000FF"/>
        </w:rPr>
        <w:t xml:space="preserve"> </w:t>
      </w:r>
      <w:r w:rsidR="003263E5" w:rsidRPr="00DD5EFA">
        <w:rPr>
          <w:bCs/>
          <w:color w:val="0000FF"/>
        </w:rPr>
        <w:t xml:space="preserve">to be exposed to </w:t>
      </w:r>
      <w:r w:rsidR="00C06DAF">
        <w:rPr>
          <w:bCs/>
          <w:color w:val="0000FF"/>
        </w:rPr>
        <w:t>consuming entities</w:t>
      </w:r>
      <w:r w:rsidR="00DC20EF" w:rsidRPr="00DD5EFA">
        <w:rPr>
          <w:bCs/>
          <w:color w:val="0000FF"/>
        </w:rPr>
        <w:t>,</w:t>
      </w:r>
      <w:r w:rsidR="00285889" w:rsidRPr="00DD5EFA">
        <w:rPr>
          <w:bCs/>
          <w:color w:val="0000FF"/>
        </w:rPr>
        <w:t xml:space="preserve"> by </w:t>
      </w:r>
      <w:r w:rsidR="006D6314" w:rsidRPr="00DD5EFA">
        <w:rPr>
          <w:bCs/>
          <w:color w:val="0000FF"/>
        </w:rPr>
        <w:t>a Data Collection AF</w:t>
      </w:r>
      <w:r w:rsidR="001A6BF4" w:rsidRPr="00DD5EFA">
        <w:rPr>
          <w:bCs/>
          <w:color w:val="0000FF"/>
        </w:rPr>
        <w:t xml:space="preserve"> in Release 17</w:t>
      </w:r>
      <w:r w:rsidR="00F85534" w:rsidRPr="00DD5EFA">
        <w:rPr>
          <w:bCs/>
          <w:color w:val="0000FF"/>
        </w:rPr>
        <w:t xml:space="preserve">. </w:t>
      </w:r>
      <w:r w:rsidR="00F15E77" w:rsidRPr="00DD5EFA">
        <w:rPr>
          <w:bCs/>
          <w:color w:val="0000FF"/>
        </w:rPr>
        <w:t xml:space="preserve">In </w:t>
      </w:r>
      <w:r w:rsidR="005C1DDF" w:rsidRPr="00DD5EFA">
        <w:rPr>
          <w:bCs/>
          <w:color w:val="0000FF"/>
        </w:rPr>
        <w:t>doing so, however</w:t>
      </w:r>
      <w:r w:rsidR="00BC489A" w:rsidRPr="00DD5EFA">
        <w:rPr>
          <w:bCs/>
          <w:color w:val="0000FF"/>
        </w:rPr>
        <w:t>,</w:t>
      </w:r>
      <w:r w:rsidR="00383E91" w:rsidRPr="00DD5EFA">
        <w:rPr>
          <w:bCs/>
          <w:color w:val="0000FF"/>
        </w:rPr>
        <w:t xml:space="preserve"> </w:t>
      </w:r>
      <w:r w:rsidR="003B18B0" w:rsidRPr="00DD5EFA">
        <w:rPr>
          <w:bCs/>
          <w:color w:val="0000FF"/>
        </w:rPr>
        <w:t xml:space="preserve">coordination </w:t>
      </w:r>
      <w:r w:rsidR="00BC489A" w:rsidRPr="00DD5EFA">
        <w:rPr>
          <w:bCs/>
          <w:color w:val="0000FF"/>
        </w:rPr>
        <w:t xml:space="preserve">will be necessary </w:t>
      </w:r>
      <w:r w:rsidR="003B18B0" w:rsidRPr="00DD5EFA">
        <w:rPr>
          <w:bCs/>
          <w:color w:val="0000FF"/>
        </w:rPr>
        <w:t>between SA4 and CT3</w:t>
      </w:r>
      <w:r w:rsidR="00BC489A" w:rsidRPr="00DD5EFA">
        <w:rPr>
          <w:bCs/>
          <w:color w:val="0000FF"/>
        </w:rPr>
        <w:t xml:space="preserve"> to</w:t>
      </w:r>
      <w:r w:rsidR="003B18B0" w:rsidRPr="00DD5EFA">
        <w:rPr>
          <w:bCs/>
          <w:color w:val="0000FF"/>
        </w:rPr>
        <w:t xml:space="preserve"> define the stage 3 API</w:t>
      </w:r>
      <w:r w:rsidR="000E4F5A" w:rsidRPr="00DD5EFA">
        <w:rPr>
          <w:bCs/>
          <w:color w:val="0000FF"/>
        </w:rPr>
        <w:t xml:space="preserve"> of </w:t>
      </w:r>
      <w:r w:rsidR="0004208C" w:rsidRPr="00DD5EFA">
        <w:rPr>
          <w:bCs/>
          <w:color w:val="0000FF"/>
        </w:rPr>
        <w:t>such AF Event Exposure service</w:t>
      </w:r>
      <w:r w:rsidR="000A310A" w:rsidRPr="00DD5EFA">
        <w:rPr>
          <w:bCs/>
          <w:color w:val="0000FF"/>
        </w:rPr>
        <w:t>, which may include</w:t>
      </w:r>
      <w:r w:rsidR="005C1DDF" w:rsidRPr="00DD5EFA">
        <w:rPr>
          <w:bCs/>
          <w:color w:val="0000FF"/>
        </w:rPr>
        <w:t xml:space="preserve"> </w:t>
      </w:r>
      <w:r w:rsidR="007A2E79" w:rsidRPr="00DD5EFA">
        <w:rPr>
          <w:bCs/>
          <w:color w:val="0000FF"/>
        </w:rPr>
        <w:t xml:space="preserve">an NEF-equivalent </w:t>
      </w:r>
      <w:proofErr w:type="spellStart"/>
      <w:r w:rsidR="007A2E79" w:rsidRPr="00DD5EFA">
        <w:rPr>
          <w:rStyle w:val="Code"/>
          <w:color w:val="0000FF"/>
        </w:rPr>
        <w:t>Nnef_EventExposure</w:t>
      </w:r>
      <w:proofErr w:type="spellEnd"/>
      <w:r w:rsidR="007A2E79" w:rsidRPr="00DD5EFA">
        <w:rPr>
          <w:color w:val="0000FF"/>
        </w:rPr>
        <w:t xml:space="preserve"> service API</w:t>
      </w:r>
      <w:r w:rsidR="00BC489A" w:rsidRPr="00DD5EFA">
        <w:rPr>
          <w:bCs/>
          <w:color w:val="0000FF"/>
        </w:rPr>
        <w:t>.</w:t>
      </w:r>
      <w:r w:rsidR="00054BCE" w:rsidRPr="00DD5EFA">
        <w:rPr>
          <w:bCs/>
          <w:color w:val="0000FF"/>
        </w:rPr>
        <w:t xml:space="preserve"> </w:t>
      </w:r>
      <w:r w:rsidR="00FB7CF4" w:rsidRPr="00DD5EFA">
        <w:rPr>
          <w:bCs/>
          <w:color w:val="0000FF"/>
        </w:rPr>
        <w:t xml:space="preserve">In SA4’s reply </w:t>
      </w:r>
      <w:r w:rsidR="0022129D" w:rsidRPr="00DD5EFA">
        <w:rPr>
          <w:bCs/>
          <w:color w:val="0000FF"/>
        </w:rPr>
        <w:t xml:space="preserve">LS </w:t>
      </w:r>
      <w:r w:rsidR="00FB7CF4" w:rsidRPr="00DD5EFA">
        <w:rPr>
          <w:bCs/>
          <w:color w:val="0000FF"/>
        </w:rPr>
        <w:t>to CT3 in S4-211xxx</w:t>
      </w:r>
      <w:r w:rsidR="0022129D" w:rsidRPr="00DD5EFA">
        <w:rPr>
          <w:bCs/>
          <w:color w:val="0000FF"/>
        </w:rPr>
        <w:t xml:space="preserve"> (with cc’ to SA2)</w:t>
      </w:r>
      <w:r w:rsidR="00F011F9" w:rsidRPr="00DD5EFA">
        <w:rPr>
          <w:bCs/>
          <w:color w:val="0000FF"/>
        </w:rPr>
        <w:t xml:space="preserve">, </w:t>
      </w:r>
      <w:r w:rsidR="00FF29D8" w:rsidRPr="00DD5EFA">
        <w:rPr>
          <w:bCs/>
          <w:color w:val="0000FF"/>
        </w:rPr>
        <w:t>it is mentioned that SA4 has ongoing</w:t>
      </w:r>
      <w:r w:rsidR="00C35F6C" w:rsidRPr="00DD5EFA">
        <w:rPr>
          <w:bCs/>
          <w:color w:val="0000FF"/>
        </w:rPr>
        <w:t xml:space="preserve"> </w:t>
      </w:r>
      <w:r w:rsidR="00C35F6C" w:rsidRPr="00DD5EFA">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sidRPr="00DD5EFA">
        <w:rPr>
          <w:color w:val="0000FF"/>
        </w:rPr>
        <w:t xml:space="preserve"> Therefore, should SA2 </w:t>
      </w:r>
      <w:r w:rsidR="00822B3B" w:rsidRPr="00DD5EFA">
        <w:rPr>
          <w:color w:val="0000FF"/>
        </w:rPr>
        <w:t>decide</w:t>
      </w:r>
      <w:r w:rsidR="0067725A" w:rsidRPr="00DD5EFA">
        <w:rPr>
          <w:color w:val="0000FF"/>
        </w:rPr>
        <w:t xml:space="preserve"> to </w:t>
      </w:r>
      <w:r w:rsidR="00160FFF" w:rsidRPr="00DD5EFA">
        <w:rPr>
          <w:color w:val="0000FF"/>
        </w:rPr>
        <w:t xml:space="preserve">adopt one or more of those new event types for </w:t>
      </w:r>
      <w:r w:rsidR="00AF02A7" w:rsidRPr="00DD5EFA">
        <w:rPr>
          <w:color w:val="0000FF"/>
        </w:rPr>
        <w:t xml:space="preserve">exposure to </w:t>
      </w:r>
      <w:r w:rsidR="006928B3" w:rsidRPr="00DD5EFA">
        <w:rPr>
          <w:color w:val="0000FF"/>
        </w:rPr>
        <w:t xml:space="preserve">NWDAF for </w:t>
      </w:r>
      <w:r w:rsidR="00AF02A7" w:rsidRPr="00DD5EFA">
        <w:rPr>
          <w:color w:val="0000FF"/>
        </w:rPr>
        <w:t xml:space="preserve">subsequent </w:t>
      </w:r>
      <w:r w:rsidR="0093114A" w:rsidRPr="00DD5EFA">
        <w:rPr>
          <w:color w:val="0000FF"/>
        </w:rPr>
        <w:t>data analysis related service offering to other NF consumers</w:t>
      </w:r>
      <w:r w:rsidR="008A610D" w:rsidRPr="00DD5EFA">
        <w:rPr>
          <w:color w:val="0000FF"/>
        </w:rPr>
        <w:t xml:space="preserve">, additional Rel-17 </w:t>
      </w:r>
      <w:r w:rsidR="00DB7FC4" w:rsidRPr="00DD5EFA">
        <w:rPr>
          <w:color w:val="0000FF"/>
        </w:rPr>
        <w:t>work may be necessary on the</w:t>
      </w:r>
      <w:r w:rsidR="00A51561" w:rsidRPr="00DD5EFA">
        <w:rPr>
          <w:color w:val="0000FF"/>
        </w:rPr>
        <w:t xml:space="preserve"> </w:t>
      </w:r>
      <w:r w:rsidR="00DB7FC4" w:rsidRPr="00DD5EFA">
        <w:rPr>
          <w:color w:val="0000FF"/>
        </w:rPr>
        <w:t>associated</w:t>
      </w:r>
      <w:r w:rsidR="00A51561" w:rsidRPr="00DD5EFA">
        <w:rPr>
          <w:color w:val="0000FF"/>
        </w:rPr>
        <w:t xml:space="preserve"> SA2 specifications</w:t>
      </w:r>
      <w:r w:rsidR="00DB7FC4" w:rsidRPr="00DD5EFA">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reply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12AAA91D"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w:t>
      </w:r>
      <w:r w:rsidR="00DE5D3C">
        <w:t xml:space="preserve">, </w:t>
      </w:r>
      <w:r w:rsidR="008B6474">
        <w:t xml:space="preserve"> </w:t>
      </w:r>
      <w:r w:rsidR="00DE5D3C">
        <w:t xml:space="preserve">review the latest draft versions of TS 26.531 and TS 26.532, </w:t>
      </w:r>
      <w:r w:rsidR="008B6474">
        <w:t xml:space="preserve">and </w:t>
      </w:r>
      <w:r w:rsidR="00BC1CAB">
        <w:t xml:space="preserve">kindly inform SA4 </w:t>
      </w:r>
      <w:r w:rsidR="00C747ED">
        <w:t>whether</w:t>
      </w:r>
      <w:r w:rsidR="00BC1CAB">
        <w:t xml:space="preserve"> </w:t>
      </w:r>
      <w:r w:rsidR="000415B9">
        <w:t>SA2</w:t>
      </w:r>
      <w:r w:rsidR="00BC1CAB">
        <w:t xml:space="preserve"> has further questions or related comments.</w:t>
      </w:r>
    </w:p>
    <w:p w14:paraId="7EFD8982" w14:textId="1BE31F51" w:rsidR="002F6829" w:rsidRDefault="002F6829" w:rsidP="00DC764F">
      <w:pPr>
        <w:spacing w:after="120"/>
        <w:ind w:left="993" w:hanging="993"/>
      </w:pPr>
      <w:r>
        <w:rPr>
          <w:rFonts w:ascii="Arial" w:hAnsi="Arial" w:cs="Arial"/>
          <w:b/>
        </w:rPr>
        <w:t xml:space="preserve">ACTION </w:t>
      </w:r>
      <w:r w:rsidR="004C7A6A">
        <w:rPr>
          <w:rFonts w:ascii="Arial" w:hAnsi="Arial" w:cs="Arial"/>
          <w:b/>
        </w:rPr>
        <w:t>2</w:t>
      </w:r>
      <w:r>
        <w:rPr>
          <w:rFonts w:ascii="Arial" w:hAnsi="Arial" w:cs="Arial"/>
          <w:b/>
        </w:rPr>
        <w:t>:</w:t>
      </w:r>
      <w:r w:rsidRPr="00BC2688">
        <w:t xml:space="preserve"> </w:t>
      </w:r>
      <w:r w:rsidRPr="00BC2688">
        <w:tab/>
      </w:r>
      <w:r w:rsidR="003852EC">
        <w:t>SA4 asks SA2 to respond on your interest and availability to hold a 3-way teleconference among SA2, SA4 and CT3 on event exposure and UE data collection and reporting services and APIs on Thursday</w:t>
      </w:r>
      <w:r w:rsidR="009D5206">
        <w:t>, December 9th</w:t>
      </w:r>
      <w:r w:rsidR="003852EC">
        <w:t xml:space="preserve">, with a meeting start time of 6:00 am PST/3 pm CET/10 pm CST and duration of one hour. </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163D5E33" w:rsidR="002F1940" w:rsidRDefault="006736D6" w:rsidP="002F1940">
      <w:bookmarkStart w:id="16" w:name="OLE_LINK53"/>
      <w:bookmarkStart w:id="17" w:name="OLE_LINK54"/>
      <w:r>
        <w:t>SA4#117</w:t>
      </w:r>
      <w:r w:rsidR="00700D4E">
        <w:t>-</w:t>
      </w:r>
      <w:r w:rsidR="000C759E">
        <w:t>e</w:t>
      </w:r>
      <w:r w:rsidR="002F1940">
        <w:tab/>
      </w:r>
      <w:r w:rsidR="000C759E">
        <w:t>14</w:t>
      </w:r>
      <w:r w:rsidR="000C759E" w:rsidRPr="000C759E">
        <w:rPr>
          <w:vertAlign w:val="superscript"/>
        </w:rPr>
        <w:t>th</w:t>
      </w:r>
      <w:r w:rsidR="000C759E">
        <w:t xml:space="preserve"> – 23</w:t>
      </w:r>
      <w:r w:rsidR="000C759E" w:rsidRPr="000C759E">
        <w:rPr>
          <w:vertAlign w:val="superscript"/>
        </w:rPr>
        <w:t>rd</w:t>
      </w:r>
      <w:r w:rsidR="000C759E">
        <w:t xml:space="preserve"> </w:t>
      </w:r>
      <w:r>
        <w:t>February 2022</w:t>
      </w:r>
      <w:r>
        <w:tab/>
      </w:r>
      <w:r>
        <w:tab/>
      </w:r>
      <w:bookmarkEnd w:id="16"/>
      <w:bookmarkEnd w:id="17"/>
      <w:r w:rsidR="000C759E">
        <w:t>E-Meeting</w:t>
      </w:r>
    </w:p>
    <w:p w14:paraId="51372065" w14:textId="4B539049" w:rsidR="00C747ED" w:rsidRPr="002F1940" w:rsidRDefault="00C747ED" w:rsidP="002F1940">
      <w:r>
        <w:lastRenderedPageBreak/>
        <w:t>SA</w:t>
      </w:r>
      <w:r w:rsidR="00563F17">
        <w:t>4#118</w:t>
      </w:r>
      <w:r w:rsidR="00700D4E">
        <w:t>-</w:t>
      </w:r>
      <w:r w:rsidR="00563F17">
        <w:t>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23FB9" w14:textId="77777777" w:rsidR="0047524B" w:rsidRDefault="0047524B">
      <w:pPr>
        <w:spacing w:after="0"/>
      </w:pPr>
      <w:r>
        <w:separator/>
      </w:r>
    </w:p>
  </w:endnote>
  <w:endnote w:type="continuationSeparator" w:id="0">
    <w:p w14:paraId="462F3284" w14:textId="77777777" w:rsidR="0047524B" w:rsidRDefault="004752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µÈÏß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04F63" w14:textId="77777777" w:rsidR="0047524B" w:rsidRDefault="0047524B">
      <w:pPr>
        <w:spacing w:after="0"/>
      </w:pPr>
      <w:r>
        <w:separator/>
      </w:r>
    </w:p>
  </w:footnote>
  <w:footnote w:type="continuationSeparator" w:id="0">
    <w:p w14:paraId="2C4E9C6A" w14:textId="77777777" w:rsidR="0047524B" w:rsidRDefault="004752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8E"/>
    <w:rsid w:val="00006F20"/>
    <w:rsid w:val="00007723"/>
    <w:rsid w:val="00013FAF"/>
    <w:rsid w:val="0001787F"/>
    <w:rsid w:val="00017F23"/>
    <w:rsid w:val="000215E2"/>
    <w:rsid w:val="00036886"/>
    <w:rsid w:val="00037088"/>
    <w:rsid w:val="000415B9"/>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C759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3D99"/>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403366"/>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24B"/>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508"/>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B7C63"/>
    <w:rsid w:val="006D6314"/>
    <w:rsid w:val="006E6813"/>
    <w:rsid w:val="006F089C"/>
    <w:rsid w:val="006F5D0F"/>
    <w:rsid w:val="00700D4E"/>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61775"/>
    <w:rsid w:val="0097388E"/>
    <w:rsid w:val="00982F95"/>
    <w:rsid w:val="00997228"/>
    <w:rsid w:val="0099764C"/>
    <w:rsid w:val="009A1B6E"/>
    <w:rsid w:val="009B01C7"/>
    <w:rsid w:val="009B3508"/>
    <w:rsid w:val="009C2207"/>
    <w:rsid w:val="009D5206"/>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292D"/>
    <w:rsid w:val="00A84A6B"/>
    <w:rsid w:val="00A855D8"/>
    <w:rsid w:val="00A9436D"/>
    <w:rsid w:val="00A95623"/>
    <w:rsid w:val="00AA3F94"/>
    <w:rsid w:val="00AC7760"/>
    <w:rsid w:val="00AE2259"/>
    <w:rsid w:val="00AE40FB"/>
    <w:rsid w:val="00AE4455"/>
    <w:rsid w:val="00AF02A7"/>
    <w:rsid w:val="00AF7DC8"/>
    <w:rsid w:val="00B10093"/>
    <w:rsid w:val="00B1155A"/>
    <w:rsid w:val="00B1752B"/>
    <w:rsid w:val="00B37DE4"/>
    <w:rsid w:val="00B517E2"/>
    <w:rsid w:val="00B62476"/>
    <w:rsid w:val="00B86C9A"/>
    <w:rsid w:val="00B87839"/>
    <w:rsid w:val="00B960EB"/>
    <w:rsid w:val="00B97379"/>
    <w:rsid w:val="00B97703"/>
    <w:rsid w:val="00BA362A"/>
    <w:rsid w:val="00BB0B23"/>
    <w:rsid w:val="00BB117D"/>
    <w:rsid w:val="00BB5B3E"/>
    <w:rsid w:val="00BC1CAB"/>
    <w:rsid w:val="00BC2688"/>
    <w:rsid w:val="00BC489A"/>
    <w:rsid w:val="00BD05C8"/>
    <w:rsid w:val="00BD2FF5"/>
    <w:rsid w:val="00BE0A09"/>
    <w:rsid w:val="00BE26B2"/>
    <w:rsid w:val="00BE26FD"/>
    <w:rsid w:val="00BE66DA"/>
    <w:rsid w:val="00BE729B"/>
    <w:rsid w:val="00BF0527"/>
    <w:rsid w:val="00BF0F5C"/>
    <w:rsid w:val="00C002BA"/>
    <w:rsid w:val="00C06DAF"/>
    <w:rsid w:val="00C1005C"/>
    <w:rsid w:val="00C11987"/>
    <w:rsid w:val="00C16B1F"/>
    <w:rsid w:val="00C24500"/>
    <w:rsid w:val="00C3544D"/>
    <w:rsid w:val="00C35F6C"/>
    <w:rsid w:val="00C43B46"/>
    <w:rsid w:val="00C46770"/>
    <w:rsid w:val="00C54285"/>
    <w:rsid w:val="00C57048"/>
    <w:rsid w:val="00C57137"/>
    <w:rsid w:val="00C7155C"/>
    <w:rsid w:val="00C747ED"/>
    <w:rsid w:val="00C805CA"/>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4B1C"/>
    <w:rsid w:val="00D26474"/>
    <w:rsid w:val="00D2660F"/>
    <w:rsid w:val="00D30420"/>
    <w:rsid w:val="00D36F3A"/>
    <w:rsid w:val="00D45767"/>
    <w:rsid w:val="00D47CAB"/>
    <w:rsid w:val="00D61051"/>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C764F"/>
    <w:rsid w:val="00DD5EFA"/>
    <w:rsid w:val="00DE141E"/>
    <w:rsid w:val="00DE5D3C"/>
    <w:rsid w:val="00DE781E"/>
    <w:rsid w:val="00DF0909"/>
    <w:rsid w:val="00DF25A2"/>
    <w:rsid w:val="00DF4B47"/>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41A0"/>
    <w:rsid w:val="00F85534"/>
    <w:rsid w:val="00F8791D"/>
    <w:rsid w:val="00F929D2"/>
    <w:rsid w:val="00F93A58"/>
    <w:rsid w:val="00F940B8"/>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92D"/>
    <w:pPr>
      <w:overflowPunct w:val="0"/>
      <w:autoSpaceDE w:val="0"/>
      <w:autoSpaceDN w:val="0"/>
      <w:adjustRightInd w:val="0"/>
      <w:spacing w:after="180"/>
      <w:textAlignment w:val="baseline"/>
    </w:pPr>
  </w:style>
  <w:style w:type="paragraph" w:styleId="Heading1">
    <w:name w:val="heading 1"/>
    <w:aliases w:val="H1,h1"/>
    <w:next w:val="Normal"/>
    <w:qFormat/>
    <w:rsid w:val="00A829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8292D"/>
    <w:pPr>
      <w:pBdr>
        <w:top w:val="none" w:sz="0" w:space="0" w:color="auto"/>
      </w:pBdr>
      <w:spacing w:before="180"/>
      <w:outlineLvl w:val="1"/>
    </w:pPr>
    <w:rPr>
      <w:sz w:val="32"/>
    </w:rPr>
  </w:style>
  <w:style w:type="paragraph" w:styleId="Heading3">
    <w:name w:val="heading 3"/>
    <w:aliases w:val="H3,h3"/>
    <w:basedOn w:val="Heading2"/>
    <w:next w:val="Normal"/>
    <w:qFormat/>
    <w:rsid w:val="00A8292D"/>
    <w:pPr>
      <w:spacing w:before="120"/>
      <w:outlineLvl w:val="2"/>
    </w:pPr>
    <w:rPr>
      <w:sz w:val="28"/>
    </w:rPr>
  </w:style>
  <w:style w:type="paragraph" w:styleId="Heading4">
    <w:name w:val="heading 4"/>
    <w:aliases w:val="h4"/>
    <w:basedOn w:val="Heading3"/>
    <w:next w:val="Normal"/>
    <w:qFormat/>
    <w:rsid w:val="00A8292D"/>
    <w:pPr>
      <w:ind w:left="1418" w:hanging="1418"/>
      <w:outlineLvl w:val="3"/>
    </w:pPr>
    <w:rPr>
      <w:sz w:val="24"/>
    </w:rPr>
  </w:style>
  <w:style w:type="paragraph" w:styleId="Heading5">
    <w:name w:val="heading 5"/>
    <w:aliases w:val="h5"/>
    <w:basedOn w:val="Heading4"/>
    <w:next w:val="Normal"/>
    <w:qFormat/>
    <w:rsid w:val="00A8292D"/>
    <w:pPr>
      <w:ind w:left="1701" w:hanging="1701"/>
      <w:outlineLvl w:val="4"/>
    </w:pPr>
    <w:rPr>
      <w:sz w:val="22"/>
    </w:rPr>
  </w:style>
  <w:style w:type="paragraph" w:styleId="Heading6">
    <w:name w:val="heading 6"/>
    <w:aliases w:val="h6"/>
    <w:basedOn w:val="H6"/>
    <w:next w:val="Normal"/>
    <w:qFormat/>
    <w:rsid w:val="00A8292D"/>
    <w:pPr>
      <w:outlineLvl w:val="5"/>
    </w:pPr>
  </w:style>
  <w:style w:type="paragraph" w:styleId="Heading7">
    <w:name w:val="heading 7"/>
    <w:basedOn w:val="H6"/>
    <w:next w:val="Normal"/>
    <w:qFormat/>
    <w:rsid w:val="00A8292D"/>
    <w:pPr>
      <w:outlineLvl w:val="6"/>
    </w:pPr>
  </w:style>
  <w:style w:type="paragraph" w:styleId="Heading8">
    <w:name w:val="heading 8"/>
    <w:basedOn w:val="Heading1"/>
    <w:next w:val="Normal"/>
    <w:qFormat/>
    <w:rsid w:val="00A8292D"/>
    <w:pPr>
      <w:ind w:left="0" w:firstLine="0"/>
      <w:outlineLvl w:val="7"/>
    </w:pPr>
  </w:style>
  <w:style w:type="paragraph" w:styleId="Heading9">
    <w:name w:val="heading 9"/>
    <w:basedOn w:val="Heading8"/>
    <w:next w:val="Normal"/>
    <w:qFormat/>
    <w:rsid w:val="00A8292D"/>
    <w:pPr>
      <w:outlineLvl w:val="8"/>
    </w:pPr>
  </w:style>
  <w:style w:type="character" w:default="1" w:styleId="DefaultParagraphFont">
    <w:name w:val="Default Paragraph Font"/>
    <w:semiHidden/>
    <w:rsid w:val="00A829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92D"/>
  </w:style>
  <w:style w:type="paragraph" w:styleId="Header">
    <w:name w:val="header"/>
    <w:link w:val="HeaderChar"/>
    <w:rsid w:val="00A8292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8292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8292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A8292D"/>
    <w:pPr>
      <w:spacing w:before="180"/>
      <w:ind w:left="2693" w:hanging="2693"/>
    </w:pPr>
    <w:rPr>
      <w:b/>
    </w:rPr>
  </w:style>
  <w:style w:type="paragraph" w:styleId="TOC1">
    <w:name w:val="toc 1"/>
    <w:semiHidden/>
    <w:rsid w:val="00A829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829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8292D"/>
    <w:pPr>
      <w:ind w:left="1701" w:hanging="1701"/>
    </w:pPr>
  </w:style>
  <w:style w:type="paragraph" w:styleId="TOC4">
    <w:name w:val="toc 4"/>
    <w:basedOn w:val="TOC3"/>
    <w:semiHidden/>
    <w:rsid w:val="00A8292D"/>
    <w:pPr>
      <w:ind w:left="1418" w:hanging="1418"/>
    </w:pPr>
  </w:style>
  <w:style w:type="paragraph" w:styleId="TOC3">
    <w:name w:val="toc 3"/>
    <w:basedOn w:val="TOC2"/>
    <w:semiHidden/>
    <w:rsid w:val="00A8292D"/>
    <w:pPr>
      <w:ind w:left="1134" w:hanging="1134"/>
    </w:pPr>
  </w:style>
  <w:style w:type="paragraph" w:styleId="TOC2">
    <w:name w:val="toc 2"/>
    <w:basedOn w:val="TOC1"/>
    <w:semiHidden/>
    <w:rsid w:val="00A8292D"/>
    <w:pPr>
      <w:keepNext w:val="0"/>
      <w:spacing w:before="0"/>
      <w:ind w:left="851" w:hanging="851"/>
    </w:pPr>
    <w:rPr>
      <w:sz w:val="20"/>
    </w:rPr>
  </w:style>
  <w:style w:type="paragraph" w:styleId="Index2">
    <w:name w:val="index 2"/>
    <w:basedOn w:val="Index1"/>
    <w:semiHidden/>
    <w:rsid w:val="00A8292D"/>
    <w:pPr>
      <w:ind w:left="284"/>
    </w:pPr>
  </w:style>
  <w:style w:type="paragraph" w:styleId="Index1">
    <w:name w:val="index 1"/>
    <w:basedOn w:val="Normal"/>
    <w:semiHidden/>
    <w:rsid w:val="00A8292D"/>
    <w:pPr>
      <w:keepLines/>
      <w:spacing w:after="0"/>
    </w:pPr>
  </w:style>
  <w:style w:type="paragraph" w:customStyle="1" w:styleId="ZH">
    <w:name w:val="ZH"/>
    <w:rsid w:val="00A829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8292D"/>
    <w:pPr>
      <w:outlineLvl w:val="9"/>
    </w:pPr>
  </w:style>
  <w:style w:type="paragraph" w:styleId="ListNumber2">
    <w:name w:val="List Number 2"/>
    <w:basedOn w:val="ListNumber"/>
    <w:semiHidden/>
    <w:rsid w:val="00A8292D"/>
    <w:pPr>
      <w:ind w:left="851"/>
    </w:pPr>
  </w:style>
  <w:style w:type="character" w:styleId="FootnoteReference">
    <w:name w:val="footnote reference"/>
    <w:semiHidden/>
    <w:rsid w:val="00A8292D"/>
    <w:rPr>
      <w:b/>
      <w:position w:val="6"/>
      <w:sz w:val="16"/>
    </w:rPr>
  </w:style>
  <w:style w:type="paragraph" w:styleId="FootnoteText">
    <w:name w:val="footnote text"/>
    <w:basedOn w:val="Normal"/>
    <w:link w:val="FootnoteTextChar"/>
    <w:semiHidden/>
    <w:rsid w:val="00A8292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A8292D"/>
    <w:rPr>
      <w:b/>
    </w:rPr>
  </w:style>
  <w:style w:type="paragraph" w:customStyle="1" w:styleId="TAC">
    <w:name w:val="TAC"/>
    <w:basedOn w:val="TAL"/>
    <w:rsid w:val="00A8292D"/>
    <w:pPr>
      <w:jc w:val="center"/>
    </w:pPr>
  </w:style>
  <w:style w:type="paragraph" w:customStyle="1" w:styleId="TF">
    <w:name w:val="TF"/>
    <w:basedOn w:val="TH"/>
    <w:rsid w:val="00A8292D"/>
    <w:pPr>
      <w:keepNext w:val="0"/>
      <w:spacing w:before="0" w:after="240"/>
    </w:pPr>
  </w:style>
  <w:style w:type="paragraph" w:customStyle="1" w:styleId="NO">
    <w:name w:val="NO"/>
    <w:basedOn w:val="Normal"/>
    <w:rsid w:val="00A8292D"/>
    <w:pPr>
      <w:keepLines/>
      <w:ind w:left="1135" w:hanging="851"/>
    </w:pPr>
  </w:style>
  <w:style w:type="paragraph" w:styleId="TOC9">
    <w:name w:val="toc 9"/>
    <w:basedOn w:val="TOC8"/>
    <w:semiHidden/>
    <w:rsid w:val="00A8292D"/>
    <w:pPr>
      <w:ind w:left="1418" w:hanging="1418"/>
    </w:pPr>
  </w:style>
  <w:style w:type="paragraph" w:customStyle="1" w:styleId="EX">
    <w:name w:val="EX"/>
    <w:basedOn w:val="Normal"/>
    <w:rsid w:val="00A8292D"/>
    <w:pPr>
      <w:keepLines/>
      <w:ind w:left="1702" w:hanging="1418"/>
    </w:pPr>
  </w:style>
  <w:style w:type="paragraph" w:customStyle="1" w:styleId="FP">
    <w:name w:val="FP"/>
    <w:basedOn w:val="Normal"/>
    <w:rsid w:val="00A8292D"/>
    <w:pPr>
      <w:spacing w:after="0"/>
    </w:pPr>
  </w:style>
  <w:style w:type="paragraph" w:customStyle="1" w:styleId="LD">
    <w:name w:val="LD"/>
    <w:rsid w:val="00A829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8292D"/>
    <w:pPr>
      <w:spacing w:after="0"/>
    </w:pPr>
  </w:style>
  <w:style w:type="paragraph" w:customStyle="1" w:styleId="EW">
    <w:name w:val="EW"/>
    <w:basedOn w:val="EX"/>
    <w:rsid w:val="00A8292D"/>
    <w:pPr>
      <w:spacing w:after="0"/>
    </w:pPr>
  </w:style>
  <w:style w:type="paragraph" w:styleId="TOC6">
    <w:name w:val="toc 6"/>
    <w:basedOn w:val="TOC5"/>
    <w:next w:val="Normal"/>
    <w:semiHidden/>
    <w:rsid w:val="00A8292D"/>
    <w:pPr>
      <w:ind w:left="1985" w:hanging="1985"/>
    </w:pPr>
  </w:style>
  <w:style w:type="paragraph" w:styleId="TOC7">
    <w:name w:val="toc 7"/>
    <w:basedOn w:val="TOC6"/>
    <w:next w:val="Normal"/>
    <w:semiHidden/>
    <w:rsid w:val="00A8292D"/>
    <w:pPr>
      <w:ind w:left="2268" w:hanging="2268"/>
    </w:pPr>
  </w:style>
  <w:style w:type="paragraph" w:styleId="ListBullet2">
    <w:name w:val="List Bullet 2"/>
    <w:basedOn w:val="ListBullet"/>
    <w:semiHidden/>
    <w:rsid w:val="00A8292D"/>
    <w:pPr>
      <w:ind w:left="851"/>
    </w:pPr>
  </w:style>
  <w:style w:type="paragraph" w:styleId="ListBullet3">
    <w:name w:val="List Bullet 3"/>
    <w:basedOn w:val="ListBullet2"/>
    <w:semiHidden/>
    <w:rsid w:val="00A8292D"/>
    <w:pPr>
      <w:ind w:left="1135"/>
    </w:pPr>
  </w:style>
  <w:style w:type="paragraph" w:styleId="ListNumber">
    <w:name w:val="List Number"/>
    <w:basedOn w:val="List"/>
    <w:semiHidden/>
    <w:rsid w:val="00A8292D"/>
  </w:style>
  <w:style w:type="paragraph" w:customStyle="1" w:styleId="EQ">
    <w:name w:val="EQ"/>
    <w:basedOn w:val="Normal"/>
    <w:next w:val="Normal"/>
    <w:rsid w:val="00A8292D"/>
    <w:pPr>
      <w:keepLines/>
      <w:tabs>
        <w:tab w:val="center" w:pos="4536"/>
        <w:tab w:val="right" w:pos="9072"/>
      </w:tabs>
    </w:pPr>
    <w:rPr>
      <w:noProof/>
    </w:rPr>
  </w:style>
  <w:style w:type="paragraph" w:customStyle="1" w:styleId="TH">
    <w:name w:val="TH"/>
    <w:basedOn w:val="Normal"/>
    <w:rsid w:val="00A8292D"/>
    <w:pPr>
      <w:keepNext/>
      <w:keepLines/>
      <w:spacing w:before="60"/>
      <w:jc w:val="center"/>
    </w:pPr>
    <w:rPr>
      <w:rFonts w:ascii="Arial" w:hAnsi="Arial"/>
      <w:b/>
    </w:rPr>
  </w:style>
  <w:style w:type="paragraph" w:customStyle="1" w:styleId="NF">
    <w:name w:val="NF"/>
    <w:basedOn w:val="NO"/>
    <w:rsid w:val="00A8292D"/>
    <w:pPr>
      <w:keepNext/>
      <w:spacing w:after="0"/>
    </w:pPr>
    <w:rPr>
      <w:rFonts w:ascii="Arial" w:hAnsi="Arial"/>
      <w:sz w:val="18"/>
    </w:rPr>
  </w:style>
  <w:style w:type="paragraph" w:customStyle="1" w:styleId="PL">
    <w:name w:val="PL"/>
    <w:rsid w:val="00A8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292D"/>
    <w:pPr>
      <w:jc w:val="right"/>
    </w:pPr>
  </w:style>
  <w:style w:type="paragraph" w:customStyle="1" w:styleId="H6">
    <w:name w:val="H6"/>
    <w:basedOn w:val="Heading5"/>
    <w:next w:val="Normal"/>
    <w:rsid w:val="00A8292D"/>
    <w:pPr>
      <w:ind w:left="1985" w:hanging="1985"/>
      <w:outlineLvl w:val="9"/>
    </w:pPr>
    <w:rPr>
      <w:sz w:val="20"/>
    </w:rPr>
  </w:style>
  <w:style w:type="paragraph" w:customStyle="1" w:styleId="TAN">
    <w:name w:val="TAN"/>
    <w:basedOn w:val="TAL"/>
    <w:rsid w:val="00A8292D"/>
    <w:pPr>
      <w:ind w:left="851" w:hanging="851"/>
    </w:pPr>
  </w:style>
  <w:style w:type="paragraph" w:customStyle="1" w:styleId="TAL">
    <w:name w:val="TAL"/>
    <w:basedOn w:val="Normal"/>
    <w:rsid w:val="00A8292D"/>
    <w:pPr>
      <w:keepNext/>
      <w:keepLines/>
      <w:spacing w:after="0"/>
    </w:pPr>
    <w:rPr>
      <w:rFonts w:ascii="Arial" w:hAnsi="Arial"/>
      <w:sz w:val="18"/>
    </w:rPr>
  </w:style>
  <w:style w:type="paragraph" w:customStyle="1" w:styleId="ZA">
    <w:name w:val="ZA"/>
    <w:rsid w:val="00A829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29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29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829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292D"/>
    <w:pPr>
      <w:framePr w:wrap="notBeside" w:y="16161"/>
    </w:pPr>
  </w:style>
  <w:style w:type="character" w:customStyle="1" w:styleId="ZGSM">
    <w:name w:val="ZGSM"/>
    <w:rsid w:val="00A8292D"/>
  </w:style>
  <w:style w:type="paragraph" w:styleId="List2">
    <w:name w:val="List 2"/>
    <w:basedOn w:val="List"/>
    <w:semiHidden/>
    <w:rsid w:val="00A8292D"/>
    <w:pPr>
      <w:ind w:left="851"/>
    </w:pPr>
  </w:style>
  <w:style w:type="paragraph" w:customStyle="1" w:styleId="ZG">
    <w:name w:val="ZG"/>
    <w:rsid w:val="00A829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8292D"/>
    <w:pPr>
      <w:ind w:left="1135"/>
    </w:pPr>
  </w:style>
  <w:style w:type="paragraph" w:styleId="List4">
    <w:name w:val="List 4"/>
    <w:basedOn w:val="List3"/>
    <w:semiHidden/>
    <w:rsid w:val="00A8292D"/>
    <w:pPr>
      <w:ind w:left="1418"/>
    </w:pPr>
  </w:style>
  <w:style w:type="paragraph" w:styleId="List5">
    <w:name w:val="List 5"/>
    <w:basedOn w:val="List4"/>
    <w:semiHidden/>
    <w:rsid w:val="00A8292D"/>
    <w:pPr>
      <w:ind w:left="1702"/>
    </w:pPr>
  </w:style>
  <w:style w:type="paragraph" w:customStyle="1" w:styleId="EditorsNote">
    <w:name w:val="Editor's Note"/>
    <w:basedOn w:val="NO"/>
    <w:rsid w:val="00A8292D"/>
    <w:rPr>
      <w:color w:val="FF0000"/>
    </w:rPr>
  </w:style>
  <w:style w:type="paragraph" w:styleId="List">
    <w:name w:val="List"/>
    <w:basedOn w:val="Normal"/>
    <w:semiHidden/>
    <w:rsid w:val="00A8292D"/>
    <w:pPr>
      <w:ind w:left="568" w:hanging="284"/>
    </w:pPr>
  </w:style>
  <w:style w:type="paragraph" w:styleId="ListBullet">
    <w:name w:val="List Bullet"/>
    <w:basedOn w:val="List"/>
    <w:semiHidden/>
    <w:rsid w:val="00A8292D"/>
  </w:style>
  <w:style w:type="paragraph" w:styleId="ListBullet4">
    <w:name w:val="List Bullet 4"/>
    <w:basedOn w:val="ListBullet3"/>
    <w:semiHidden/>
    <w:rsid w:val="00A8292D"/>
    <w:pPr>
      <w:ind w:left="1418"/>
    </w:pPr>
  </w:style>
  <w:style w:type="paragraph" w:styleId="ListBullet5">
    <w:name w:val="List Bullet 5"/>
    <w:basedOn w:val="ListBullet4"/>
    <w:semiHidden/>
    <w:rsid w:val="00A8292D"/>
    <w:pPr>
      <w:ind w:left="1702"/>
    </w:pPr>
  </w:style>
  <w:style w:type="paragraph" w:customStyle="1" w:styleId="B2">
    <w:name w:val="B2"/>
    <w:basedOn w:val="List2"/>
    <w:rsid w:val="00A8292D"/>
  </w:style>
  <w:style w:type="paragraph" w:customStyle="1" w:styleId="B3">
    <w:name w:val="B3"/>
    <w:basedOn w:val="List3"/>
    <w:rsid w:val="00A8292D"/>
  </w:style>
  <w:style w:type="paragraph" w:customStyle="1" w:styleId="B4">
    <w:name w:val="B4"/>
    <w:basedOn w:val="List4"/>
    <w:rsid w:val="00A8292D"/>
  </w:style>
  <w:style w:type="paragraph" w:customStyle="1" w:styleId="B5">
    <w:name w:val="B5"/>
    <w:basedOn w:val="List5"/>
    <w:rsid w:val="00A8292D"/>
  </w:style>
  <w:style w:type="paragraph" w:customStyle="1" w:styleId="ZTD">
    <w:name w:val="ZTD"/>
    <w:basedOn w:val="ZB"/>
    <w:rsid w:val="00A8292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paragraph" w:customStyle="1" w:styleId="CRCoverPage">
    <w:name w:val="CR Cover Page"/>
    <w:rsid w:val="00A829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0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8228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2021-11-16T04:51:00Z</dcterms:created>
  <dcterms:modified xsi:type="dcterms:W3CDTF">2021-12-18T10:48:00Z</dcterms:modified>
</cp:coreProperties>
</file>