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7DCCFD" w14:textId="513CFDE7" w:rsidR="006343A8" w:rsidRPr="00CF73DD" w:rsidRDefault="006343A8" w:rsidP="006343A8">
      <w:pPr>
        <w:pStyle w:val="CRCoverPage"/>
        <w:tabs>
          <w:tab w:val="right" w:pos="9639"/>
        </w:tabs>
        <w:snapToGrid w:val="0"/>
        <w:spacing w:after="0"/>
        <w:rPr>
          <w:b/>
          <w:i/>
          <w:noProof/>
          <w:sz w:val="28"/>
        </w:rPr>
      </w:pPr>
      <w:r w:rsidRPr="00CF73DD">
        <w:rPr>
          <w:b/>
          <w:noProof/>
          <w:sz w:val="24"/>
        </w:rPr>
        <w:t>3GPP TSG-CT WG3 Meeting #11</w:t>
      </w:r>
      <w:r w:rsidR="003173A7">
        <w:rPr>
          <w:b/>
          <w:noProof/>
          <w:sz w:val="24"/>
        </w:rPr>
        <w:t>7</w:t>
      </w:r>
      <w:r w:rsidRPr="00CF73DD">
        <w:rPr>
          <w:b/>
          <w:noProof/>
          <w:sz w:val="24"/>
        </w:rPr>
        <w:t>e</w:t>
      </w:r>
      <w:r w:rsidRPr="00CF73DD">
        <w:rPr>
          <w:b/>
          <w:i/>
          <w:noProof/>
          <w:sz w:val="28"/>
        </w:rPr>
        <w:tab/>
        <w:t>C3-</w:t>
      </w:r>
      <w:r w:rsidRPr="00CF73DD">
        <w:rPr>
          <w:b/>
          <w:i/>
          <w:noProof/>
          <w:sz w:val="28"/>
          <w:lang w:eastAsia="ko-KR"/>
        </w:rPr>
        <w:t>21</w:t>
      </w:r>
      <w:r w:rsidR="003173A7">
        <w:rPr>
          <w:b/>
          <w:i/>
          <w:noProof/>
          <w:sz w:val="28"/>
          <w:lang w:eastAsia="ko-KR"/>
        </w:rPr>
        <w:t>4</w:t>
      </w:r>
      <w:r w:rsidR="00E120FA">
        <w:rPr>
          <w:b/>
          <w:i/>
          <w:noProof/>
          <w:sz w:val="28"/>
          <w:lang w:eastAsia="ko-KR"/>
        </w:rPr>
        <w:t>303</w:t>
      </w:r>
    </w:p>
    <w:p w14:paraId="362DDACE" w14:textId="5B4F3D11" w:rsidR="006343A8" w:rsidRDefault="006343A8" w:rsidP="006343A8">
      <w:pPr>
        <w:pStyle w:val="CRCoverPage"/>
        <w:pBdr>
          <w:bottom w:val="single" w:sz="4" w:space="1" w:color="auto"/>
        </w:pBdr>
        <w:outlineLvl w:val="0"/>
        <w:rPr>
          <w:b/>
          <w:noProof/>
          <w:sz w:val="24"/>
        </w:rPr>
      </w:pPr>
      <w:r w:rsidRPr="00CF73DD">
        <w:rPr>
          <w:b/>
          <w:noProof/>
          <w:sz w:val="24"/>
        </w:rPr>
        <w:t>E-Meeting, 1</w:t>
      </w:r>
      <w:r w:rsidR="003173A7">
        <w:rPr>
          <w:b/>
          <w:noProof/>
          <w:sz w:val="24"/>
        </w:rPr>
        <w:t>8</w:t>
      </w:r>
      <w:r w:rsidRPr="00CF73DD">
        <w:rPr>
          <w:b/>
          <w:noProof/>
          <w:sz w:val="24"/>
        </w:rPr>
        <w:t>th – 2</w:t>
      </w:r>
      <w:r w:rsidR="003173A7">
        <w:rPr>
          <w:b/>
          <w:noProof/>
          <w:sz w:val="24"/>
        </w:rPr>
        <w:t>7</w:t>
      </w:r>
      <w:r>
        <w:rPr>
          <w:b/>
          <w:noProof/>
          <w:sz w:val="24"/>
        </w:rPr>
        <w:t>th</w:t>
      </w:r>
      <w:r w:rsidRPr="00CF73DD">
        <w:rPr>
          <w:b/>
          <w:noProof/>
          <w:sz w:val="24"/>
        </w:rPr>
        <w:t xml:space="preserve"> </w:t>
      </w:r>
      <w:r w:rsidR="003173A7">
        <w:rPr>
          <w:b/>
          <w:noProof/>
          <w:sz w:val="24"/>
        </w:rPr>
        <w:t>August</w:t>
      </w:r>
      <w:r w:rsidRPr="00CF73DD">
        <w:rPr>
          <w:b/>
          <w:noProof/>
          <w:sz w:val="24"/>
        </w:rPr>
        <w:t xml:space="preserve"> 2021</w:t>
      </w:r>
    </w:p>
    <w:p w14:paraId="182FE2F6" w14:textId="77777777" w:rsidR="006343A8" w:rsidRPr="00CF73DD" w:rsidRDefault="006343A8" w:rsidP="006343A8">
      <w:pPr>
        <w:pStyle w:val="CRCoverPage"/>
        <w:pBdr>
          <w:bottom w:val="single" w:sz="4" w:space="1" w:color="auto"/>
        </w:pBdr>
        <w:outlineLvl w:val="0"/>
        <w:rPr>
          <w:b/>
          <w:noProof/>
          <w:sz w:val="24"/>
          <w:lang w:eastAsia="ko-KR"/>
        </w:rPr>
      </w:pPr>
    </w:p>
    <w:p w14:paraId="484BE995" w14:textId="1B47DBD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C279D">
        <w:rPr>
          <w:rFonts w:ascii="Arial" w:hAnsi="Arial" w:cs="Arial"/>
          <w:b/>
          <w:bCs/>
        </w:rPr>
        <w:t>Huawei</w:t>
      </w:r>
    </w:p>
    <w:p w14:paraId="234CD7C4" w14:textId="2DD8DC6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279D">
        <w:rPr>
          <w:rFonts w:ascii="Arial" w:hAnsi="Arial" w:cs="Arial"/>
          <w:b/>
          <w:bCs/>
        </w:rPr>
        <w:t>Discussion paper on</w:t>
      </w:r>
      <w:r>
        <w:rPr>
          <w:rFonts w:ascii="Arial" w:hAnsi="Arial" w:cs="Arial"/>
          <w:b/>
          <w:bCs/>
        </w:rPr>
        <w:t xml:space="preserve"> </w:t>
      </w:r>
      <w:r w:rsidR="003173A7" w:rsidRPr="003173A7">
        <w:rPr>
          <w:rFonts w:ascii="Arial" w:hAnsi="Arial" w:cs="Arial"/>
          <w:b/>
          <w:bCs/>
        </w:rPr>
        <w:t xml:space="preserve">the progress status of 5MBS </w:t>
      </w:r>
      <w:r w:rsidR="0010650B">
        <w:rPr>
          <w:rFonts w:ascii="Arial" w:hAnsi="Arial" w:cs="Arial"/>
          <w:b/>
          <w:bCs/>
        </w:rPr>
        <w:t>work item</w:t>
      </w:r>
    </w:p>
    <w:p w14:paraId="26C2D6B5" w14:textId="19C1A9EC" w:rsidR="0043139D" w:rsidRPr="006B5418" w:rsidRDefault="0043139D" w:rsidP="0043139D">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w:t>
      </w:r>
      <w:r w:rsidR="003173A7">
        <w:rPr>
          <w:rFonts w:ascii="Arial" w:hAnsi="Arial" w:cs="Arial"/>
          <w:b/>
          <w:bCs/>
          <w:lang w:val="en-US"/>
        </w:rPr>
        <w:t>7</w:t>
      </w:r>
    </w:p>
    <w:p w14:paraId="55FE3D7D" w14:textId="73C1191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12602">
        <w:rPr>
          <w:rFonts w:ascii="Arial" w:hAnsi="Arial" w:cs="Arial"/>
          <w:b/>
          <w:bCs/>
        </w:rPr>
        <w:t>1</w:t>
      </w:r>
      <w:r w:rsidR="00490CC7">
        <w:rPr>
          <w:rFonts w:ascii="Arial" w:hAnsi="Arial" w:cs="Arial"/>
          <w:b/>
          <w:bCs/>
        </w:rPr>
        <w:t>7</w:t>
      </w:r>
      <w:r w:rsidR="0043139D">
        <w:rPr>
          <w:rFonts w:ascii="Arial" w:hAnsi="Arial" w:cs="Arial"/>
          <w:b/>
          <w:bCs/>
        </w:rPr>
        <w:t>.</w:t>
      </w:r>
      <w:r w:rsidR="003173A7">
        <w:rPr>
          <w:rFonts w:ascii="Arial" w:hAnsi="Arial" w:cs="Arial"/>
          <w:b/>
          <w:bCs/>
        </w:rPr>
        <w:t>31</w:t>
      </w:r>
      <w:r w:rsidR="00061A4B">
        <w:rPr>
          <w:rFonts w:ascii="Arial" w:hAnsi="Arial" w:cs="Arial"/>
          <w:b/>
          <w:bCs/>
        </w:rPr>
        <w:t xml:space="preserve"> (</w:t>
      </w:r>
      <w:r w:rsidR="003173A7">
        <w:rPr>
          <w:rFonts w:ascii="Arial" w:hAnsi="Arial" w:cs="Arial"/>
          <w:b/>
          <w:bCs/>
        </w:rPr>
        <w:t>5MBS</w:t>
      </w:r>
      <w:r w:rsidR="00061A4B">
        <w:rPr>
          <w:rFonts w:ascii="Arial" w:hAnsi="Arial" w:cs="Arial"/>
          <w:b/>
          <w:bCs/>
        </w:rPr>
        <w:t>)</w:t>
      </w:r>
    </w:p>
    <w:p w14:paraId="42691E82" w14:textId="6A6925F2" w:rsidR="0083554F" w:rsidRPr="0083554F" w:rsidRDefault="0083554F" w:rsidP="0083554F">
      <w:pPr>
        <w:spacing w:after="120"/>
        <w:ind w:left="1985" w:hanging="1985"/>
        <w:rPr>
          <w:rFonts w:ascii="Arial" w:hAnsi="Arial" w:cs="Arial"/>
          <w:b/>
          <w:bCs/>
        </w:rPr>
      </w:pPr>
      <w:r w:rsidRPr="0083554F">
        <w:rPr>
          <w:rFonts w:ascii="Arial" w:hAnsi="Arial" w:cs="Arial"/>
          <w:b/>
          <w:bCs/>
        </w:rPr>
        <w:t>Work Item / Release:</w:t>
      </w:r>
      <w:r w:rsidRPr="0083554F">
        <w:rPr>
          <w:rFonts w:ascii="Arial" w:hAnsi="Arial" w:cs="Arial"/>
          <w:b/>
          <w:bCs/>
        </w:rPr>
        <w:tab/>
      </w:r>
      <w:r>
        <w:rPr>
          <w:rFonts w:ascii="Arial" w:hAnsi="Arial" w:cs="Arial"/>
          <w:b/>
          <w:bCs/>
        </w:rPr>
        <w:t>Rel-17</w:t>
      </w:r>
    </w:p>
    <w:p w14:paraId="1589C299" w14:textId="1BF4156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490CC7">
        <w:rPr>
          <w:rFonts w:ascii="Arial" w:hAnsi="Arial" w:cs="Arial"/>
          <w:b/>
          <w:bCs/>
        </w:rPr>
        <w:t xml:space="preserve"> &amp; AGREEMENT</w:t>
      </w:r>
    </w:p>
    <w:p w14:paraId="5A8F4616" w14:textId="77777777" w:rsidR="000B4D6E" w:rsidRDefault="000B4D6E" w:rsidP="000B4D6E">
      <w:pPr>
        <w:pBdr>
          <w:bottom w:val="single" w:sz="4" w:space="1" w:color="auto"/>
        </w:pBdr>
        <w:rPr>
          <w:rFonts w:ascii="Arial" w:hAnsi="Arial" w:cs="Arial"/>
          <w:b/>
          <w:bCs/>
        </w:rPr>
      </w:pPr>
    </w:p>
    <w:p w14:paraId="458095EE" w14:textId="77777777" w:rsidR="000B4D6E" w:rsidRDefault="000B4D6E" w:rsidP="000B4D6E">
      <w:pPr>
        <w:rPr>
          <w:rFonts w:ascii="Arial" w:hAnsi="Arial" w:cs="Arial"/>
          <w:b/>
          <w:bCs/>
        </w:rPr>
      </w:pPr>
    </w:p>
    <w:p w14:paraId="7104A06D" w14:textId="77777777" w:rsidR="000B4D6E" w:rsidRDefault="000B4D6E" w:rsidP="00A0708F">
      <w:pPr>
        <w:pStyle w:val="Heading1"/>
      </w:pPr>
      <w:r>
        <w:t>1. Introduction</w:t>
      </w:r>
    </w:p>
    <w:p w14:paraId="480FE410" w14:textId="7624C395" w:rsidR="00B34E20" w:rsidRDefault="00490CC7" w:rsidP="005B2AB2">
      <w:pPr>
        <w:rPr>
          <w:lang w:val="en-US"/>
        </w:rPr>
      </w:pPr>
      <w:r>
        <w:rPr>
          <w:bCs/>
        </w:rPr>
        <w:t xml:space="preserve">During </w:t>
      </w:r>
      <w:r w:rsidR="003750CB">
        <w:rPr>
          <w:bCs/>
        </w:rPr>
        <w:t>the previous plenary cycle (Q2-2021)</w:t>
      </w:r>
      <w:r>
        <w:rPr>
          <w:bCs/>
        </w:rPr>
        <w:t xml:space="preserve">, </w:t>
      </w:r>
      <w:r w:rsidR="00F458A0">
        <w:rPr>
          <w:bCs/>
        </w:rPr>
        <w:t xml:space="preserve">CT WGs have agreed a new WID proposal in CP-211329 to carry out Stage 3 normative work on the enhancements to support 5G multicast-broadcast services, based </w:t>
      </w:r>
      <w:r w:rsidR="00714D3B">
        <w:rPr>
          <w:bCs/>
        </w:rPr>
        <w:t>on</w:t>
      </w:r>
      <w:r w:rsidR="00F458A0">
        <w:rPr>
          <w:bCs/>
        </w:rPr>
        <w:t xml:space="preserve"> the provisions of the related Stage 2 </w:t>
      </w:r>
      <w:r w:rsidR="00D8217A">
        <w:rPr>
          <w:bCs/>
        </w:rPr>
        <w:t>normative work</w:t>
      </w:r>
      <w:r w:rsidR="00F458A0">
        <w:rPr>
          <w:bCs/>
        </w:rPr>
        <w:t xml:space="preserve"> specified in 3GPP TS 23.247</w:t>
      </w:r>
      <w:r w:rsidR="008178F8">
        <w:rPr>
          <w:bCs/>
        </w:rPr>
        <w:t xml:space="preserve"> (cf. associated WID in </w:t>
      </w:r>
      <w:hyperlink r:id="rId8" w:history="1">
        <w:r w:rsidR="008178F8" w:rsidRPr="008178F8">
          <w:rPr>
            <w:rStyle w:val="Hyperlink"/>
            <w:bCs/>
          </w:rPr>
          <w:t>SP-201106</w:t>
        </w:r>
      </w:hyperlink>
      <w:r w:rsidR="008178F8">
        <w:rPr>
          <w:bCs/>
        </w:rPr>
        <w:t>)</w:t>
      </w:r>
      <w:r w:rsidR="00CA7A17">
        <w:rPr>
          <w:lang w:val="en-US"/>
        </w:rPr>
        <w:t>.</w:t>
      </w:r>
      <w:r w:rsidR="003750CB">
        <w:rPr>
          <w:lang w:val="en-US"/>
        </w:rPr>
        <w:t xml:space="preserve"> This discussion paper only concerns the CT3 part of this </w:t>
      </w:r>
      <w:r w:rsidR="008178F8">
        <w:rPr>
          <w:lang w:val="en-US"/>
        </w:rPr>
        <w:t>CT work item</w:t>
      </w:r>
      <w:r w:rsidR="003750CB">
        <w:rPr>
          <w:lang w:val="en-US"/>
        </w:rPr>
        <w:t>.</w:t>
      </w:r>
    </w:p>
    <w:p w14:paraId="2183E090" w14:textId="77777777" w:rsidR="00B34E20" w:rsidRDefault="00B34E20" w:rsidP="005B2AB2">
      <w:pPr>
        <w:rPr>
          <w:lang w:val="en-US"/>
        </w:rPr>
      </w:pPr>
    </w:p>
    <w:p w14:paraId="598B750D" w14:textId="33203F7E" w:rsidR="000B4D6E" w:rsidRPr="0092048D" w:rsidRDefault="00F458A0" w:rsidP="005B2AB2">
      <w:pPr>
        <w:rPr>
          <w:bCs/>
        </w:rPr>
      </w:pPr>
      <w:r>
        <w:rPr>
          <w:lang w:val="en-US"/>
        </w:rPr>
        <w:t xml:space="preserve">As Stage 2 work is still not completed (cf. exception sheet in </w:t>
      </w:r>
      <w:hyperlink r:id="rId9" w:history="1">
        <w:r w:rsidR="00B34E20" w:rsidRPr="008178F8">
          <w:rPr>
            <w:rStyle w:val="Hyperlink"/>
            <w:lang w:val="en-US"/>
          </w:rPr>
          <w:t>SP-210322</w:t>
        </w:r>
      </w:hyperlink>
      <w:r w:rsidR="00B34E20">
        <w:rPr>
          <w:lang w:val="en-US"/>
        </w:rPr>
        <w:t>), t</w:t>
      </w:r>
      <w:r>
        <w:rPr>
          <w:lang w:val="en-US"/>
        </w:rPr>
        <w:t>his document aims at discussing the progress status in Stage 2 and its impacts on Stage 3 work, in addition to proposing a way forward</w:t>
      </w:r>
      <w:r w:rsidR="00B34E20">
        <w:rPr>
          <w:lang w:val="en-US"/>
        </w:rPr>
        <w:t xml:space="preserve"> for the organization of the Stage 3 normative work</w:t>
      </w:r>
      <w:r>
        <w:rPr>
          <w:lang w:val="en-US"/>
        </w:rPr>
        <w:t>.</w:t>
      </w:r>
    </w:p>
    <w:p w14:paraId="56164C83" w14:textId="77777777" w:rsidR="000B4D6E" w:rsidRPr="00A0708F" w:rsidRDefault="000B4D6E" w:rsidP="000B4D6E">
      <w:pPr>
        <w:rPr>
          <w:bCs/>
        </w:rPr>
      </w:pPr>
    </w:p>
    <w:p w14:paraId="308220CC" w14:textId="77777777" w:rsidR="000B4D6E" w:rsidRDefault="000B4D6E" w:rsidP="00A0708F">
      <w:pPr>
        <w:pStyle w:val="Heading1"/>
      </w:pPr>
      <w:r>
        <w:t>2. Discussion</w:t>
      </w:r>
    </w:p>
    <w:p w14:paraId="33329D66" w14:textId="68F99BE9" w:rsidR="00537A62" w:rsidRDefault="00B34E20" w:rsidP="00B34E20">
      <w:r>
        <w:t>The table below provides an overview of the progress status in Stage 2 of the main areas that are under CT3 remit for the Stage 3 part.</w:t>
      </w:r>
    </w:p>
    <w:p w14:paraId="4ADF1EF2" w14:textId="77777777" w:rsidR="00B34E20" w:rsidRDefault="00B34E20" w:rsidP="00B34E20"/>
    <w:tbl>
      <w:tblPr>
        <w:tblStyle w:val="TableGrid"/>
        <w:tblW w:w="10060" w:type="dxa"/>
        <w:tblLook w:val="04A0" w:firstRow="1" w:lastRow="0" w:firstColumn="1" w:lastColumn="0" w:noHBand="0" w:noVBand="1"/>
      </w:tblPr>
      <w:tblGrid>
        <w:gridCol w:w="2122"/>
        <w:gridCol w:w="3543"/>
        <w:gridCol w:w="4395"/>
      </w:tblGrid>
      <w:tr w:rsidR="009C0B25" w14:paraId="4D00A760" w14:textId="77777777" w:rsidTr="007D4893">
        <w:tc>
          <w:tcPr>
            <w:tcW w:w="5665" w:type="dxa"/>
            <w:gridSpan w:val="2"/>
            <w:shd w:val="clear" w:color="auto" w:fill="B4C6E7" w:themeFill="accent1" w:themeFillTint="66"/>
            <w:vAlign w:val="center"/>
          </w:tcPr>
          <w:p w14:paraId="0A7D90A8" w14:textId="02396902" w:rsidR="009C0B25" w:rsidRPr="008178F8" w:rsidRDefault="009C0B25" w:rsidP="008178F8">
            <w:pPr>
              <w:jc w:val="center"/>
              <w:rPr>
                <w:b/>
              </w:rPr>
            </w:pPr>
            <w:r w:rsidRPr="008178F8">
              <w:rPr>
                <w:b/>
              </w:rPr>
              <w:t>Identified impact under CT3 remit</w:t>
            </w:r>
          </w:p>
        </w:tc>
        <w:tc>
          <w:tcPr>
            <w:tcW w:w="4395" w:type="dxa"/>
            <w:shd w:val="clear" w:color="auto" w:fill="B4C6E7" w:themeFill="accent1" w:themeFillTint="66"/>
            <w:vAlign w:val="center"/>
          </w:tcPr>
          <w:p w14:paraId="33EAAD21" w14:textId="7B702662" w:rsidR="009C0B25" w:rsidRPr="008178F8" w:rsidRDefault="009C0B25" w:rsidP="008178F8">
            <w:pPr>
              <w:jc w:val="center"/>
              <w:rPr>
                <w:b/>
              </w:rPr>
            </w:pPr>
            <w:r w:rsidRPr="008178F8">
              <w:rPr>
                <w:b/>
              </w:rPr>
              <w:t>A</w:t>
            </w:r>
            <w:r w:rsidR="007D4893">
              <w:rPr>
                <w:b/>
              </w:rPr>
              <w:t xml:space="preserve">nalysis of the </w:t>
            </w:r>
            <w:r w:rsidR="00D8217A">
              <w:rPr>
                <w:b/>
              </w:rPr>
              <w:t>a</w:t>
            </w:r>
            <w:r w:rsidRPr="008178F8">
              <w:rPr>
                <w:b/>
              </w:rPr>
              <w:t>ssociated Stage 2 progress status</w:t>
            </w:r>
          </w:p>
        </w:tc>
      </w:tr>
      <w:tr w:rsidR="007D4893" w14:paraId="12D4BAA3" w14:textId="77777777" w:rsidTr="007D4893">
        <w:tc>
          <w:tcPr>
            <w:tcW w:w="2122" w:type="dxa"/>
            <w:vMerge w:val="restart"/>
            <w:vAlign w:val="center"/>
          </w:tcPr>
          <w:p w14:paraId="2D21E64B" w14:textId="34CFE980" w:rsidR="007D4893" w:rsidRDefault="007D4893" w:rsidP="007D4893">
            <w:r>
              <w:t>Impacts on the PCC framework</w:t>
            </w:r>
          </w:p>
        </w:tc>
        <w:tc>
          <w:tcPr>
            <w:tcW w:w="3543" w:type="dxa"/>
            <w:vAlign w:val="center"/>
          </w:tcPr>
          <w:p w14:paraId="783C4F0F" w14:textId="6CA17F95" w:rsidR="007D4893" w:rsidRDefault="007D4893" w:rsidP="007D4893">
            <w:r>
              <w:t>Impacts to Support Policy Control and QoS handling for 5G MB Sessions.</w:t>
            </w:r>
          </w:p>
        </w:tc>
        <w:tc>
          <w:tcPr>
            <w:tcW w:w="4395" w:type="dxa"/>
            <w:vMerge w:val="restart"/>
            <w:vAlign w:val="center"/>
          </w:tcPr>
          <w:p w14:paraId="59CA4D9D" w14:textId="522C151E" w:rsidR="007D4893" w:rsidRDefault="007D4893" w:rsidP="007D4893">
            <w:pPr>
              <w:pStyle w:val="ListParagraph"/>
              <w:numPr>
                <w:ilvl w:val="0"/>
                <w:numId w:val="7"/>
              </w:numPr>
            </w:pPr>
            <w:r>
              <w:t>The associated procedures are defined in clause 7 of TS 23.247, mainly in clause 7.1.1, but there are several remaining open point captured by editor's notes.</w:t>
            </w:r>
          </w:p>
          <w:p w14:paraId="3A6C56E9" w14:textId="58629A67" w:rsidR="007D4893" w:rsidRDefault="007D4893" w:rsidP="007D4893">
            <w:pPr>
              <w:pStyle w:val="ListParagraph"/>
              <w:numPr>
                <w:ilvl w:val="0"/>
                <w:numId w:val="7"/>
              </w:numPr>
            </w:pPr>
            <w:r>
              <w:t>Globally, it is not yet clear how dynamic PCC should be applied to 5MBS.</w:t>
            </w:r>
          </w:p>
          <w:p w14:paraId="462C9F5C" w14:textId="1A7537EC" w:rsidR="007D4893" w:rsidRDefault="007D4893" w:rsidP="007D4893">
            <w:pPr>
              <w:pStyle w:val="ListParagraph"/>
              <w:numPr>
                <w:ilvl w:val="0"/>
                <w:numId w:val="7"/>
              </w:numPr>
            </w:pPr>
            <w:r>
              <w:t xml:space="preserve">The new PCF services are also defined in clause 9.2 of TS 23.247 (and in </w:t>
            </w:r>
            <w:r w:rsidRPr="007D4893">
              <w:t>Table</w:t>
            </w:r>
            <w:r>
              <w:t> </w:t>
            </w:r>
            <w:r w:rsidRPr="007D4893">
              <w:t>7.2.4-1</w:t>
            </w:r>
            <w:r>
              <w:t xml:space="preserve"> of TS 23.501), but there are also several remaining open points </w:t>
            </w:r>
            <w:r w:rsidR="00726C2B">
              <w:t xml:space="preserve">(e.g. inputs/outputs of service operations, etc.) </w:t>
            </w:r>
            <w:r>
              <w:t>captured by editor's notes.</w:t>
            </w:r>
          </w:p>
          <w:p w14:paraId="088C8B9D" w14:textId="1695B4A5" w:rsidR="007D4893" w:rsidRDefault="00726C2B" w:rsidP="00726C2B">
            <w:pPr>
              <w:pStyle w:val="ListParagraph"/>
              <w:numPr>
                <w:ilvl w:val="0"/>
                <w:numId w:val="7"/>
              </w:numPr>
            </w:pPr>
            <w:r>
              <w:t xml:space="preserve">This is further confirmed by the exception sheet in </w:t>
            </w:r>
            <w:hyperlink r:id="rId10" w:history="1">
              <w:r w:rsidRPr="008178F8">
                <w:rPr>
                  <w:rStyle w:val="Hyperlink"/>
                  <w:lang w:val="en-US"/>
                </w:rPr>
                <w:t>SP-210322</w:t>
              </w:r>
            </w:hyperlink>
            <w:r>
              <w:t>, where these aspects are listed under the "</w:t>
            </w:r>
            <w:r w:rsidRPr="00726C2B">
              <w:t>Issues that need further work</w:t>
            </w:r>
            <w:r>
              <w:t>".</w:t>
            </w:r>
          </w:p>
        </w:tc>
      </w:tr>
      <w:tr w:rsidR="007D4893" w14:paraId="21B4E634" w14:textId="77777777" w:rsidTr="007D4893">
        <w:tc>
          <w:tcPr>
            <w:tcW w:w="2122" w:type="dxa"/>
            <w:vMerge/>
            <w:vAlign w:val="center"/>
          </w:tcPr>
          <w:p w14:paraId="0608C653" w14:textId="77777777" w:rsidR="007D4893" w:rsidRDefault="007D4893" w:rsidP="007D4893"/>
        </w:tc>
        <w:tc>
          <w:tcPr>
            <w:tcW w:w="3543" w:type="dxa"/>
            <w:vAlign w:val="center"/>
          </w:tcPr>
          <w:p w14:paraId="0ECE43D7" w14:textId="45038CAB" w:rsidR="007D4893" w:rsidRDefault="007D4893" w:rsidP="007D4893">
            <w:r>
              <w:t>New PCF service to support 5G MBS Policy Association management and MBS QoS control procedures.</w:t>
            </w:r>
          </w:p>
        </w:tc>
        <w:tc>
          <w:tcPr>
            <w:tcW w:w="4395" w:type="dxa"/>
            <w:vMerge/>
            <w:vAlign w:val="center"/>
          </w:tcPr>
          <w:p w14:paraId="19AD2018" w14:textId="3CB1DF3F" w:rsidR="007D4893" w:rsidRDefault="007D4893" w:rsidP="007D4893"/>
        </w:tc>
      </w:tr>
      <w:tr w:rsidR="007D4893" w14:paraId="5499D85B" w14:textId="77777777" w:rsidTr="007D4893">
        <w:tc>
          <w:tcPr>
            <w:tcW w:w="2122" w:type="dxa"/>
            <w:vMerge/>
            <w:vAlign w:val="center"/>
          </w:tcPr>
          <w:p w14:paraId="33F0162F" w14:textId="77777777" w:rsidR="007D4893" w:rsidRDefault="007D4893" w:rsidP="007D4893"/>
        </w:tc>
        <w:tc>
          <w:tcPr>
            <w:tcW w:w="3543" w:type="dxa"/>
            <w:vAlign w:val="center"/>
          </w:tcPr>
          <w:p w14:paraId="08A94C59" w14:textId="1D83FA4C" w:rsidR="007D4893" w:rsidRDefault="007D4893" w:rsidP="007D4893">
            <w:r>
              <w:t>New PCF service to support 5G MBS Policy Authorization.</w:t>
            </w:r>
          </w:p>
        </w:tc>
        <w:tc>
          <w:tcPr>
            <w:tcW w:w="4395" w:type="dxa"/>
            <w:vMerge/>
            <w:vAlign w:val="center"/>
          </w:tcPr>
          <w:p w14:paraId="1C8FD2E2" w14:textId="1A0D3B51" w:rsidR="007D4893" w:rsidRDefault="007D4893" w:rsidP="007D4893"/>
        </w:tc>
      </w:tr>
      <w:tr w:rsidR="007D4893" w14:paraId="0DE4ACC6" w14:textId="77777777" w:rsidTr="007D4893">
        <w:tc>
          <w:tcPr>
            <w:tcW w:w="2122" w:type="dxa"/>
            <w:vMerge/>
            <w:vAlign w:val="center"/>
          </w:tcPr>
          <w:p w14:paraId="2D0DF400" w14:textId="77777777" w:rsidR="007D4893" w:rsidRDefault="007D4893" w:rsidP="007D4893"/>
        </w:tc>
        <w:tc>
          <w:tcPr>
            <w:tcW w:w="3543" w:type="dxa"/>
            <w:vAlign w:val="center"/>
          </w:tcPr>
          <w:p w14:paraId="51588CD7" w14:textId="13F1E632" w:rsidR="007D4893" w:rsidRDefault="007D4893" w:rsidP="007D4893">
            <w:r>
              <w:t>Enhancements to the BSF services to support 5G MB session binding.</w:t>
            </w:r>
          </w:p>
        </w:tc>
        <w:tc>
          <w:tcPr>
            <w:tcW w:w="4395" w:type="dxa"/>
            <w:vMerge/>
            <w:vAlign w:val="center"/>
          </w:tcPr>
          <w:p w14:paraId="0B566EC8" w14:textId="61E2B577" w:rsidR="007D4893" w:rsidRDefault="007D4893" w:rsidP="007D4893"/>
        </w:tc>
      </w:tr>
      <w:tr w:rsidR="007D4893" w14:paraId="48A9730F" w14:textId="77777777" w:rsidTr="007D4893">
        <w:tc>
          <w:tcPr>
            <w:tcW w:w="2122" w:type="dxa"/>
            <w:vMerge/>
            <w:vAlign w:val="center"/>
          </w:tcPr>
          <w:p w14:paraId="18C4F1A9" w14:textId="77777777" w:rsidR="007D4893" w:rsidRDefault="007D4893" w:rsidP="007D4893"/>
        </w:tc>
        <w:tc>
          <w:tcPr>
            <w:tcW w:w="3543" w:type="dxa"/>
            <w:vAlign w:val="center"/>
          </w:tcPr>
          <w:p w14:paraId="600EAB05" w14:textId="267DEACD" w:rsidR="007D4893" w:rsidRDefault="007D4893" w:rsidP="007D4893">
            <w:r>
              <w:t>Impacts to the UDR services for QoS information storage and retrieval (e.g. by the PCF) to support 5G MB Session configuration and management procedures.</w:t>
            </w:r>
          </w:p>
        </w:tc>
        <w:tc>
          <w:tcPr>
            <w:tcW w:w="4395" w:type="dxa"/>
            <w:vMerge/>
            <w:vAlign w:val="center"/>
          </w:tcPr>
          <w:p w14:paraId="5677B00B" w14:textId="4D20028D" w:rsidR="007D4893" w:rsidRDefault="007D4893" w:rsidP="007D4893"/>
        </w:tc>
      </w:tr>
      <w:tr w:rsidR="009C0B25" w14:paraId="640F137F" w14:textId="77777777" w:rsidTr="007D4893">
        <w:tc>
          <w:tcPr>
            <w:tcW w:w="2122" w:type="dxa"/>
            <w:vMerge/>
            <w:vAlign w:val="center"/>
          </w:tcPr>
          <w:p w14:paraId="27AFD0DB" w14:textId="77777777" w:rsidR="009C0B25" w:rsidRDefault="009C0B25" w:rsidP="007D4893"/>
        </w:tc>
        <w:tc>
          <w:tcPr>
            <w:tcW w:w="3543" w:type="dxa"/>
            <w:vAlign w:val="center"/>
          </w:tcPr>
          <w:p w14:paraId="4B221916" w14:textId="273AD6A6" w:rsidR="009C0B25" w:rsidRDefault="009C0B25" w:rsidP="007D4893">
            <w:r>
              <w:t>New MB-SMF Event Exposure service to support MBS Session Delivery Status Indication for Broadcast.</w:t>
            </w:r>
          </w:p>
        </w:tc>
        <w:tc>
          <w:tcPr>
            <w:tcW w:w="4395" w:type="dxa"/>
            <w:vAlign w:val="center"/>
          </w:tcPr>
          <w:p w14:paraId="187D762A" w14:textId="77777777" w:rsidR="009C0B25" w:rsidRDefault="00E9396A" w:rsidP="003469A5">
            <w:pPr>
              <w:pStyle w:val="ListParagraph"/>
              <w:numPr>
                <w:ilvl w:val="0"/>
                <w:numId w:val="7"/>
              </w:numPr>
            </w:pPr>
            <w:r>
              <w:t>The associated procedures are defined in clause 7</w:t>
            </w:r>
            <w:r w:rsidR="003469A5">
              <w:t>.3.5 of TS 23.247</w:t>
            </w:r>
            <w:r>
              <w:t xml:space="preserve">, but </w:t>
            </w:r>
            <w:r w:rsidR="003469A5">
              <w:t>the new Nmbsmf_EventExposure service is not yet defined in clause 9 of TS 23.247</w:t>
            </w:r>
            <w:r>
              <w:t>.</w:t>
            </w:r>
          </w:p>
          <w:p w14:paraId="7D48D7F3" w14:textId="77777777" w:rsidR="00D8217A" w:rsidRDefault="00D8217A" w:rsidP="003469A5">
            <w:pPr>
              <w:pStyle w:val="ListParagraph"/>
              <w:numPr>
                <w:ilvl w:val="0"/>
                <w:numId w:val="7"/>
              </w:numPr>
            </w:pPr>
            <w:r>
              <w:t>Therefore, the details of the service operations to be defined under this service are not yet clear.</w:t>
            </w:r>
          </w:p>
          <w:p w14:paraId="1EEC2333" w14:textId="6E918999" w:rsidR="00B408DF" w:rsidRDefault="00B408DF" w:rsidP="003469A5">
            <w:pPr>
              <w:pStyle w:val="ListParagraph"/>
              <w:numPr>
                <w:ilvl w:val="0"/>
                <w:numId w:val="7"/>
              </w:numPr>
            </w:pPr>
            <w:r>
              <w:t xml:space="preserve">This is further confirmed by the exception sheet in </w:t>
            </w:r>
            <w:hyperlink r:id="rId11" w:history="1">
              <w:r w:rsidRPr="008178F8">
                <w:rPr>
                  <w:rStyle w:val="Hyperlink"/>
                  <w:lang w:val="en-US"/>
                </w:rPr>
                <w:t>SP-210322</w:t>
              </w:r>
            </w:hyperlink>
            <w:r>
              <w:t>, where these aspects are listed under the "</w:t>
            </w:r>
            <w:r w:rsidRPr="00726C2B">
              <w:t>Issues that need further work</w:t>
            </w:r>
            <w:r>
              <w:t>".</w:t>
            </w:r>
          </w:p>
        </w:tc>
      </w:tr>
      <w:tr w:rsidR="00B408DF" w14:paraId="3DE71AC9" w14:textId="77777777" w:rsidTr="007D4893">
        <w:tc>
          <w:tcPr>
            <w:tcW w:w="2122" w:type="dxa"/>
            <w:vMerge w:val="restart"/>
            <w:vAlign w:val="center"/>
          </w:tcPr>
          <w:p w14:paraId="316BE347" w14:textId="2843B5D7" w:rsidR="00B408DF" w:rsidRDefault="00B408DF" w:rsidP="007D4893">
            <w:r>
              <w:lastRenderedPageBreak/>
              <w:t>Impacts on 3GPP northbound interfaces</w:t>
            </w:r>
          </w:p>
        </w:tc>
        <w:tc>
          <w:tcPr>
            <w:tcW w:w="3543" w:type="dxa"/>
            <w:vAlign w:val="center"/>
          </w:tcPr>
          <w:p w14:paraId="28FED551" w14:textId="66CCFD48" w:rsidR="00B408DF" w:rsidRDefault="00B408DF" w:rsidP="007D4893">
            <w:r>
              <w:t>Impacts to the NEF services or definition of a new NEF service to support MB session management procedures and operation towards 5GC (e.g. TMGI allocation, MBS session management).</w:t>
            </w:r>
          </w:p>
        </w:tc>
        <w:tc>
          <w:tcPr>
            <w:tcW w:w="4395" w:type="dxa"/>
            <w:vMerge w:val="restart"/>
            <w:vAlign w:val="center"/>
          </w:tcPr>
          <w:p w14:paraId="6058AA64" w14:textId="60E83752" w:rsidR="00B408DF" w:rsidRDefault="00B408DF" w:rsidP="007D4893">
            <w:pPr>
              <w:pStyle w:val="ListParagraph"/>
              <w:numPr>
                <w:ilvl w:val="0"/>
                <w:numId w:val="7"/>
              </w:numPr>
            </w:pPr>
            <w:r>
              <w:t xml:space="preserve">The associated procedures are defined in clause 7 of TS 23.247, mainly in clause 7.1.1, but there are </w:t>
            </w:r>
            <w:r w:rsidR="006739CD">
              <w:t>some</w:t>
            </w:r>
            <w:r>
              <w:t xml:space="preserve"> remaining open point captured by editor's notes.</w:t>
            </w:r>
          </w:p>
          <w:p w14:paraId="2B3B3AAC" w14:textId="4A90A255" w:rsidR="00B408DF" w:rsidRDefault="00156229" w:rsidP="00B408DF">
            <w:pPr>
              <w:pStyle w:val="ListParagraph"/>
              <w:numPr>
                <w:ilvl w:val="0"/>
                <w:numId w:val="7"/>
              </w:numPr>
            </w:pPr>
            <w:r>
              <w:t>The new Nnef services and</w:t>
            </w:r>
            <w:r w:rsidR="00B408DF">
              <w:t xml:space="preserve"> the details of the</w:t>
            </w:r>
            <w:r>
              <w:t>ir</w:t>
            </w:r>
            <w:r w:rsidR="00B408DF">
              <w:t xml:space="preserve"> service operations are not yet </w:t>
            </w:r>
            <w:r>
              <w:t>defined in clause 9 of TS 23.247</w:t>
            </w:r>
            <w:r w:rsidR="00B408DF">
              <w:t>.</w:t>
            </w:r>
          </w:p>
          <w:p w14:paraId="12FAE31A" w14:textId="448DA940" w:rsidR="00B408DF" w:rsidRDefault="00B408DF" w:rsidP="007D4893">
            <w:pPr>
              <w:pStyle w:val="ListParagraph"/>
              <w:numPr>
                <w:ilvl w:val="0"/>
                <w:numId w:val="7"/>
              </w:numPr>
            </w:pPr>
            <w:r>
              <w:t xml:space="preserve">This is further confirmed by the exception sheet in </w:t>
            </w:r>
            <w:hyperlink r:id="rId12" w:history="1">
              <w:r w:rsidRPr="008178F8">
                <w:rPr>
                  <w:rStyle w:val="Hyperlink"/>
                  <w:lang w:val="en-US"/>
                </w:rPr>
                <w:t>SP-210322</w:t>
              </w:r>
            </w:hyperlink>
            <w:r>
              <w:t>, where these aspects are listed under the "</w:t>
            </w:r>
            <w:r w:rsidRPr="00726C2B">
              <w:t>Issues that need further work</w:t>
            </w:r>
            <w:r>
              <w:t>".</w:t>
            </w:r>
          </w:p>
        </w:tc>
      </w:tr>
      <w:tr w:rsidR="00B408DF" w14:paraId="68F94A74" w14:textId="77777777" w:rsidTr="007D4893">
        <w:tc>
          <w:tcPr>
            <w:tcW w:w="2122" w:type="dxa"/>
            <w:vMerge/>
            <w:vAlign w:val="center"/>
          </w:tcPr>
          <w:p w14:paraId="528CD8CD" w14:textId="77777777" w:rsidR="00B408DF" w:rsidRDefault="00B408DF" w:rsidP="007D4893"/>
        </w:tc>
        <w:tc>
          <w:tcPr>
            <w:tcW w:w="3543" w:type="dxa"/>
            <w:vAlign w:val="center"/>
          </w:tcPr>
          <w:p w14:paraId="64D601FB" w14:textId="1ECAA726" w:rsidR="00B408DF" w:rsidRDefault="00B408DF" w:rsidP="007D4893">
            <w:r>
              <w:t>Enhancements to the NEF event exposure service to support MBS Session Delivery Status Indication for Broadcast.</w:t>
            </w:r>
          </w:p>
        </w:tc>
        <w:tc>
          <w:tcPr>
            <w:tcW w:w="4395" w:type="dxa"/>
            <w:vMerge/>
            <w:vAlign w:val="center"/>
          </w:tcPr>
          <w:p w14:paraId="0066207F" w14:textId="534A4F6E" w:rsidR="00B408DF" w:rsidRDefault="00B408DF" w:rsidP="007D4893"/>
        </w:tc>
      </w:tr>
      <w:tr w:rsidR="009C0B25" w14:paraId="2326F8FF" w14:textId="77777777" w:rsidTr="007D4893">
        <w:tc>
          <w:tcPr>
            <w:tcW w:w="5665" w:type="dxa"/>
            <w:gridSpan w:val="2"/>
            <w:vAlign w:val="center"/>
          </w:tcPr>
          <w:p w14:paraId="654C2AC7" w14:textId="7B0841B0" w:rsidR="009C0B25" w:rsidRDefault="009C0B25" w:rsidP="007D4893">
            <w:r>
              <w:t>Potential new Nmbsf interface: Support TMGI allocation and MBS session configuration and management procedures (e.g. MB session start).</w:t>
            </w:r>
          </w:p>
        </w:tc>
        <w:tc>
          <w:tcPr>
            <w:tcW w:w="4395" w:type="dxa"/>
            <w:vAlign w:val="center"/>
          </w:tcPr>
          <w:p w14:paraId="6507BAF0" w14:textId="21AF7E60" w:rsidR="00462EEB" w:rsidRDefault="00462EEB" w:rsidP="00462EEB">
            <w:pPr>
              <w:pStyle w:val="ListParagraph"/>
              <w:numPr>
                <w:ilvl w:val="0"/>
                <w:numId w:val="7"/>
              </w:numPr>
            </w:pPr>
            <w:r>
              <w:t xml:space="preserve">The associated procedures are defined in clause 7 of TS 23.247, mainly in clause 7.1.1, but there are </w:t>
            </w:r>
            <w:r w:rsidR="006739CD">
              <w:t>some</w:t>
            </w:r>
            <w:r>
              <w:t xml:space="preserve"> remaining open point captured by editor's notes.</w:t>
            </w:r>
          </w:p>
          <w:p w14:paraId="3A91F813" w14:textId="1F41A24F" w:rsidR="00D105B5" w:rsidRDefault="00D105B5" w:rsidP="00462EEB">
            <w:pPr>
              <w:pStyle w:val="ListParagraph"/>
              <w:numPr>
                <w:ilvl w:val="0"/>
                <w:numId w:val="7"/>
              </w:numPr>
            </w:pPr>
            <w:r>
              <w:t>The services and service operations to be exposed by the Nmbsf interface are also not yet defined.</w:t>
            </w:r>
          </w:p>
          <w:p w14:paraId="29C5C518" w14:textId="58634AF7" w:rsidR="009C0B25" w:rsidRDefault="00D8217A" w:rsidP="006739CD">
            <w:pPr>
              <w:pStyle w:val="ListParagraph"/>
              <w:numPr>
                <w:ilvl w:val="0"/>
                <w:numId w:val="7"/>
              </w:numPr>
            </w:pPr>
            <w:r>
              <w:t xml:space="preserve">It is </w:t>
            </w:r>
            <w:r w:rsidR="00462EEB">
              <w:t xml:space="preserve">also </w:t>
            </w:r>
            <w:r>
              <w:t>still not clear w</w:t>
            </w:r>
            <w:r w:rsidR="009C0B25">
              <w:t xml:space="preserve">hether </w:t>
            </w:r>
            <w:r w:rsidR="006739CD">
              <w:t xml:space="preserve">the Stage 3 normative work on </w:t>
            </w:r>
            <w:r w:rsidR="009C0B25">
              <w:t>Nmbsf will be defined by CT3 or SA4.</w:t>
            </w:r>
          </w:p>
        </w:tc>
      </w:tr>
      <w:tr w:rsidR="009C0B25" w14:paraId="2372E750" w14:textId="77777777" w:rsidTr="007D4893">
        <w:tc>
          <w:tcPr>
            <w:tcW w:w="5665" w:type="dxa"/>
            <w:gridSpan w:val="2"/>
            <w:vAlign w:val="center"/>
          </w:tcPr>
          <w:p w14:paraId="6D8F75F2" w14:textId="06CBD440" w:rsidR="009C0B25" w:rsidRDefault="009C0B25" w:rsidP="007D4893">
            <w:r>
              <w:t>N6mb between MB-UPF and AF/AS: Potential impacts to the N6 interface defined in 3GPP TS 29.561.</w:t>
            </w:r>
          </w:p>
        </w:tc>
        <w:tc>
          <w:tcPr>
            <w:tcW w:w="4395" w:type="dxa"/>
            <w:vAlign w:val="center"/>
          </w:tcPr>
          <w:p w14:paraId="377520AA" w14:textId="6401B31A" w:rsidR="009C0B25" w:rsidRDefault="00D8217A" w:rsidP="00462EEB">
            <w:pPr>
              <w:pStyle w:val="ListParagraph"/>
              <w:numPr>
                <w:ilvl w:val="0"/>
                <w:numId w:val="7"/>
              </w:numPr>
            </w:pPr>
            <w:r>
              <w:t xml:space="preserve">The associated </w:t>
            </w:r>
            <w:r w:rsidR="00B408DF">
              <w:t>pro</w:t>
            </w:r>
            <w:r w:rsidR="00462EEB">
              <w:t>cedures are defined in clause 7</w:t>
            </w:r>
            <w:r>
              <w:t>.</w:t>
            </w:r>
            <w:r w:rsidR="00462EEB">
              <w:t xml:space="preserve"> The MB-UPF receives MBS PDUs either directly from the AF/AS (via N6mb) or via the MBSTF.</w:t>
            </w:r>
          </w:p>
        </w:tc>
      </w:tr>
      <w:tr w:rsidR="00D105B5" w14:paraId="2326FA1C" w14:textId="77777777" w:rsidTr="007D4893">
        <w:tc>
          <w:tcPr>
            <w:tcW w:w="5665" w:type="dxa"/>
            <w:gridSpan w:val="2"/>
            <w:vAlign w:val="center"/>
          </w:tcPr>
          <w:p w14:paraId="02166F7C" w14:textId="64C044C4" w:rsidR="00D105B5" w:rsidRDefault="00D105B5" w:rsidP="007D4893">
            <w:r>
              <w:t>Definition of the Nmb8 interface between an AF/AS and an MBSTF.</w:t>
            </w:r>
          </w:p>
        </w:tc>
        <w:tc>
          <w:tcPr>
            <w:tcW w:w="4395" w:type="dxa"/>
            <w:vMerge w:val="restart"/>
            <w:vAlign w:val="center"/>
          </w:tcPr>
          <w:p w14:paraId="57D20225" w14:textId="77777777" w:rsidR="00D105B5" w:rsidRDefault="00D105B5" w:rsidP="00462EEB">
            <w:pPr>
              <w:pStyle w:val="ListParagraph"/>
              <w:numPr>
                <w:ilvl w:val="0"/>
                <w:numId w:val="7"/>
              </w:numPr>
            </w:pPr>
            <w:r>
              <w:t>The user plane path going through the MBSTF is still not fully defined in Stage 2.</w:t>
            </w:r>
          </w:p>
          <w:p w14:paraId="6D3847CA" w14:textId="2AC86CDD" w:rsidR="00D105B5" w:rsidRDefault="00D105B5" w:rsidP="006739CD">
            <w:pPr>
              <w:pStyle w:val="ListParagraph"/>
              <w:numPr>
                <w:ilvl w:val="0"/>
                <w:numId w:val="7"/>
              </w:numPr>
            </w:pPr>
            <w:r>
              <w:t xml:space="preserve">It is also still not clear whether </w:t>
            </w:r>
            <w:r w:rsidR="006739CD">
              <w:t xml:space="preserve">the Stage 3 normative work on </w:t>
            </w:r>
            <w:r>
              <w:t>Nmb8 and Nmb9 will be defined by CT3 or SA4.</w:t>
            </w:r>
          </w:p>
        </w:tc>
      </w:tr>
      <w:tr w:rsidR="00D105B5" w14:paraId="1F0106DC" w14:textId="77777777" w:rsidTr="007D4893">
        <w:tc>
          <w:tcPr>
            <w:tcW w:w="5665" w:type="dxa"/>
            <w:gridSpan w:val="2"/>
            <w:vAlign w:val="center"/>
          </w:tcPr>
          <w:p w14:paraId="1F734D35" w14:textId="201087E5" w:rsidR="00D105B5" w:rsidRDefault="00D105B5" w:rsidP="007D4893">
            <w:r>
              <w:t>Definition of the Nmb9 interface between an MB-UPF and an MBSTF.</w:t>
            </w:r>
          </w:p>
        </w:tc>
        <w:tc>
          <w:tcPr>
            <w:tcW w:w="4395" w:type="dxa"/>
            <w:vMerge/>
            <w:vAlign w:val="center"/>
          </w:tcPr>
          <w:p w14:paraId="3082A502" w14:textId="5C7F88EE" w:rsidR="00D105B5" w:rsidRDefault="00D105B5" w:rsidP="00462EEB">
            <w:pPr>
              <w:pStyle w:val="ListParagraph"/>
              <w:numPr>
                <w:ilvl w:val="0"/>
                <w:numId w:val="7"/>
              </w:numPr>
            </w:pPr>
          </w:p>
        </w:tc>
      </w:tr>
    </w:tbl>
    <w:p w14:paraId="6CB319EE" w14:textId="77777777" w:rsidR="00B34E20" w:rsidRPr="00A95C20" w:rsidRDefault="00B34E20" w:rsidP="00B34E20"/>
    <w:p w14:paraId="70B8DC92" w14:textId="77777777" w:rsidR="000B4D6E" w:rsidRDefault="000B4D6E" w:rsidP="005B2AB2">
      <w:pPr>
        <w:rPr>
          <w:bCs/>
        </w:rPr>
      </w:pPr>
    </w:p>
    <w:p w14:paraId="6C6C792F" w14:textId="61F03D36" w:rsidR="000B4D6E" w:rsidRDefault="00530E16" w:rsidP="005B2AB2">
      <w:r>
        <w:rPr>
          <w:bCs/>
        </w:rPr>
        <w:t>In order to avoid encountering errors related to the above rules in the future and having to correct them via dedicated CRs, it would be highly beneficial for CT3 and CT4 WGs to commonly agree on respecting these rules when designing new APIs/services or extending</w:t>
      </w:r>
      <w:r w:rsidR="00831ED6">
        <w:rPr>
          <w:bCs/>
        </w:rPr>
        <w:t xml:space="preserve">/enhancing </w:t>
      </w:r>
      <w:r>
        <w:rPr>
          <w:bCs/>
        </w:rPr>
        <w:t>existing ones (e.g. new data types defined).</w:t>
      </w:r>
    </w:p>
    <w:p w14:paraId="7C53927A" w14:textId="77777777" w:rsidR="00A0708F" w:rsidRPr="001B761C" w:rsidRDefault="00A0708F" w:rsidP="000B4D6E"/>
    <w:p w14:paraId="648DA30F" w14:textId="0A838F75" w:rsidR="000B4D6E" w:rsidRDefault="000B4D6E" w:rsidP="00A0708F">
      <w:pPr>
        <w:pStyle w:val="Heading1"/>
      </w:pPr>
      <w:r>
        <w:t xml:space="preserve">3. </w:t>
      </w:r>
      <w:r w:rsidR="00A0708F">
        <w:t>Proposal</w:t>
      </w:r>
    </w:p>
    <w:p w14:paraId="4AC5BE73" w14:textId="77777777" w:rsidR="00530E16" w:rsidRDefault="00530E16" w:rsidP="005B2AB2">
      <w:pPr>
        <w:rPr>
          <w:bCs/>
        </w:rPr>
      </w:pPr>
      <w:r>
        <w:rPr>
          <w:bCs/>
        </w:rPr>
        <w:t>It is proposed that:</w:t>
      </w:r>
    </w:p>
    <w:p w14:paraId="0E939D5D" w14:textId="6FF29FD0" w:rsidR="00714D3B" w:rsidRPr="00714D3B" w:rsidRDefault="00714D3B" w:rsidP="00714D3B">
      <w:pPr>
        <w:pStyle w:val="ListParagraph"/>
        <w:numPr>
          <w:ilvl w:val="0"/>
          <w:numId w:val="6"/>
        </w:numPr>
        <w:spacing w:before="160"/>
        <w:ind w:left="714" w:hanging="357"/>
      </w:pPr>
      <w:r>
        <w:rPr>
          <w:bCs/>
        </w:rPr>
        <w:t>The 5MBS WID is revised, as per the proposal in C3-214</w:t>
      </w:r>
      <w:r w:rsidR="006238D6">
        <w:rPr>
          <w:bCs/>
        </w:rPr>
        <w:t>304</w:t>
      </w:r>
      <w:r>
        <w:rPr>
          <w:bCs/>
        </w:rPr>
        <w:t>, to incorporate the latest progress in Stage 2. This will enable to:</w:t>
      </w:r>
    </w:p>
    <w:p w14:paraId="6A57D138" w14:textId="661945A0" w:rsidR="00714D3B" w:rsidRPr="00714D3B" w:rsidRDefault="00714D3B" w:rsidP="00714D3B">
      <w:pPr>
        <w:pStyle w:val="ListParagraph"/>
        <w:numPr>
          <w:ilvl w:val="1"/>
          <w:numId w:val="6"/>
        </w:numPr>
        <w:spacing w:before="160"/>
      </w:pPr>
      <w:r>
        <w:rPr>
          <w:bCs/>
        </w:rPr>
        <w:t>further clarify the impacts under CT3 scope; and</w:t>
      </w:r>
    </w:p>
    <w:p w14:paraId="7C30B066" w14:textId="7290F286" w:rsidR="00530E16" w:rsidRDefault="00714D3B" w:rsidP="00714D3B">
      <w:pPr>
        <w:pStyle w:val="ListParagraph"/>
        <w:numPr>
          <w:ilvl w:val="1"/>
          <w:numId w:val="6"/>
        </w:numPr>
        <w:spacing w:before="160"/>
      </w:pPr>
      <w:r>
        <w:rPr>
          <w:bCs/>
        </w:rPr>
        <w:t>agree on the necessary new CT3 technical specifications and most of the impacted existing specifications.</w:t>
      </w:r>
    </w:p>
    <w:p w14:paraId="4052E2DD" w14:textId="07BA46D8" w:rsidR="00530E16" w:rsidRDefault="00714D3B" w:rsidP="00714D3B">
      <w:pPr>
        <w:pStyle w:val="ListParagraph"/>
        <w:numPr>
          <w:ilvl w:val="0"/>
          <w:numId w:val="6"/>
        </w:numPr>
        <w:spacing w:before="160"/>
        <w:ind w:left="714" w:hanging="357"/>
      </w:pPr>
      <w:r>
        <w:t>Based on the progress of Stage 2 during the ongoing plenary cycle and once the above listed aspects are clarified, a detailed work plan will be distributed during September and submitted to CT3#118-e in October.</w:t>
      </w:r>
    </w:p>
    <w:p w14:paraId="103C7143" w14:textId="1BC8744F" w:rsidR="00714D3B" w:rsidRDefault="00714D3B" w:rsidP="00714D3B">
      <w:pPr>
        <w:pStyle w:val="ListParagraph"/>
        <w:numPr>
          <w:ilvl w:val="0"/>
          <w:numId w:val="6"/>
        </w:numPr>
        <w:spacing w:before="160"/>
      </w:pPr>
      <w:r>
        <w:t>The normative work can effectively start in CT3#118-e meeting, which will leave enough time (i.e. at least 3 meetings) to complete the work in time, before the Rel-17 Stage 3 freeze.</w:t>
      </w:r>
    </w:p>
    <w:p w14:paraId="05C396E7" w14:textId="77777777" w:rsidR="00A0708F" w:rsidRDefault="00A0708F" w:rsidP="00A0708F"/>
    <w:p w14:paraId="08C73135" w14:textId="56E3A3E1" w:rsidR="00A0708F" w:rsidRDefault="00A0708F" w:rsidP="00A0708F">
      <w:pPr>
        <w:pStyle w:val="Heading1"/>
      </w:pPr>
      <w:r>
        <w:t>3. Conclusion</w:t>
      </w:r>
    </w:p>
    <w:p w14:paraId="58B73DB5" w14:textId="45BCB5BC" w:rsidR="00A0708F" w:rsidRPr="00A747AA" w:rsidRDefault="00A747AA" w:rsidP="005B2AB2">
      <w:pPr>
        <w:rPr>
          <w:bCs/>
          <w:i/>
        </w:rPr>
      </w:pPr>
      <w:r>
        <w:rPr>
          <w:bCs/>
        </w:rPr>
        <w:t xml:space="preserve">It is proposed to </w:t>
      </w:r>
      <w:r w:rsidR="00AE1A83">
        <w:rPr>
          <w:bCs/>
        </w:rPr>
        <w:t xml:space="preserve">discuss and </w:t>
      </w:r>
      <w:bookmarkStart w:id="0" w:name="_GoBack"/>
      <w:bookmarkEnd w:id="0"/>
      <w:r>
        <w:rPr>
          <w:bCs/>
        </w:rPr>
        <w:t>agree on the above proposal</w:t>
      </w:r>
      <w:r w:rsidR="00FC7A3F">
        <w:t>.</w:t>
      </w:r>
    </w:p>
    <w:sectPr w:rsidR="00A0708F" w:rsidRPr="00A747A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3A6BA" w14:textId="77777777" w:rsidR="00B97B2C" w:rsidRDefault="00B97B2C">
      <w:r>
        <w:separator/>
      </w:r>
    </w:p>
  </w:endnote>
  <w:endnote w:type="continuationSeparator" w:id="0">
    <w:p w14:paraId="295D52DE" w14:textId="77777777" w:rsidR="00B97B2C" w:rsidRDefault="00B97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40F79" w14:textId="77777777" w:rsidR="00B97B2C" w:rsidRDefault="00B97B2C">
      <w:r>
        <w:separator/>
      </w:r>
    </w:p>
  </w:footnote>
  <w:footnote w:type="continuationSeparator" w:id="0">
    <w:p w14:paraId="617641DF" w14:textId="77777777" w:rsidR="00B97B2C" w:rsidRDefault="00B97B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F554FD8"/>
    <w:multiLevelType w:val="hybridMultilevel"/>
    <w:tmpl w:val="190AE7D6"/>
    <w:lvl w:ilvl="0" w:tplc="AF56FD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713B1E"/>
    <w:multiLevelType w:val="hybridMultilevel"/>
    <w:tmpl w:val="3A9CC04E"/>
    <w:lvl w:ilvl="0" w:tplc="13C83F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B702CCD"/>
    <w:multiLevelType w:val="hybridMultilevel"/>
    <w:tmpl w:val="1EA64E6A"/>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105233"/>
    <w:multiLevelType w:val="hybridMultilevel"/>
    <w:tmpl w:val="59D47D1C"/>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5"/>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0CD4"/>
    <w:rsid w:val="00046686"/>
    <w:rsid w:val="00046FDD"/>
    <w:rsid w:val="00050925"/>
    <w:rsid w:val="00054884"/>
    <w:rsid w:val="00057E1E"/>
    <w:rsid w:val="00061A4B"/>
    <w:rsid w:val="0006749C"/>
    <w:rsid w:val="000714D5"/>
    <w:rsid w:val="00072A7C"/>
    <w:rsid w:val="000775E7"/>
    <w:rsid w:val="0007775C"/>
    <w:rsid w:val="00077E1B"/>
    <w:rsid w:val="00094F23"/>
    <w:rsid w:val="000967F4"/>
    <w:rsid w:val="000B04DC"/>
    <w:rsid w:val="000B4D6E"/>
    <w:rsid w:val="000E0429"/>
    <w:rsid w:val="000E59DD"/>
    <w:rsid w:val="000F6E51"/>
    <w:rsid w:val="00102A24"/>
    <w:rsid w:val="001031E8"/>
    <w:rsid w:val="0010650B"/>
    <w:rsid w:val="00117F6E"/>
    <w:rsid w:val="00131FD0"/>
    <w:rsid w:val="0013259C"/>
    <w:rsid w:val="00135831"/>
    <w:rsid w:val="001376A6"/>
    <w:rsid w:val="0014413C"/>
    <w:rsid w:val="00156229"/>
    <w:rsid w:val="00166A1B"/>
    <w:rsid w:val="00192855"/>
    <w:rsid w:val="00192B41"/>
    <w:rsid w:val="00197E4A"/>
    <w:rsid w:val="001A1957"/>
    <w:rsid w:val="001A31EF"/>
    <w:rsid w:val="001B01F1"/>
    <w:rsid w:val="001B2414"/>
    <w:rsid w:val="001B5421"/>
    <w:rsid w:val="001B650D"/>
    <w:rsid w:val="001B761C"/>
    <w:rsid w:val="001D0B09"/>
    <w:rsid w:val="001E6729"/>
    <w:rsid w:val="002056AF"/>
    <w:rsid w:val="002070CB"/>
    <w:rsid w:val="002336BF"/>
    <w:rsid w:val="00235F9B"/>
    <w:rsid w:val="00236BBA"/>
    <w:rsid w:val="00236D1F"/>
    <w:rsid w:val="002407FF"/>
    <w:rsid w:val="00250F58"/>
    <w:rsid w:val="002541D3"/>
    <w:rsid w:val="00256429"/>
    <w:rsid w:val="0026253E"/>
    <w:rsid w:val="00272D61"/>
    <w:rsid w:val="002919B7"/>
    <w:rsid w:val="00292E8B"/>
    <w:rsid w:val="00295D61"/>
    <w:rsid w:val="002B074C"/>
    <w:rsid w:val="002B2FE7"/>
    <w:rsid w:val="002B34EA"/>
    <w:rsid w:val="002B5361"/>
    <w:rsid w:val="002C1BA4"/>
    <w:rsid w:val="002C47B8"/>
    <w:rsid w:val="002E397B"/>
    <w:rsid w:val="002E3AE2"/>
    <w:rsid w:val="002F7CCB"/>
    <w:rsid w:val="00310E70"/>
    <w:rsid w:val="00313F3E"/>
    <w:rsid w:val="003173A7"/>
    <w:rsid w:val="00320536"/>
    <w:rsid w:val="00325E33"/>
    <w:rsid w:val="003275E6"/>
    <w:rsid w:val="003469A5"/>
    <w:rsid w:val="00354553"/>
    <w:rsid w:val="003750CB"/>
    <w:rsid w:val="003764B6"/>
    <w:rsid w:val="003926E0"/>
    <w:rsid w:val="00392C87"/>
    <w:rsid w:val="003A5FFA"/>
    <w:rsid w:val="003A67E1"/>
    <w:rsid w:val="003D2E45"/>
    <w:rsid w:val="003D4593"/>
    <w:rsid w:val="003E2C8B"/>
    <w:rsid w:val="003E710B"/>
    <w:rsid w:val="003F1C0E"/>
    <w:rsid w:val="004008D7"/>
    <w:rsid w:val="0040145D"/>
    <w:rsid w:val="00411339"/>
    <w:rsid w:val="00412602"/>
    <w:rsid w:val="00412E5F"/>
    <w:rsid w:val="004131BD"/>
    <w:rsid w:val="0041539A"/>
    <w:rsid w:val="00416CEA"/>
    <w:rsid w:val="00421AFD"/>
    <w:rsid w:val="004238F7"/>
    <w:rsid w:val="0043139D"/>
    <w:rsid w:val="00432048"/>
    <w:rsid w:val="00432C9F"/>
    <w:rsid w:val="004518DB"/>
    <w:rsid w:val="00462EEB"/>
    <w:rsid w:val="00477EBC"/>
    <w:rsid w:val="00490CC7"/>
    <w:rsid w:val="004A0A73"/>
    <w:rsid w:val="004A513B"/>
    <w:rsid w:val="004A661C"/>
    <w:rsid w:val="004C279D"/>
    <w:rsid w:val="004C4C9B"/>
    <w:rsid w:val="004D2FA0"/>
    <w:rsid w:val="004E1010"/>
    <w:rsid w:val="004E4D38"/>
    <w:rsid w:val="0050202A"/>
    <w:rsid w:val="0052032E"/>
    <w:rsid w:val="00530E16"/>
    <w:rsid w:val="00537A62"/>
    <w:rsid w:val="00544D8F"/>
    <w:rsid w:val="00553BDE"/>
    <w:rsid w:val="00562495"/>
    <w:rsid w:val="00574B2F"/>
    <w:rsid w:val="00577727"/>
    <w:rsid w:val="005777AF"/>
    <w:rsid w:val="00586562"/>
    <w:rsid w:val="00593DC4"/>
    <w:rsid w:val="0059529B"/>
    <w:rsid w:val="005A3249"/>
    <w:rsid w:val="005A6043"/>
    <w:rsid w:val="005A6ABC"/>
    <w:rsid w:val="005B1577"/>
    <w:rsid w:val="005B2AB2"/>
    <w:rsid w:val="005C0CC6"/>
    <w:rsid w:val="005C0FFC"/>
    <w:rsid w:val="005C3F71"/>
    <w:rsid w:val="005C7352"/>
    <w:rsid w:val="005D1F7E"/>
    <w:rsid w:val="005E7235"/>
    <w:rsid w:val="005F4B34"/>
    <w:rsid w:val="006100C4"/>
    <w:rsid w:val="00616E18"/>
    <w:rsid w:val="00622DA1"/>
    <w:rsid w:val="006238D6"/>
    <w:rsid w:val="00623AED"/>
    <w:rsid w:val="00632157"/>
    <w:rsid w:val="00633971"/>
    <w:rsid w:val="006343A8"/>
    <w:rsid w:val="0064121E"/>
    <w:rsid w:val="00643B59"/>
    <w:rsid w:val="00660354"/>
    <w:rsid w:val="00665B9B"/>
    <w:rsid w:val="006739CD"/>
    <w:rsid w:val="00681A87"/>
    <w:rsid w:val="006D3D54"/>
    <w:rsid w:val="006D7342"/>
    <w:rsid w:val="006E1A49"/>
    <w:rsid w:val="006F1B00"/>
    <w:rsid w:val="006F4B7A"/>
    <w:rsid w:val="006F6C09"/>
    <w:rsid w:val="00700A59"/>
    <w:rsid w:val="00701D3B"/>
    <w:rsid w:val="00710142"/>
    <w:rsid w:val="00712E81"/>
    <w:rsid w:val="00714D3B"/>
    <w:rsid w:val="00723919"/>
    <w:rsid w:val="007261D3"/>
    <w:rsid w:val="00726C2B"/>
    <w:rsid w:val="0074596C"/>
    <w:rsid w:val="00752990"/>
    <w:rsid w:val="00762474"/>
    <w:rsid w:val="0077185D"/>
    <w:rsid w:val="007743EC"/>
    <w:rsid w:val="007814A8"/>
    <w:rsid w:val="00781A62"/>
    <w:rsid w:val="00783C0E"/>
    <w:rsid w:val="00787383"/>
    <w:rsid w:val="00791B51"/>
    <w:rsid w:val="00795AD1"/>
    <w:rsid w:val="007B5456"/>
    <w:rsid w:val="007B5F65"/>
    <w:rsid w:val="007B7134"/>
    <w:rsid w:val="007D3C7C"/>
    <w:rsid w:val="007D4893"/>
    <w:rsid w:val="007E3FE8"/>
    <w:rsid w:val="007F6574"/>
    <w:rsid w:val="008178F8"/>
    <w:rsid w:val="00831ED6"/>
    <w:rsid w:val="00834EFA"/>
    <w:rsid w:val="0083554F"/>
    <w:rsid w:val="00850CD4"/>
    <w:rsid w:val="00854A49"/>
    <w:rsid w:val="008A06BE"/>
    <w:rsid w:val="008A416C"/>
    <w:rsid w:val="008A56FD"/>
    <w:rsid w:val="008D3DA6"/>
    <w:rsid w:val="008F7444"/>
    <w:rsid w:val="00906210"/>
    <w:rsid w:val="0091399A"/>
    <w:rsid w:val="0092048D"/>
    <w:rsid w:val="00926791"/>
    <w:rsid w:val="0093661C"/>
    <w:rsid w:val="00940736"/>
    <w:rsid w:val="00950CF7"/>
    <w:rsid w:val="00960A44"/>
    <w:rsid w:val="009768C3"/>
    <w:rsid w:val="00977C43"/>
    <w:rsid w:val="00990EEE"/>
    <w:rsid w:val="00996533"/>
    <w:rsid w:val="009A3833"/>
    <w:rsid w:val="009A5F57"/>
    <w:rsid w:val="009A62E2"/>
    <w:rsid w:val="009A7F86"/>
    <w:rsid w:val="009B110B"/>
    <w:rsid w:val="009B13F0"/>
    <w:rsid w:val="009B196A"/>
    <w:rsid w:val="009C0B25"/>
    <w:rsid w:val="009D6D9F"/>
    <w:rsid w:val="009E1910"/>
    <w:rsid w:val="009E5DBA"/>
    <w:rsid w:val="009F6047"/>
    <w:rsid w:val="00A03D2A"/>
    <w:rsid w:val="00A0708F"/>
    <w:rsid w:val="00A10ADB"/>
    <w:rsid w:val="00A144AB"/>
    <w:rsid w:val="00A151A1"/>
    <w:rsid w:val="00A17F01"/>
    <w:rsid w:val="00A24557"/>
    <w:rsid w:val="00A248B2"/>
    <w:rsid w:val="00A27A64"/>
    <w:rsid w:val="00A37F80"/>
    <w:rsid w:val="00A456CD"/>
    <w:rsid w:val="00A46B3F"/>
    <w:rsid w:val="00A46F30"/>
    <w:rsid w:val="00A61169"/>
    <w:rsid w:val="00A63024"/>
    <w:rsid w:val="00A64B01"/>
    <w:rsid w:val="00A747AA"/>
    <w:rsid w:val="00A82FCC"/>
    <w:rsid w:val="00A835B4"/>
    <w:rsid w:val="00A85E3D"/>
    <w:rsid w:val="00A906A4"/>
    <w:rsid w:val="00A929FF"/>
    <w:rsid w:val="00A95C20"/>
    <w:rsid w:val="00AA574E"/>
    <w:rsid w:val="00AC558B"/>
    <w:rsid w:val="00AD324E"/>
    <w:rsid w:val="00AD5B51"/>
    <w:rsid w:val="00AD7B78"/>
    <w:rsid w:val="00AE1A83"/>
    <w:rsid w:val="00AF4118"/>
    <w:rsid w:val="00B34E20"/>
    <w:rsid w:val="00B3526C"/>
    <w:rsid w:val="00B408DF"/>
    <w:rsid w:val="00B47534"/>
    <w:rsid w:val="00B805AF"/>
    <w:rsid w:val="00B84B54"/>
    <w:rsid w:val="00B92C7D"/>
    <w:rsid w:val="00B93BB2"/>
    <w:rsid w:val="00B9697B"/>
    <w:rsid w:val="00B97B2C"/>
    <w:rsid w:val="00BA46C7"/>
    <w:rsid w:val="00BA4DA4"/>
    <w:rsid w:val="00BA52B4"/>
    <w:rsid w:val="00BB7B45"/>
    <w:rsid w:val="00BC2E5F"/>
    <w:rsid w:val="00BC481E"/>
    <w:rsid w:val="00BC5AF6"/>
    <w:rsid w:val="00BD3E51"/>
    <w:rsid w:val="00BF0A84"/>
    <w:rsid w:val="00BF3483"/>
    <w:rsid w:val="00C03706"/>
    <w:rsid w:val="00C03F46"/>
    <w:rsid w:val="00C159BC"/>
    <w:rsid w:val="00C15A54"/>
    <w:rsid w:val="00C2214E"/>
    <w:rsid w:val="00C2519B"/>
    <w:rsid w:val="00C3782E"/>
    <w:rsid w:val="00C404D1"/>
    <w:rsid w:val="00C42176"/>
    <w:rsid w:val="00C52914"/>
    <w:rsid w:val="00C5567D"/>
    <w:rsid w:val="00C63F06"/>
    <w:rsid w:val="00C64FA0"/>
    <w:rsid w:val="00C6590B"/>
    <w:rsid w:val="00C7064F"/>
    <w:rsid w:val="00C7131F"/>
    <w:rsid w:val="00CA5DB0"/>
    <w:rsid w:val="00CA7A17"/>
    <w:rsid w:val="00CC12F5"/>
    <w:rsid w:val="00CC58ED"/>
    <w:rsid w:val="00CE54AB"/>
    <w:rsid w:val="00D105B5"/>
    <w:rsid w:val="00D145EC"/>
    <w:rsid w:val="00D43C0B"/>
    <w:rsid w:val="00D44A74"/>
    <w:rsid w:val="00D470D5"/>
    <w:rsid w:val="00D57CD2"/>
    <w:rsid w:val="00D57E66"/>
    <w:rsid w:val="00D73350"/>
    <w:rsid w:val="00D76099"/>
    <w:rsid w:val="00D8217A"/>
    <w:rsid w:val="00D82231"/>
    <w:rsid w:val="00D8756E"/>
    <w:rsid w:val="00D938DD"/>
    <w:rsid w:val="00D974EA"/>
    <w:rsid w:val="00DC0F52"/>
    <w:rsid w:val="00DC4726"/>
    <w:rsid w:val="00DD40D2"/>
    <w:rsid w:val="00DE5BBF"/>
    <w:rsid w:val="00E03A99"/>
    <w:rsid w:val="00E041CD"/>
    <w:rsid w:val="00E120FA"/>
    <w:rsid w:val="00E1463F"/>
    <w:rsid w:val="00E22DA5"/>
    <w:rsid w:val="00E363A9"/>
    <w:rsid w:val="00E413E0"/>
    <w:rsid w:val="00E53AE3"/>
    <w:rsid w:val="00E5574A"/>
    <w:rsid w:val="00E55790"/>
    <w:rsid w:val="00E64FB2"/>
    <w:rsid w:val="00E726D8"/>
    <w:rsid w:val="00E72DE4"/>
    <w:rsid w:val="00E81E2C"/>
    <w:rsid w:val="00E9396A"/>
    <w:rsid w:val="00EB5D2F"/>
    <w:rsid w:val="00EC10EC"/>
    <w:rsid w:val="00EC6246"/>
    <w:rsid w:val="00ED6080"/>
    <w:rsid w:val="00EE0176"/>
    <w:rsid w:val="00EE3FBB"/>
    <w:rsid w:val="00EF0942"/>
    <w:rsid w:val="00EF291F"/>
    <w:rsid w:val="00F0218C"/>
    <w:rsid w:val="00F0393B"/>
    <w:rsid w:val="00F23ACE"/>
    <w:rsid w:val="00F313DD"/>
    <w:rsid w:val="00F378BE"/>
    <w:rsid w:val="00F41627"/>
    <w:rsid w:val="00F43120"/>
    <w:rsid w:val="00F458A0"/>
    <w:rsid w:val="00F50AFD"/>
    <w:rsid w:val="00F763A4"/>
    <w:rsid w:val="00F81CF2"/>
    <w:rsid w:val="00F941B8"/>
    <w:rsid w:val="00FA1F65"/>
    <w:rsid w:val="00FA5FA5"/>
    <w:rsid w:val="00FA79A7"/>
    <w:rsid w:val="00FB640E"/>
    <w:rsid w:val="00FC1849"/>
    <w:rsid w:val="00FC643D"/>
    <w:rsid w:val="00FC7A3F"/>
    <w:rsid w:val="00FD1301"/>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0714D5"/>
    <w:pPr>
      <w:ind w:left="720"/>
      <w:contextualSpacing/>
    </w:pPr>
  </w:style>
  <w:style w:type="paragraph" w:styleId="BalloonText">
    <w:name w:val="Balloon Text"/>
    <w:basedOn w:val="Normal"/>
    <w:link w:val="BalloonTextChar"/>
    <w:semiHidden/>
    <w:unhideWhenUsed/>
    <w:rsid w:val="000714D5"/>
    <w:rPr>
      <w:rFonts w:ascii="Segoe UI" w:hAnsi="Segoe UI" w:cs="Segoe UI"/>
      <w:sz w:val="18"/>
      <w:szCs w:val="18"/>
    </w:rPr>
  </w:style>
  <w:style w:type="character" w:customStyle="1" w:styleId="BalloonTextChar">
    <w:name w:val="Balloon Text Char"/>
    <w:basedOn w:val="DefaultParagraphFont"/>
    <w:link w:val="BalloonText"/>
    <w:semiHidden/>
    <w:rsid w:val="000714D5"/>
    <w:rPr>
      <w:rFonts w:ascii="Segoe UI" w:hAnsi="Segoe UI" w:cs="Segoe UI"/>
      <w:sz w:val="18"/>
      <w:szCs w:val="18"/>
      <w:lang w:val="en-GB"/>
    </w:rPr>
  </w:style>
  <w:style w:type="character" w:styleId="CommentReference">
    <w:name w:val="annotation reference"/>
    <w:basedOn w:val="DefaultParagraphFont"/>
    <w:rsid w:val="00BA52B4"/>
    <w:rPr>
      <w:sz w:val="16"/>
      <w:szCs w:val="16"/>
    </w:rPr>
  </w:style>
  <w:style w:type="paragraph" w:styleId="CommentSubject">
    <w:name w:val="annotation subject"/>
    <w:basedOn w:val="CommentText"/>
    <w:next w:val="CommentText"/>
    <w:link w:val="CommentSubjectChar"/>
    <w:rsid w:val="00BA52B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A52B4"/>
    <w:rPr>
      <w:rFonts w:ascii="Arial" w:hAnsi="Arial"/>
      <w:lang w:val="en-GB"/>
    </w:rPr>
  </w:style>
  <w:style w:type="character" w:customStyle="1" w:styleId="CommentSubjectChar">
    <w:name w:val="Comment Subject Char"/>
    <w:basedOn w:val="CommentTextChar"/>
    <w:link w:val="CommentSubject"/>
    <w:rsid w:val="00BA52B4"/>
    <w:rPr>
      <w:rFonts w:ascii="Arial" w:hAnsi="Arial"/>
      <w:b/>
      <w:bCs/>
      <w:lang w:val="en-GB"/>
    </w:rPr>
  </w:style>
  <w:style w:type="character" w:customStyle="1" w:styleId="CRCoverPageZchn">
    <w:name w:val="CR Cover Page Zchn"/>
    <w:link w:val="CRCoverPage"/>
    <w:rsid w:val="006343A8"/>
    <w:rPr>
      <w:rFonts w:ascii="Arial" w:hAnsi="Arial"/>
      <w:lang w:val="en-GB"/>
    </w:rPr>
  </w:style>
  <w:style w:type="paragraph" w:customStyle="1" w:styleId="PL">
    <w:name w:val="PL"/>
    <w:link w:val="PLChar"/>
    <w:qFormat/>
    <w:rsid w:val="00A8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rPr>
  </w:style>
  <w:style w:type="character" w:customStyle="1" w:styleId="PLChar">
    <w:name w:val="PL Char"/>
    <w:link w:val="PL"/>
    <w:qFormat/>
    <w:rsid w:val="00A85E3D"/>
    <w:rPr>
      <w:rFonts w:ascii="Courier New" w:eastAsia="宋体" w:hAnsi="Courier New"/>
      <w:noProof/>
      <w:sz w:val="16"/>
      <w:lang w:val="en-GB"/>
    </w:rPr>
  </w:style>
  <w:style w:type="character" w:styleId="Hyperlink">
    <w:name w:val="Hyperlink"/>
    <w:basedOn w:val="DefaultParagraphFont"/>
    <w:rsid w:val="008178F8"/>
    <w:rPr>
      <w:color w:val="0563C1" w:themeColor="hyperlink"/>
      <w:u w:val="single"/>
    </w:rPr>
  </w:style>
  <w:style w:type="table" w:styleId="TableGrid">
    <w:name w:val="Table Grid"/>
    <w:basedOn w:val="TableNormal"/>
    <w:rsid w:val="00817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336568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90E_Electronic/Docs/SP-20110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TSG_SA/TSGs_92E_Electronic_2021_06/Docs/SP-210322.zip"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TSG_SA/TSGs_92E_Electronic_2021_06/Docs/SP-210322.zip" TargetMode="External"/><Relationship Id="rId5" Type="http://schemas.openxmlformats.org/officeDocument/2006/relationships/webSettings" Target="webSettings.xml"/><Relationship Id="rId10" Type="http://schemas.openxmlformats.org/officeDocument/2006/relationships/hyperlink" Target="https://www.3gpp.org/ftp/tsg_sa/TSG_SA/TSGs_92E_Electronic_2021_06/Docs/SP-210322.zip" TargetMode="External"/><Relationship Id="rId4" Type="http://schemas.openxmlformats.org/officeDocument/2006/relationships/settings" Target="settings.xml"/><Relationship Id="rId9" Type="http://schemas.openxmlformats.org/officeDocument/2006/relationships/hyperlink" Target="https://www.3gpp.org/ftp/tsg_sa/TSG_SA/TSGs_92E_Electronic_2021_06/Docs/SP-210322.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918</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 [AEM] 07-2021</cp:lastModifiedBy>
  <cp:revision>21</cp:revision>
  <cp:lastPrinted>2001-04-23T09:30:00Z</cp:lastPrinted>
  <dcterms:created xsi:type="dcterms:W3CDTF">2021-08-08T10:27:00Z</dcterms:created>
  <dcterms:modified xsi:type="dcterms:W3CDTF">2021-08-11T12:16:00Z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1617000312</vt:lpwstr>
  </property>
</Properties>
</file>