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39D31" w:rsidR="001E41F3" w:rsidRDefault="001E41F3">
      <w:pPr>
        <w:pStyle w:val="CRCoverPage"/>
        <w:tabs>
          <w:tab w:val="right" w:pos="9639"/>
        </w:tabs>
        <w:spacing w:after="0"/>
        <w:rPr>
          <w:b/>
          <w:i/>
          <w:noProof/>
          <w:sz w:val="28"/>
        </w:rPr>
      </w:pPr>
      <w:bookmarkStart w:id="0" w:name="_GoBack"/>
      <w:bookmarkEnd w:id="0"/>
      <w:r>
        <w:rPr>
          <w:b/>
          <w:noProof/>
          <w:sz w:val="24"/>
        </w:rPr>
        <w:t>3GPP TSG-</w:t>
      </w:r>
      <w:r w:rsidR="00C82C66">
        <w:fldChar w:fldCharType="begin"/>
      </w:r>
      <w:r w:rsidR="00C82C66">
        <w:instrText xml:space="preserve"> DOCPROPERTY  TSG/WGRef  \* MERGEFORMAT </w:instrText>
      </w:r>
      <w:r w:rsidR="00C82C66">
        <w:fldChar w:fldCharType="separate"/>
      </w:r>
      <w:r w:rsidR="003609EF">
        <w:rPr>
          <w:b/>
          <w:noProof/>
          <w:sz w:val="24"/>
        </w:rPr>
        <w:t>CT3</w:t>
      </w:r>
      <w:r w:rsidR="00C82C66">
        <w:rPr>
          <w:b/>
          <w:noProof/>
          <w:sz w:val="24"/>
        </w:rPr>
        <w:fldChar w:fldCharType="end"/>
      </w:r>
      <w:r w:rsidR="00C66BA2">
        <w:rPr>
          <w:b/>
          <w:noProof/>
          <w:sz w:val="24"/>
        </w:rPr>
        <w:t xml:space="preserve"> </w:t>
      </w:r>
      <w:r>
        <w:rPr>
          <w:b/>
          <w:noProof/>
          <w:sz w:val="24"/>
        </w:rPr>
        <w:t>Meeting #</w:t>
      </w:r>
      <w:r w:rsidR="00C82C66">
        <w:fldChar w:fldCharType="begin"/>
      </w:r>
      <w:r w:rsidR="00C82C66">
        <w:instrText xml:space="preserve"> DOCPROPERTY  MtgSeq  \* MERGEFORMAT </w:instrText>
      </w:r>
      <w:r w:rsidR="00C82C66">
        <w:fldChar w:fldCharType="separate"/>
      </w:r>
      <w:r w:rsidR="00EB09B7" w:rsidRPr="00EB09B7">
        <w:rPr>
          <w:b/>
          <w:noProof/>
          <w:sz w:val="24"/>
        </w:rPr>
        <w:t>114</w:t>
      </w:r>
      <w:r w:rsidR="00C82C66">
        <w:rPr>
          <w:b/>
          <w:noProof/>
          <w:sz w:val="24"/>
        </w:rPr>
        <w:fldChar w:fldCharType="end"/>
      </w:r>
      <w:r w:rsidR="00C82C66">
        <w:fldChar w:fldCharType="begin"/>
      </w:r>
      <w:r w:rsidR="00C82C66">
        <w:instrText xml:space="preserve"> DOCPROPERTY  MtgTitle  \* MERGEFORMAT </w:instrText>
      </w:r>
      <w:r w:rsidR="00C82C66">
        <w:fldChar w:fldCharType="separate"/>
      </w:r>
      <w:r w:rsidR="00EB09B7">
        <w:rPr>
          <w:b/>
          <w:noProof/>
          <w:sz w:val="24"/>
        </w:rPr>
        <w:t>-e</w:t>
      </w:r>
      <w:r w:rsidR="00C82C66">
        <w:rPr>
          <w:b/>
          <w:noProof/>
          <w:sz w:val="24"/>
        </w:rPr>
        <w:fldChar w:fldCharType="end"/>
      </w:r>
      <w:r>
        <w:rPr>
          <w:b/>
          <w:i/>
          <w:noProof/>
          <w:sz w:val="28"/>
        </w:rPr>
        <w:tab/>
      </w:r>
      <w:bookmarkStart w:id="1" w:name="_Hlk65481324"/>
      <w:r w:rsidR="00A5505D">
        <w:fldChar w:fldCharType="begin"/>
      </w:r>
      <w:r w:rsidR="00A5505D">
        <w:instrText xml:space="preserve"> DOCPROPERTY  Tdoc#  \* MERGEFORMAT </w:instrText>
      </w:r>
      <w:r w:rsidR="00A5505D">
        <w:fldChar w:fldCharType="separate"/>
      </w:r>
      <w:r w:rsidR="00E13F3D" w:rsidRPr="00E13F3D">
        <w:rPr>
          <w:b/>
          <w:i/>
          <w:noProof/>
          <w:sz w:val="28"/>
        </w:rPr>
        <w:t>C3-21</w:t>
      </w:r>
      <w:r w:rsidR="002B1A94">
        <w:rPr>
          <w:b/>
          <w:i/>
          <w:noProof/>
          <w:sz w:val="28"/>
        </w:rPr>
        <w:t>1498</w:t>
      </w:r>
      <w:r w:rsidR="00A5505D">
        <w:rPr>
          <w:b/>
          <w:i/>
          <w:noProof/>
          <w:sz w:val="28"/>
        </w:rPr>
        <w:fldChar w:fldCharType="end"/>
      </w:r>
      <w:bookmarkEnd w:id="1"/>
    </w:p>
    <w:p w14:paraId="7CB45193" w14:textId="68D80950" w:rsidR="001E41F3" w:rsidRDefault="00C82C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65ABF">
        <w:fldChar w:fldCharType="begin"/>
      </w:r>
      <w:r w:rsidR="00765ABF">
        <w:instrText xml:space="preserve"> DOCPROPERTY  Country  \* MERGEFORMAT </w:instrText>
      </w:r>
      <w:r w:rsidR="00765AB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E62C64">
        <w:rPr>
          <w:b/>
          <w:noProof/>
          <w:sz w:val="24"/>
        </w:rPr>
        <w:t xml:space="preserve">                                               </w:t>
      </w:r>
      <w:r w:rsidR="002B1A94">
        <w:rPr>
          <w:b/>
          <w:noProof/>
          <w:sz w:val="24"/>
        </w:rPr>
        <w:t xml:space="preserve">    </w:t>
      </w:r>
      <w:r w:rsidR="00E62C64" w:rsidRPr="0091230F">
        <w:rPr>
          <w:rFonts w:cs="Arial"/>
          <w:b/>
          <w:bCs/>
          <w:sz w:val="16"/>
        </w:rPr>
        <w:t>(</w:t>
      </w:r>
      <w:r w:rsidR="00E62C64" w:rsidRPr="0091230F">
        <w:rPr>
          <w:rFonts w:cs="Arial"/>
          <w:b/>
          <w:bCs/>
          <w:color w:val="0000FF"/>
          <w:sz w:val="16"/>
        </w:rPr>
        <w:t xml:space="preserve">revision of </w:t>
      </w:r>
      <w:r w:rsidR="002B1A94" w:rsidRPr="002B1A94">
        <w:rPr>
          <w:rFonts w:cs="Arial"/>
          <w:b/>
          <w:bCs/>
          <w:color w:val="0000FF"/>
          <w:sz w:val="16"/>
        </w:rPr>
        <w:t>C3-211314</w:t>
      </w:r>
      <w:r w:rsidR="00513710">
        <w:rPr>
          <w:rFonts w:cs="Arial"/>
          <w:b/>
          <w:bCs/>
          <w:color w:val="0000FF"/>
          <w:sz w:val="16"/>
        </w:rPr>
        <w:t>-r3</w:t>
      </w:r>
      <w:r w:rsidR="00E62C64"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82C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29.594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82C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69405" w:rsidR="001E41F3" w:rsidRPr="00410371" w:rsidRDefault="004A15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82C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5A96F8" w:rsidR="00F25D98" w:rsidRDefault="00E62C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82C66">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82C6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C5B55A" w:rsidR="001E41F3" w:rsidRDefault="00E62C64" w:rsidP="00547111">
            <w:pPr>
              <w:pStyle w:val="CRCoverPage"/>
              <w:spacing w:after="0"/>
              <w:ind w:left="100"/>
              <w:rPr>
                <w:noProof/>
              </w:rPr>
            </w:pPr>
            <w:r>
              <w:t>C3</w:t>
            </w:r>
            <w:r w:rsidR="00765ABF">
              <w:fldChar w:fldCharType="begin"/>
            </w:r>
            <w:r w:rsidR="00765ABF">
              <w:instrText xml:space="preserve"> DOCPROPERTY  SourceIfTsg  \* MERGEFORMAT </w:instrText>
            </w:r>
            <w:r w:rsidR="00765AB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5180C" w:rsidR="001E41F3" w:rsidRDefault="00C82C66">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fldSimple w:instr=" DOCPROPERTY  RelatedWis  \* MERGEFORMAT ">
                  <w:r w:rsidR="004A15A8">
                    <w:rPr>
                      <w:noProof/>
                    </w:rPr>
                    <w:t>SBIProtoc17</w:t>
                  </w:r>
                </w:fldSimple>
              </w:fldSimple>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82C66">
            <w:pPr>
              <w:pStyle w:val="CRCoverPage"/>
              <w:spacing w:after="0"/>
              <w:ind w:left="100"/>
              <w:rPr>
                <w:noProof/>
              </w:rPr>
            </w:pPr>
            <w:r>
              <w:fldChar w:fldCharType="begin"/>
            </w:r>
            <w:r>
              <w:instrText xml:space="preserve"> DOCPROPERTY  ResDate  \* MERGEFORMAT </w:instrText>
            </w:r>
            <w:r>
              <w:fldChar w:fldCharType="separate"/>
            </w:r>
            <w:r w:rsidR="00D24991">
              <w:rPr>
                <w:noProof/>
              </w:rPr>
              <w:t>2021-02-17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82C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82C6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8E5DB" w14:textId="77777777" w:rsidR="00E62C64" w:rsidRDefault="00E62C64" w:rsidP="00E62C64">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7256B1E9" w14:textId="77777777" w:rsidR="00E62C64" w:rsidRDefault="00E62C64" w:rsidP="00E62C64">
            <w:pPr>
              <w:pStyle w:val="CRCoverPage"/>
              <w:spacing w:after="0"/>
              <w:ind w:left="100"/>
              <w:rPr>
                <w:rFonts w:cs="Arial"/>
                <w:noProof/>
              </w:rPr>
            </w:pPr>
          </w:p>
          <w:p w14:paraId="708AA7DE" w14:textId="02F4300F" w:rsidR="001E41F3" w:rsidRDefault="00E62C64" w:rsidP="00E62C64">
            <w:pPr>
              <w:pStyle w:val="CRCoverPage"/>
              <w:spacing w:after="0"/>
              <w:ind w:left="100"/>
              <w:rPr>
                <w:noProof/>
              </w:rPr>
            </w:pPr>
            <w:r>
              <w:rPr>
                <w:rFonts w:cs="Arial"/>
                <w:noProof/>
              </w:rPr>
              <w:t>To consider easier future enhancements and to avoid misallignments between specifications a generalization is done, in case it is possible and if the generalization does not introduce misunderstandings. This means that the entity representing the consumer is not changed, if a background activity of the consumer entity is indicated in the paragaraph or the introduction of a new NF service consumer may use another background functionality to initiate an service operation, for example.</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53A74" w:rsidR="001E41F3" w:rsidRDefault="00E62C64">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12FAF" w:rsidR="001E41F3" w:rsidRDefault="00E62C64">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8DA6C" w:rsidR="001E41F3" w:rsidRPr="00AA6AF3" w:rsidRDefault="005E71E8">
            <w:pPr>
              <w:pStyle w:val="CRCoverPage"/>
              <w:spacing w:after="0"/>
              <w:ind w:left="100"/>
              <w:rPr>
                <w:b/>
                <w:bCs/>
                <w:noProof/>
              </w:rPr>
            </w:pPr>
            <w:r>
              <w:t>4.</w:t>
            </w:r>
            <w:r>
              <w:rPr>
                <w:rFonts w:hint="eastAsia"/>
                <w:lang w:eastAsia="zh-CN"/>
              </w:rPr>
              <w:t>1</w:t>
            </w:r>
            <w:r>
              <w:rPr>
                <w:lang w:eastAsia="zh-CN"/>
              </w:rPr>
              <w:t xml:space="preserve">.1, </w:t>
            </w:r>
            <w:r w:rsidR="002A5B24">
              <w:rPr>
                <w:rFonts w:hint="eastAsia"/>
              </w:rPr>
              <w:t>4.1</w:t>
            </w:r>
            <w:r w:rsidR="002A5B24">
              <w:t xml:space="preserve">.2, </w:t>
            </w:r>
            <w:r w:rsidR="00B541C4">
              <w:t>4.</w:t>
            </w:r>
            <w:r w:rsidR="00B541C4">
              <w:rPr>
                <w:lang w:eastAsia="zh-CN"/>
              </w:rPr>
              <w:t>2</w:t>
            </w:r>
            <w:r w:rsidR="00B541C4">
              <w:t xml:space="preserve">.1, </w:t>
            </w:r>
            <w:r w:rsidR="009E429F">
              <w:t xml:space="preserve">4.2.2.2, </w:t>
            </w:r>
            <w:r w:rsidR="006B0D5C">
              <w:t xml:space="preserve">5.6.2.2, </w:t>
            </w:r>
            <w:r w:rsidR="00E62C64">
              <w:rPr>
                <w:noProof/>
              </w:rPr>
              <w:t>5.9</w:t>
            </w:r>
            <w:r w:rsidR="00AA6AF3">
              <w:rPr>
                <w:noProof/>
              </w:rPr>
              <w:t xml:space="preserve">, </w:t>
            </w:r>
            <w:r w:rsidR="00AA6AF3">
              <w:rPr>
                <w:rFonts w:eastAsia="Batang"/>
                <w:lang w:eastAsia="ko-KR"/>
              </w:rPr>
              <w:t>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102EA3" w:rsidR="001E41F3" w:rsidRDefault="00E62C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9E647" w:rsidR="001E41F3" w:rsidRDefault="00E62C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3FB12" w:rsidR="001E41F3" w:rsidRDefault="00E62C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DCC8F5" w:rsidR="001E41F3" w:rsidRDefault="00E62C64">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92DE8" w14:textId="77777777" w:rsidR="008863B9" w:rsidRDefault="004A15A8">
            <w:pPr>
              <w:pStyle w:val="CRCoverPage"/>
              <w:spacing w:after="0"/>
              <w:ind w:left="100"/>
              <w:rPr>
                <w:noProof/>
              </w:rPr>
            </w:pPr>
            <w:r>
              <w:rPr>
                <w:noProof/>
              </w:rPr>
              <w:t>Rev 1:</w:t>
            </w:r>
          </w:p>
          <w:p w14:paraId="752CB06A" w14:textId="77777777" w:rsidR="004A15A8" w:rsidRDefault="004A15A8" w:rsidP="004A15A8">
            <w:pPr>
              <w:pStyle w:val="CRCoverPage"/>
              <w:numPr>
                <w:ilvl w:val="0"/>
                <w:numId w:val="1"/>
              </w:numPr>
              <w:spacing w:after="0"/>
              <w:rPr>
                <w:noProof/>
              </w:rPr>
            </w:pPr>
            <w:r>
              <w:rPr>
                <w:noProof/>
              </w:rPr>
              <w:t xml:space="preserve">WI code changed to </w:t>
            </w:r>
            <w:fldSimple w:instr=" DOCPROPERTY  RelatedWis  \* MERGEFORMAT ">
              <w:fldSimple w:instr=" DOCPROPERTY  RelatedWis  \* MERGEFORMAT ">
                <w:fldSimple w:instr=" DOCPROPERTY  RelatedWis  \* MERGEFORMAT ">
                  <w:r>
                    <w:rPr>
                      <w:noProof/>
                    </w:rPr>
                    <w:t>SBIProtoc17</w:t>
                  </w:r>
                </w:fldSimple>
              </w:fldSimple>
            </w:fldSimple>
          </w:p>
          <w:p w14:paraId="63EAB37A" w14:textId="375A0C36" w:rsidR="005E71E8" w:rsidRDefault="005E71E8" w:rsidP="004A15A8">
            <w:pPr>
              <w:pStyle w:val="CRCoverPage"/>
              <w:numPr>
                <w:ilvl w:val="0"/>
                <w:numId w:val="1"/>
              </w:numPr>
              <w:spacing w:after="0"/>
              <w:rPr>
                <w:noProof/>
              </w:rPr>
            </w:pPr>
            <w:r>
              <w:rPr>
                <w:noProof/>
              </w:rPr>
              <w:t xml:space="preserve">Clause 4.1.1: </w:t>
            </w:r>
            <w:r>
              <w:t>(i.e. PCF) replaced with (e.g. PCF), colon added after required</w:t>
            </w:r>
          </w:p>
          <w:p w14:paraId="149334F5" w14:textId="5C7B7B53" w:rsidR="002A5B24" w:rsidRDefault="002A5B24" w:rsidP="004A15A8">
            <w:pPr>
              <w:pStyle w:val="CRCoverPage"/>
              <w:numPr>
                <w:ilvl w:val="0"/>
                <w:numId w:val="1"/>
              </w:numPr>
              <w:spacing w:after="0"/>
              <w:rPr>
                <w:noProof/>
              </w:rPr>
            </w:pPr>
            <w:r>
              <w:t xml:space="preserve">Clause 4.1.2: </w:t>
            </w:r>
            <w:r w:rsidRPr="002A5B24">
              <w:t xml:space="preserve">“PCF” </w:t>
            </w:r>
            <w:r>
              <w:t xml:space="preserve">replaced </w:t>
            </w:r>
            <w:r w:rsidRPr="002A5B24">
              <w:t>to “NF service consumer (e.g. PCF)”.”</w:t>
            </w:r>
          </w:p>
          <w:p w14:paraId="155172C4" w14:textId="77777777" w:rsidR="00B541C4" w:rsidRDefault="00B541C4" w:rsidP="004A15A8">
            <w:pPr>
              <w:pStyle w:val="CRCoverPage"/>
              <w:numPr>
                <w:ilvl w:val="0"/>
                <w:numId w:val="1"/>
              </w:numPr>
              <w:spacing w:after="0"/>
              <w:rPr>
                <w:noProof/>
              </w:rPr>
            </w:pPr>
            <w:r>
              <w:t>Clause 4.</w:t>
            </w:r>
            <w:r>
              <w:rPr>
                <w:lang w:eastAsia="zh-CN"/>
              </w:rPr>
              <w:t>2</w:t>
            </w:r>
            <w:r>
              <w:t>.1: (PCF) replaced with (e.g. PCF), plural in description</w:t>
            </w:r>
          </w:p>
          <w:p w14:paraId="23DEDC8E" w14:textId="77777777" w:rsidR="004E1A2D" w:rsidRDefault="004E1A2D" w:rsidP="004A15A8">
            <w:pPr>
              <w:pStyle w:val="CRCoverPage"/>
              <w:numPr>
                <w:ilvl w:val="0"/>
                <w:numId w:val="1"/>
              </w:numPr>
              <w:spacing w:after="0"/>
              <w:rPr>
                <w:noProof/>
              </w:rPr>
            </w:pPr>
            <w:r>
              <w:t>Clause 4.2.2.2: (i.e. PCF) replaced with (e.g. PCF)</w:t>
            </w:r>
          </w:p>
          <w:p w14:paraId="760D189B" w14:textId="1A38E519" w:rsidR="006B0D5C" w:rsidRDefault="006B0D5C" w:rsidP="004A15A8">
            <w:pPr>
              <w:pStyle w:val="CRCoverPage"/>
              <w:numPr>
                <w:ilvl w:val="0"/>
                <w:numId w:val="1"/>
              </w:numPr>
              <w:spacing w:after="0"/>
              <w:rPr>
                <w:noProof/>
              </w:rPr>
            </w:pPr>
            <w:r>
              <w:t xml:space="preserve">Clause 5.6.2.2: </w:t>
            </w:r>
            <w:r w:rsidRPr="006B0D5C">
              <w:t>NF service consumer in description</w:t>
            </w:r>
            <w:r>
              <w:t xml:space="preserve"> of </w:t>
            </w:r>
            <w:r w:rsidR="00DB5ECB">
              <w:rPr>
                <w:lang w:eastAsia="fr-FR"/>
              </w:rPr>
              <w:t>notified</w:t>
            </w:r>
          </w:p>
          <w:p w14:paraId="6ACA4173" w14:textId="066FB59E" w:rsidR="00DB5ECB" w:rsidRDefault="00DB5ECB" w:rsidP="004A15A8">
            <w:pPr>
              <w:pStyle w:val="CRCoverPage"/>
              <w:numPr>
                <w:ilvl w:val="0"/>
                <w:numId w:val="1"/>
              </w:numPr>
              <w:spacing w:after="0"/>
              <w:rPr>
                <w:noProof/>
              </w:rPr>
            </w:pPr>
            <w:r>
              <w:rPr>
                <w:lang w:eastAsia="fr-FR"/>
              </w:rPr>
              <w:t>B.3.2: e.g. added before PCF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2BA13A" w14:textId="77777777" w:rsidR="00211316" w:rsidRPr="00D96F8C" w:rsidRDefault="00211316" w:rsidP="002113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68C9CD36" w14:textId="5EE599FF" w:rsidR="001E41F3" w:rsidRDefault="001E41F3">
      <w:pPr>
        <w:rPr>
          <w:noProof/>
        </w:rPr>
      </w:pPr>
    </w:p>
    <w:p w14:paraId="312E896B" w14:textId="77777777" w:rsidR="007152EF" w:rsidRDefault="007152EF" w:rsidP="007152EF">
      <w:pPr>
        <w:pStyle w:val="Heading3"/>
        <w:rPr>
          <w:lang w:eastAsia="zh-CN"/>
        </w:rPr>
      </w:pPr>
      <w:bookmarkStart w:id="3" w:name="_Toc20408059"/>
      <w:bookmarkStart w:id="4" w:name="_Toc39068097"/>
      <w:bookmarkStart w:id="5" w:name="_Toc43273290"/>
      <w:bookmarkStart w:id="6" w:name="_Toc45134828"/>
      <w:bookmarkStart w:id="7" w:name="_Toc49939164"/>
      <w:bookmarkStart w:id="8" w:name="_Toc51764188"/>
      <w:bookmarkStart w:id="9" w:name="_Toc56604399"/>
      <w:bookmarkStart w:id="10" w:name="_Toc59020241"/>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p>
    <w:p w14:paraId="615A95BA" w14:textId="77777777" w:rsidR="007152EF" w:rsidRDefault="007152EF" w:rsidP="007152EF">
      <w:r>
        <w:t xml:space="preserve">The </w:t>
      </w:r>
      <w:proofErr w:type="spellStart"/>
      <w:r>
        <w:t>Nchf_SpendingLimitControl</w:t>
      </w:r>
      <w:proofErr w:type="spellEnd"/>
      <w:r>
        <w:t xml:space="preserve"> service, as defined in 3GPP TS23.502 [3] and 3GPP TS23.503 [6], is provided by the Charging Function (CHF).</w:t>
      </w:r>
    </w:p>
    <w:p w14:paraId="6B2EE1D3" w14:textId="5A23B3F1" w:rsidR="007152EF" w:rsidRDefault="007152EF" w:rsidP="007152EF">
      <w:r>
        <w:t xml:space="preserve">The </w:t>
      </w:r>
      <w:proofErr w:type="spellStart"/>
      <w:r>
        <w:t>Nchf_SpendingLimitControl</w:t>
      </w:r>
      <w:proofErr w:type="spellEnd"/>
      <w:r>
        <w:t xml:space="preserve"> service enables the NF service consumer (</w:t>
      </w:r>
      <w:ins w:id="11" w:author="NokiaHBr_Day03(Friday)" w:date="2021-02-26T10:33:00Z">
        <w:r>
          <w:t>e.g.</w:t>
        </w:r>
      </w:ins>
      <w:del w:id="12" w:author="NokiaHBr_Day03(Friday)" w:date="2021-02-26T10:33:00Z">
        <w:r w:rsidDel="007152EF">
          <w:delText>i.e.</w:delText>
        </w:r>
      </w:del>
      <w:r>
        <w:t xml:space="preserve"> PCF) to retrieve policy counter status information and spending limit reporting per UE from the CHF.</w:t>
      </w:r>
    </w:p>
    <w:p w14:paraId="009A5304" w14:textId="054F6301" w:rsidR="007152EF" w:rsidRDefault="007152EF" w:rsidP="007152EF">
      <w:r>
        <w:t xml:space="preserve">If the spending limit reporting is no more </w:t>
      </w:r>
      <w:del w:id="13" w:author="NokiaHBr_Day03(Friday)" w:date="2021-02-26T10:33:00Z">
        <w:r w:rsidDel="007152EF">
          <w:delText>required</w:delText>
        </w:r>
      </w:del>
      <w:ins w:id="14" w:author="NokiaHBr_Day03(Friday)" w:date="2021-02-26T10:33:00Z">
        <w:r>
          <w:t>required,</w:t>
        </w:r>
      </w:ins>
      <w:r>
        <w:t xml:space="preserve"> the </w:t>
      </w:r>
      <w:proofErr w:type="spellStart"/>
      <w:r>
        <w:t>Nchf_SpendingLimitControl</w:t>
      </w:r>
      <w:proofErr w:type="spellEnd"/>
      <w:r>
        <w:t xml:space="preserve"> service enables the NF service consumer to unsubscribe from the reporting.</w:t>
      </w:r>
    </w:p>
    <w:p w14:paraId="3B6F8191" w14:textId="77777777" w:rsidR="007152EF" w:rsidRDefault="007152EF" w:rsidP="007152EF">
      <w:pPr>
        <w:rPr>
          <w:lang w:val="en-US" w:eastAsia="zh-CN"/>
        </w:rPr>
      </w:pPr>
      <w:proofErr w:type="spellStart"/>
      <w:r>
        <w:t>Nchf_SpendingLimitControl</w:t>
      </w:r>
      <w:proofErr w:type="spellEnd"/>
      <w:r>
        <w:t xml:space="preserve"> Service applies to the cases where the PCF interacts with the CHF in the non-roaming scenario, and the H-PCF interacts with the H-CHF in the home-routed scenario.</w:t>
      </w:r>
    </w:p>
    <w:p w14:paraId="2951A660" w14:textId="77777777" w:rsidR="007152EF" w:rsidRPr="007152EF" w:rsidRDefault="007152EF">
      <w:pPr>
        <w:rPr>
          <w:noProof/>
          <w:lang w:val="en-US"/>
        </w:rPr>
      </w:pPr>
    </w:p>
    <w:p w14:paraId="3CECE422" w14:textId="77777777" w:rsidR="00EB75B3" w:rsidRPr="00D96F8C" w:rsidRDefault="00EB75B3" w:rsidP="00EB75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7796C52" w14:textId="22F77A38" w:rsidR="007152EF" w:rsidRDefault="007152EF">
      <w:pPr>
        <w:rPr>
          <w:noProof/>
        </w:rPr>
      </w:pPr>
    </w:p>
    <w:p w14:paraId="0B1872E4" w14:textId="77777777" w:rsidR="00EB75B3" w:rsidRDefault="00EB75B3">
      <w:pPr>
        <w:rPr>
          <w:noProof/>
        </w:rPr>
      </w:pPr>
    </w:p>
    <w:p w14:paraId="79158EBC" w14:textId="77777777" w:rsidR="00EB75B3" w:rsidRDefault="00EB75B3" w:rsidP="00EB75B3">
      <w:pPr>
        <w:pStyle w:val="Heading3"/>
      </w:pPr>
      <w:bookmarkStart w:id="15" w:name="_Toc20408060"/>
      <w:bookmarkStart w:id="16" w:name="_Toc39068098"/>
      <w:bookmarkStart w:id="17" w:name="_Toc43273291"/>
      <w:bookmarkStart w:id="18" w:name="_Toc45134829"/>
      <w:bookmarkStart w:id="19" w:name="_Toc49939165"/>
      <w:bookmarkStart w:id="20" w:name="_Toc51764189"/>
      <w:bookmarkStart w:id="21" w:name="_Toc56604400"/>
      <w:bookmarkStart w:id="22" w:name="_Toc59020242"/>
      <w:r>
        <w:rPr>
          <w:rFonts w:hint="eastAsia"/>
        </w:rPr>
        <w:t>4.1</w:t>
      </w:r>
      <w:r>
        <w:t>.2</w:t>
      </w:r>
      <w:r>
        <w:rPr>
          <w:rFonts w:hint="eastAsia"/>
        </w:rPr>
        <w:tab/>
      </w:r>
      <w:r>
        <w:t>Service Architecture</w:t>
      </w:r>
      <w:bookmarkEnd w:id="15"/>
      <w:bookmarkEnd w:id="16"/>
      <w:bookmarkEnd w:id="17"/>
      <w:bookmarkEnd w:id="18"/>
      <w:bookmarkEnd w:id="19"/>
      <w:bookmarkEnd w:id="20"/>
      <w:bookmarkEnd w:id="21"/>
      <w:bookmarkEnd w:id="22"/>
    </w:p>
    <w:p w14:paraId="4B11C56C" w14:textId="16AEF116" w:rsidR="00EB75B3" w:rsidRDefault="00EB75B3" w:rsidP="00EB75B3">
      <w:pPr>
        <w:rPr>
          <w:lang w:val="en-US"/>
        </w:rPr>
      </w:pPr>
      <w:r>
        <w:rPr>
          <w:lang w:val="en-US"/>
        </w:rPr>
        <w:t xml:space="preserve">The </w:t>
      </w:r>
      <w:proofErr w:type="spellStart"/>
      <w:r>
        <w:rPr>
          <w:lang w:val="en-US"/>
        </w:rPr>
        <w:t>Nchf_SpendingLimitControl</w:t>
      </w:r>
      <w:proofErr w:type="spellEnd"/>
      <w:r>
        <w:rPr>
          <w:lang w:val="en-US"/>
        </w:rPr>
        <w:t xml:space="preserve"> service is provided by the CHF and consumed by the </w:t>
      </w:r>
      <w:ins w:id="23" w:author="NokiaHBr_Day03(Friday)" w:date="2021-02-26T11:21:00Z">
        <w:r w:rsidRPr="00563036">
          <w:t xml:space="preserve">NF service consumer </w:t>
        </w:r>
      </w:ins>
      <w:ins w:id="24" w:author="NokiaHBr_Day03(Friday)" w:date="2021-02-26T11:22:00Z">
        <w:r w:rsidRPr="00563036">
          <w:t xml:space="preserve">(e.g. </w:t>
        </w:r>
      </w:ins>
      <w:r w:rsidRPr="00563036">
        <w:rPr>
          <w:lang w:val="en-US"/>
        </w:rPr>
        <w:t>PCF</w:t>
      </w:r>
      <w:ins w:id="25" w:author="NokiaHBr_Day03(Friday)" w:date="2021-02-26T11:22:00Z">
        <w:r w:rsidRPr="00563036">
          <w:rPr>
            <w:lang w:val="en-US"/>
          </w:rPr>
          <w:t>)</w:t>
        </w:r>
      </w:ins>
      <w:r w:rsidRPr="00563036">
        <w:rPr>
          <w:lang w:val="en-US"/>
        </w:rPr>
        <w:t>,</w:t>
      </w:r>
      <w:r>
        <w:rPr>
          <w:lang w:val="en-US"/>
        </w:rPr>
        <w:t xml:space="preserve"> as shown in figure 4.1.2-1 for the SBI representation model and in figure 4.1.2-2 for the reference point representation model.</w:t>
      </w:r>
    </w:p>
    <w:p w14:paraId="03CF9548" w14:textId="77777777" w:rsidR="00EB75B3" w:rsidRDefault="00EB75B3" w:rsidP="00EB75B3">
      <w:pPr>
        <w:pStyle w:val="TH"/>
        <w:rPr>
          <w:lang w:val="en-US"/>
        </w:rPr>
      </w:pPr>
      <w:r>
        <w:rPr>
          <w:lang w:val="en-US"/>
        </w:rPr>
        <w:object w:dxaOrig="5850" w:dyaOrig="3015" w14:anchorId="0E54D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50.75pt" o:ole="">
            <v:imagedata r:id="rId18" o:title=""/>
          </v:shape>
          <o:OLEObject Type="Embed" ProgID="Visio.Drawing.11" ShapeID="_x0000_i1025" DrawAspect="Content" ObjectID="_1676094393" r:id="rId19"/>
        </w:object>
      </w:r>
    </w:p>
    <w:p w14:paraId="4D9EA4DA" w14:textId="77777777" w:rsidR="00EB75B3" w:rsidRDefault="00EB75B3" w:rsidP="00EB75B3">
      <w:pPr>
        <w:pStyle w:val="TF"/>
      </w:pPr>
      <w:r>
        <w:t>Figure 4.1.2-</w:t>
      </w:r>
      <w:r>
        <w:fldChar w:fldCharType="begin"/>
      </w:r>
      <w:r>
        <w:instrText xml:space="preserve"> SEQ Figure \* ARABIC </w:instrText>
      </w:r>
      <w:r>
        <w:fldChar w:fldCharType="separate"/>
      </w:r>
      <w:r>
        <w:t>1</w:t>
      </w:r>
      <w:r>
        <w:fldChar w:fldCharType="end"/>
      </w:r>
      <w:r>
        <w:t xml:space="preserve">: </w:t>
      </w:r>
      <w:proofErr w:type="spellStart"/>
      <w:r>
        <w:t>Nchf_SpendingLimitControl</w:t>
      </w:r>
      <w:proofErr w:type="spellEnd"/>
      <w:r>
        <w:t xml:space="preserve"> service architecture, SBI representation</w:t>
      </w:r>
    </w:p>
    <w:p w14:paraId="5A2713CA" w14:textId="77777777" w:rsidR="00EB75B3" w:rsidRDefault="00EB75B3" w:rsidP="00EB75B3">
      <w:pPr>
        <w:pStyle w:val="TH"/>
        <w:rPr>
          <w:lang w:val="en-US"/>
        </w:rPr>
      </w:pPr>
      <w:r>
        <w:rPr>
          <w:lang w:val="en-US"/>
        </w:rPr>
        <w:object w:dxaOrig="5850" w:dyaOrig="3015" w14:anchorId="66E4F846">
          <v:shape id="_x0000_i1026" type="#_x0000_t75" style="width:292.5pt;height:150.75pt" o:ole="">
            <v:imagedata r:id="rId20" o:title=""/>
          </v:shape>
          <o:OLEObject Type="Embed" ProgID="Visio.Drawing.11" ShapeID="_x0000_i1026" DrawAspect="Content" ObjectID="_1676094394" r:id="rId21"/>
        </w:object>
      </w:r>
    </w:p>
    <w:p w14:paraId="282F08FF" w14:textId="77777777" w:rsidR="00EB75B3" w:rsidRDefault="00EB75B3" w:rsidP="00EB75B3">
      <w:pPr>
        <w:pStyle w:val="TF"/>
      </w:pPr>
      <w:r>
        <w:t xml:space="preserve">Figure 4.1.2-2: </w:t>
      </w:r>
      <w:proofErr w:type="spellStart"/>
      <w:r>
        <w:t>Nchf_SpendingLimitControl</w:t>
      </w:r>
      <w:proofErr w:type="spellEnd"/>
      <w:r>
        <w:t xml:space="preserve"> service architecture, reference point representation</w:t>
      </w:r>
    </w:p>
    <w:p w14:paraId="18833C26" w14:textId="7DA74E59" w:rsidR="00EB75B3" w:rsidRDefault="00EB75B3">
      <w:pPr>
        <w:rPr>
          <w:noProof/>
        </w:rPr>
      </w:pPr>
    </w:p>
    <w:p w14:paraId="1675B6A7" w14:textId="77777777" w:rsidR="00EB75B3" w:rsidRDefault="00EB75B3">
      <w:pPr>
        <w:rPr>
          <w:noProof/>
        </w:rPr>
      </w:pPr>
    </w:p>
    <w:p w14:paraId="55652478" w14:textId="77777777" w:rsidR="007152EF" w:rsidRPr="00D96F8C" w:rsidRDefault="007152EF" w:rsidP="007152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40386BF" w14:textId="21EDBD9A" w:rsidR="007152EF" w:rsidRDefault="007152EF">
      <w:pPr>
        <w:rPr>
          <w:noProof/>
        </w:rPr>
      </w:pPr>
    </w:p>
    <w:p w14:paraId="73CFBA45" w14:textId="77777777" w:rsidR="00B541C4" w:rsidRDefault="00B541C4" w:rsidP="00B541C4">
      <w:pPr>
        <w:pStyle w:val="Heading3"/>
        <w:rPr>
          <w:lang w:eastAsia="zh-CN"/>
        </w:rPr>
      </w:pPr>
      <w:bookmarkStart w:id="26" w:name="_Toc20408065"/>
      <w:bookmarkStart w:id="27" w:name="_Toc39068103"/>
      <w:bookmarkStart w:id="28" w:name="_Toc43273296"/>
      <w:bookmarkStart w:id="29" w:name="_Toc45134834"/>
      <w:bookmarkStart w:id="30" w:name="_Toc49939170"/>
      <w:bookmarkStart w:id="31" w:name="_Toc51764194"/>
      <w:bookmarkStart w:id="32" w:name="_Toc56604405"/>
      <w:bookmarkStart w:id="33" w:name="_Toc59020247"/>
      <w:r>
        <w:t>4.</w:t>
      </w:r>
      <w:r>
        <w:rPr>
          <w:lang w:eastAsia="zh-CN"/>
        </w:rPr>
        <w:t>2</w:t>
      </w:r>
      <w:r>
        <w:t>.1</w:t>
      </w:r>
      <w:r>
        <w:tab/>
        <w:t>Introduction</w:t>
      </w:r>
      <w:bookmarkEnd w:id="26"/>
      <w:bookmarkEnd w:id="27"/>
      <w:bookmarkEnd w:id="28"/>
      <w:bookmarkEnd w:id="29"/>
      <w:bookmarkEnd w:id="30"/>
      <w:bookmarkEnd w:id="31"/>
      <w:bookmarkEnd w:id="32"/>
      <w:bookmarkEnd w:id="33"/>
    </w:p>
    <w:p w14:paraId="0329F08A" w14:textId="77777777" w:rsidR="00B541C4" w:rsidRDefault="00B541C4" w:rsidP="00B541C4">
      <w:r>
        <w:t xml:space="preserve">The service operations defined for the </w:t>
      </w:r>
      <w:proofErr w:type="spellStart"/>
      <w:r>
        <w:t>Nchf_SpendingLimitControl</w:t>
      </w:r>
      <w:proofErr w:type="spellEnd"/>
      <w:r>
        <w:t xml:space="preserve"> service are shown in table 4.2.1-1.</w:t>
      </w:r>
    </w:p>
    <w:p w14:paraId="7AFDA131" w14:textId="77777777" w:rsidR="00B541C4" w:rsidRDefault="00B541C4" w:rsidP="00B541C4">
      <w:pPr>
        <w:pStyle w:val="TH"/>
        <w:rPr>
          <w:i/>
        </w:rPr>
      </w:pPr>
      <w:r>
        <w:t>Table 4.2.1-</w:t>
      </w:r>
      <w:r>
        <w:fldChar w:fldCharType="begin"/>
      </w:r>
      <w:r>
        <w:instrText xml:space="preserve"> SEQ Table \* ARABIC </w:instrText>
      </w:r>
      <w:r>
        <w:fldChar w:fldCharType="separate"/>
      </w:r>
      <w:r>
        <w:t>1</w:t>
      </w:r>
      <w:r>
        <w:fldChar w:fldCharType="end"/>
      </w:r>
      <w:r>
        <w:t xml:space="preserve">: </w:t>
      </w:r>
      <w:proofErr w:type="spellStart"/>
      <w:r>
        <w:t>Nchf_SpendingLimitControl</w:t>
      </w:r>
      <w:proofErr w:type="spellEnd"/>
      <w:r>
        <w:t xml:space="preserve"> Service Operations</w:t>
      </w:r>
    </w:p>
    <w:tbl>
      <w:tblPr>
        <w:tblW w:w="9356"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B541C4" w14:paraId="3FD73601" w14:textId="77777777" w:rsidTr="00682C7E">
        <w:trPr>
          <w:cantSplit/>
          <w:tblHeader/>
        </w:trPr>
        <w:tc>
          <w:tcPr>
            <w:tcW w:w="3544" w:type="dxa"/>
            <w:shd w:val="clear" w:color="auto" w:fill="F2F2F2"/>
          </w:tcPr>
          <w:p w14:paraId="6F1DC472" w14:textId="77777777" w:rsidR="00B541C4" w:rsidRDefault="00B541C4" w:rsidP="00682C7E">
            <w:pPr>
              <w:keepNext/>
              <w:keepLines/>
              <w:spacing w:after="0"/>
              <w:jc w:val="center"/>
              <w:rPr>
                <w:rFonts w:ascii="Arial" w:hAnsi="Arial"/>
                <w:b/>
                <w:sz w:val="18"/>
              </w:rPr>
            </w:pPr>
            <w:r>
              <w:rPr>
                <w:rFonts w:ascii="Arial" w:hAnsi="Arial"/>
                <w:b/>
                <w:sz w:val="18"/>
              </w:rPr>
              <w:t>Service operation name</w:t>
            </w:r>
          </w:p>
        </w:tc>
        <w:tc>
          <w:tcPr>
            <w:tcW w:w="3969" w:type="dxa"/>
            <w:shd w:val="clear" w:color="auto" w:fill="F2F2F2"/>
          </w:tcPr>
          <w:p w14:paraId="64062CB1" w14:textId="77777777" w:rsidR="00B541C4" w:rsidRDefault="00B541C4" w:rsidP="00682C7E">
            <w:pPr>
              <w:keepNext/>
              <w:keepLines/>
              <w:spacing w:after="0"/>
              <w:jc w:val="center"/>
              <w:rPr>
                <w:rFonts w:ascii="Arial" w:hAnsi="Arial"/>
                <w:b/>
                <w:sz w:val="18"/>
              </w:rPr>
            </w:pPr>
            <w:r>
              <w:rPr>
                <w:rFonts w:ascii="Arial" w:hAnsi="Arial"/>
                <w:b/>
                <w:sz w:val="18"/>
              </w:rPr>
              <w:t>Description</w:t>
            </w:r>
          </w:p>
        </w:tc>
        <w:tc>
          <w:tcPr>
            <w:tcW w:w="1843" w:type="dxa"/>
            <w:shd w:val="clear" w:color="auto" w:fill="F2F2F2"/>
          </w:tcPr>
          <w:p w14:paraId="5BED7610" w14:textId="77777777" w:rsidR="00B541C4" w:rsidRDefault="00B541C4" w:rsidP="00682C7E">
            <w:pPr>
              <w:keepNext/>
              <w:keepLines/>
              <w:spacing w:after="0"/>
              <w:rPr>
                <w:rFonts w:ascii="Arial" w:hAnsi="Arial"/>
                <w:b/>
                <w:sz w:val="18"/>
              </w:rPr>
            </w:pPr>
            <w:r>
              <w:rPr>
                <w:rFonts w:ascii="Arial" w:hAnsi="Arial"/>
                <w:b/>
                <w:sz w:val="18"/>
              </w:rPr>
              <w:t>Initiated by</w:t>
            </w:r>
          </w:p>
        </w:tc>
      </w:tr>
      <w:tr w:rsidR="00B541C4" w14:paraId="66731FF6" w14:textId="77777777" w:rsidTr="00682C7E">
        <w:trPr>
          <w:cantSplit/>
        </w:trPr>
        <w:tc>
          <w:tcPr>
            <w:tcW w:w="3544" w:type="dxa"/>
            <w:shd w:val="clear" w:color="auto" w:fill="auto"/>
          </w:tcPr>
          <w:p w14:paraId="3E3F974F" w14:textId="77777777" w:rsidR="00B541C4" w:rsidRDefault="00B541C4" w:rsidP="00682C7E">
            <w:pPr>
              <w:keepNext/>
              <w:keepLines/>
              <w:spacing w:after="0"/>
              <w:rPr>
                <w:rFonts w:ascii="Arial" w:hAnsi="Arial"/>
                <w:sz w:val="18"/>
              </w:rPr>
            </w:pPr>
            <w:proofErr w:type="spellStart"/>
            <w:r>
              <w:rPr>
                <w:rFonts w:ascii="Arial" w:hAnsi="Arial"/>
                <w:sz w:val="18"/>
              </w:rPr>
              <w:t>Nchf_SpendingLimitControl_Subscribe</w:t>
            </w:r>
            <w:proofErr w:type="spellEnd"/>
          </w:p>
        </w:tc>
        <w:tc>
          <w:tcPr>
            <w:tcW w:w="3969" w:type="dxa"/>
            <w:shd w:val="clear" w:color="auto" w:fill="auto"/>
          </w:tcPr>
          <w:p w14:paraId="289C8E76" w14:textId="12BFD456" w:rsidR="00B541C4" w:rsidRDefault="00B541C4" w:rsidP="00682C7E">
            <w:pPr>
              <w:keepNext/>
              <w:keepLines/>
              <w:spacing w:after="0"/>
              <w:rPr>
                <w:rFonts w:ascii="Arial" w:hAnsi="Arial"/>
                <w:sz w:val="18"/>
              </w:rPr>
            </w:pPr>
            <w:r>
              <w:rPr>
                <w:rFonts w:ascii="Arial" w:hAnsi="Arial"/>
                <w:sz w:val="18"/>
              </w:rPr>
              <w:t xml:space="preserve">This service operation is used by </w:t>
            </w:r>
            <w:del w:id="34" w:author="NokiaHBr_Day03(Friday)" w:date="2021-02-26T10:37:00Z">
              <w:r w:rsidDel="00B541C4">
                <w:rPr>
                  <w:rFonts w:ascii="Arial" w:hAnsi="Arial"/>
                  <w:sz w:val="18"/>
                </w:rPr>
                <w:delText xml:space="preserve">an </w:delText>
              </w:r>
            </w:del>
            <w:r>
              <w:rPr>
                <w:rFonts w:ascii="Arial" w:hAnsi="Arial"/>
                <w:sz w:val="18"/>
              </w:rPr>
              <w:t>NF service consumer</w:t>
            </w:r>
            <w:ins w:id="35" w:author="NokiaHBr_Day03(Friday)" w:date="2021-02-26T10:36:00Z">
              <w:r>
                <w:rPr>
                  <w:rFonts w:ascii="Arial" w:hAnsi="Arial"/>
                  <w:sz w:val="18"/>
                </w:rPr>
                <w:t>s</w:t>
              </w:r>
            </w:ins>
            <w:r>
              <w:rPr>
                <w:rFonts w:ascii="Arial" w:hAnsi="Arial"/>
                <w:sz w:val="18"/>
              </w:rPr>
              <w:t xml:space="preserve"> to subscribe to notification of changes in the status of the policy counters available and retrieval of the status of the policy counters for which subscription is accepted.</w:t>
            </w:r>
          </w:p>
        </w:tc>
        <w:tc>
          <w:tcPr>
            <w:tcW w:w="1843" w:type="dxa"/>
            <w:shd w:val="clear" w:color="auto" w:fill="auto"/>
          </w:tcPr>
          <w:p w14:paraId="191219C3" w14:textId="78EF93CD" w:rsidR="00B541C4" w:rsidRDefault="00B541C4" w:rsidP="00682C7E">
            <w:pPr>
              <w:keepNext/>
              <w:keepLines/>
              <w:spacing w:after="0"/>
              <w:rPr>
                <w:rFonts w:ascii="Arial" w:hAnsi="Arial"/>
                <w:sz w:val="18"/>
              </w:rPr>
            </w:pPr>
            <w:r>
              <w:rPr>
                <w:rFonts w:ascii="Arial" w:hAnsi="Arial"/>
                <w:sz w:val="18"/>
              </w:rPr>
              <w:t>NF service consumer (</w:t>
            </w:r>
            <w:ins w:id="36" w:author="NokiaHBr_Day03(Friday)" w:date="2021-02-26T10:36:00Z">
              <w:r>
                <w:rPr>
                  <w:rFonts w:ascii="Arial" w:hAnsi="Arial"/>
                  <w:sz w:val="18"/>
                </w:rPr>
                <w:t xml:space="preserve">e.g. </w:t>
              </w:r>
            </w:ins>
            <w:r>
              <w:rPr>
                <w:rFonts w:ascii="Arial" w:hAnsi="Arial"/>
                <w:sz w:val="18"/>
              </w:rPr>
              <w:t>PCF)</w:t>
            </w:r>
          </w:p>
        </w:tc>
      </w:tr>
      <w:tr w:rsidR="00B541C4" w14:paraId="0B580ED3" w14:textId="77777777" w:rsidTr="00682C7E">
        <w:trPr>
          <w:cantSplit/>
        </w:trPr>
        <w:tc>
          <w:tcPr>
            <w:tcW w:w="3544" w:type="dxa"/>
            <w:shd w:val="clear" w:color="auto" w:fill="auto"/>
          </w:tcPr>
          <w:p w14:paraId="699DFD33" w14:textId="77777777" w:rsidR="00B541C4" w:rsidRDefault="00B541C4" w:rsidP="00682C7E">
            <w:pPr>
              <w:keepNext/>
              <w:keepLines/>
              <w:spacing w:after="0"/>
              <w:rPr>
                <w:rFonts w:ascii="Arial" w:hAnsi="Arial"/>
                <w:sz w:val="18"/>
              </w:rPr>
            </w:pPr>
            <w:proofErr w:type="spellStart"/>
            <w:r>
              <w:rPr>
                <w:rFonts w:ascii="Arial" w:hAnsi="Arial"/>
                <w:sz w:val="18"/>
              </w:rPr>
              <w:t>Nchf_SpendingLimitControl_Unsubscribe</w:t>
            </w:r>
            <w:proofErr w:type="spellEnd"/>
          </w:p>
        </w:tc>
        <w:tc>
          <w:tcPr>
            <w:tcW w:w="3969" w:type="dxa"/>
            <w:shd w:val="clear" w:color="auto" w:fill="auto"/>
          </w:tcPr>
          <w:p w14:paraId="6D078FC0" w14:textId="6441AD4C" w:rsidR="00B541C4" w:rsidRDefault="00B541C4" w:rsidP="00682C7E">
            <w:pPr>
              <w:keepNext/>
              <w:keepLines/>
              <w:spacing w:after="0"/>
              <w:rPr>
                <w:rFonts w:ascii="Arial" w:hAnsi="Arial"/>
                <w:sz w:val="18"/>
              </w:rPr>
            </w:pPr>
            <w:r>
              <w:rPr>
                <w:rFonts w:ascii="Arial" w:hAnsi="Arial"/>
                <w:sz w:val="18"/>
              </w:rPr>
              <w:t xml:space="preserve">This service operation is used by </w:t>
            </w:r>
            <w:del w:id="37" w:author="NokiaHBr_Day03(Friday)" w:date="2021-02-26T10:37:00Z">
              <w:r w:rsidDel="00B541C4">
                <w:rPr>
                  <w:rFonts w:ascii="Arial" w:hAnsi="Arial"/>
                  <w:sz w:val="18"/>
                </w:rPr>
                <w:delText xml:space="preserve">an </w:delText>
              </w:r>
            </w:del>
            <w:r>
              <w:rPr>
                <w:rFonts w:ascii="Arial" w:hAnsi="Arial"/>
                <w:sz w:val="18"/>
              </w:rPr>
              <w:t>NF service consumer</w:t>
            </w:r>
            <w:ins w:id="38" w:author="NokiaHBr_Day03(Friday)" w:date="2021-02-26T10:37:00Z">
              <w:r>
                <w:rPr>
                  <w:rFonts w:ascii="Arial" w:hAnsi="Arial"/>
                  <w:sz w:val="18"/>
                </w:rPr>
                <w:t>s</w:t>
              </w:r>
            </w:ins>
            <w:r>
              <w:rPr>
                <w:rFonts w:ascii="Arial" w:hAnsi="Arial"/>
                <w:sz w:val="18"/>
              </w:rPr>
              <w:t xml:space="preserve"> to unsubscribe from notification of changes in the status of all policy counters.</w:t>
            </w:r>
          </w:p>
        </w:tc>
        <w:tc>
          <w:tcPr>
            <w:tcW w:w="1843" w:type="dxa"/>
            <w:shd w:val="clear" w:color="auto" w:fill="auto"/>
          </w:tcPr>
          <w:p w14:paraId="5622AD1D" w14:textId="79998CEA" w:rsidR="00B541C4" w:rsidRDefault="00B541C4" w:rsidP="00682C7E">
            <w:pPr>
              <w:keepNext/>
              <w:keepLines/>
              <w:spacing w:after="0"/>
              <w:rPr>
                <w:rFonts w:ascii="Arial" w:hAnsi="Arial"/>
                <w:sz w:val="18"/>
              </w:rPr>
            </w:pPr>
            <w:r>
              <w:rPr>
                <w:rFonts w:ascii="Arial" w:hAnsi="Arial"/>
                <w:sz w:val="18"/>
              </w:rPr>
              <w:t>NF service consumer (</w:t>
            </w:r>
            <w:ins w:id="39" w:author="NokiaHBr_Day03(Friday)" w:date="2021-02-26T10:36:00Z">
              <w:r>
                <w:rPr>
                  <w:rFonts w:ascii="Arial" w:hAnsi="Arial"/>
                  <w:sz w:val="18"/>
                </w:rPr>
                <w:t xml:space="preserve">e.g. </w:t>
              </w:r>
            </w:ins>
            <w:r>
              <w:rPr>
                <w:rFonts w:ascii="Arial" w:hAnsi="Arial"/>
                <w:sz w:val="18"/>
              </w:rPr>
              <w:t>PCF)</w:t>
            </w:r>
          </w:p>
        </w:tc>
      </w:tr>
      <w:tr w:rsidR="00B541C4" w14:paraId="1CAFEB33" w14:textId="77777777" w:rsidTr="00682C7E">
        <w:trPr>
          <w:cantSplit/>
        </w:trPr>
        <w:tc>
          <w:tcPr>
            <w:tcW w:w="3544" w:type="dxa"/>
            <w:shd w:val="clear" w:color="auto" w:fill="auto"/>
          </w:tcPr>
          <w:p w14:paraId="4C3D6D99" w14:textId="77777777" w:rsidR="00B541C4" w:rsidRDefault="00B541C4" w:rsidP="00682C7E">
            <w:pPr>
              <w:keepNext/>
              <w:keepLines/>
              <w:spacing w:after="0"/>
              <w:rPr>
                <w:rFonts w:ascii="Arial" w:hAnsi="Arial"/>
                <w:sz w:val="18"/>
              </w:rPr>
            </w:pPr>
            <w:proofErr w:type="spellStart"/>
            <w:r>
              <w:rPr>
                <w:rFonts w:ascii="Arial" w:hAnsi="Arial"/>
                <w:sz w:val="18"/>
              </w:rPr>
              <w:t>Nchf_SpendingLimitControl_Notify</w:t>
            </w:r>
            <w:proofErr w:type="spellEnd"/>
          </w:p>
        </w:tc>
        <w:tc>
          <w:tcPr>
            <w:tcW w:w="3969" w:type="dxa"/>
            <w:shd w:val="clear" w:color="auto" w:fill="auto"/>
          </w:tcPr>
          <w:p w14:paraId="6BA26238" w14:textId="77777777" w:rsidR="00B541C4" w:rsidRDefault="00B541C4" w:rsidP="00682C7E">
            <w:pPr>
              <w:keepNext/>
              <w:keepLines/>
              <w:spacing w:after="0"/>
              <w:rPr>
                <w:rFonts w:ascii="Arial" w:hAnsi="Arial"/>
                <w:sz w:val="18"/>
              </w:rPr>
            </w:pPr>
            <w:r>
              <w:rPr>
                <w:rFonts w:ascii="Arial" w:hAnsi="Arial"/>
                <w:sz w:val="18"/>
              </w:rPr>
              <w:t>This service operation is used by the CHF to notify the NF service consumers about the change of the status of the subscribed policy counters. A</w:t>
            </w:r>
            <w:r>
              <w:rPr>
                <w:rFonts w:ascii="Arial" w:hAnsi="Arial" w:cs="Arial"/>
                <w:sz w:val="18"/>
                <w:szCs w:val="18"/>
              </w:rPr>
              <w:t>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shd w:val="clear" w:color="auto" w:fill="auto"/>
          </w:tcPr>
          <w:p w14:paraId="4F9EDDCD" w14:textId="77777777" w:rsidR="00B541C4" w:rsidRDefault="00B541C4" w:rsidP="00682C7E">
            <w:pPr>
              <w:keepNext/>
              <w:keepLines/>
              <w:spacing w:after="0"/>
              <w:rPr>
                <w:rFonts w:ascii="Arial" w:hAnsi="Arial"/>
                <w:sz w:val="18"/>
              </w:rPr>
            </w:pPr>
            <w:r>
              <w:rPr>
                <w:rFonts w:ascii="Arial" w:hAnsi="Arial"/>
                <w:sz w:val="18"/>
              </w:rPr>
              <w:t>CHF</w:t>
            </w:r>
          </w:p>
        </w:tc>
      </w:tr>
    </w:tbl>
    <w:p w14:paraId="23DEC252" w14:textId="77777777" w:rsidR="00B541C4" w:rsidRDefault="00B541C4" w:rsidP="00B541C4">
      <w:pPr>
        <w:rPr>
          <w:lang w:val="en-US" w:eastAsia="zh-CN"/>
        </w:rPr>
      </w:pPr>
    </w:p>
    <w:p w14:paraId="388F7D89" w14:textId="77777777" w:rsidR="00B541C4" w:rsidRDefault="00B541C4">
      <w:pPr>
        <w:rPr>
          <w:noProof/>
        </w:rPr>
      </w:pPr>
    </w:p>
    <w:p w14:paraId="29240B60" w14:textId="66D52589" w:rsidR="00B541C4" w:rsidRDefault="00B541C4">
      <w:pPr>
        <w:rPr>
          <w:noProof/>
        </w:rPr>
      </w:pPr>
    </w:p>
    <w:p w14:paraId="1F751AEC" w14:textId="77777777" w:rsidR="00B541C4" w:rsidRPr="00D96F8C" w:rsidRDefault="00B541C4" w:rsidP="00B541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A0DD36F" w14:textId="5CA70CF4" w:rsidR="00B541C4" w:rsidRDefault="00B541C4">
      <w:pPr>
        <w:rPr>
          <w:noProof/>
        </w:rPr>
      </w:pPr>
    </w:p>
    <w:p w14:paraId="7AE4F702" w14:textId="77777777" w:rsidR="001B67A5" w:rsidRDefault="001B67A5" w:rsidP="001B67A5">
      <w:pPr>
        <w:pStyle w:val="Heading4"/>
      </w:pPr>
      <w:bookmarkStart w:id="40" w:name="_Toc20408068"/>
      <w:bookmarkStart w:id="41" w:name="_Toc39068106"/>
      <w:bookmarkStart w:id="42" w:name="_Toc43273299"/>
      <w:bookmarkStart w:id="43" w:name="_Toc45134837"/>
      <w:bookmarkStart w:id="44" w:name="_Toc49939173"/>
      <w:bookmarkStart w:id="45" w:name="_Toc51764197"/>
      <w:bookmarkStart w:id="46" w:name="_Toc56604408"/>
      <w:bookmarkStart w:id="47" w:name="_Toc59020250"/>
      <w:r>
        <w:t>4.2.2.2</w:t>
      </w:r>
      <w:r>
        <w:tab/>
        <w:t>Initial spending limit retrieval</w:t>
      </w:r>
      <w:bookmarkEnd w:id="40"/>
      <w:bookmarkEnd w:id="41"/>
      <w:bookmarkEnd w:id="42"/>
      <w:bookmarkEnd w:id="43"/>
      <w:bookmarkEnd w:id="44"/>
      <w:bookmarkEnd w:id="45"/>
      <w:bookmarkEnd w:id="46"/>
      <w:bookmarkEnd w:id="47"/>
    </w:p>
    <w:p w14:paraId="3CE4F0DA" w14:textId="77777777" w:rsidR="001B67A5" w:rsidRDefault="001B67A5" w:rsidP="001B67A5">
      <w:r>
        <w:t>Figure 4.2.2.2-1 shows the scenario where the NF service consumer sends a request to the CHF to retrieve the status of policy counters available at the CHF and to subscribe to spending limit reporting (see also 3GPP TS 23.502 [3], figure 4.16.8.2.1).</w:t>
      </w:r>
    </w:p>
    <w:p w14:paraId="35F8AF0A" w14:textId="77777777" w:rsidR="001B67A5" w:rsidRDefault="001B67A5" w:rsidP="001B67A5">
      <w:pPr>
        <w:pStyle w:val="TH"/>
        <w:rPr>
          <w:lang w:val="en-US"/>
        </w:rPr>
      </w:pPr>
      <w:r>
        <w:rPr>
          <w:lang w:val="en-US"/>
        </w:rPr>
        <w:object w:dxaOrig="7635" w:dyaOrig="2790" w14:anchorId="5D149D57">
          <v:shape id="_x0000_i1027" type="#_x0000_t75" style="width:381.75pt;height:139.5pt" o:ole="">
            <v:imagedata r:id="rId22" o:title=""/>
          </v:shape>
          <o:OLEObject Type="Embed" ProgID="Visio.Drawing.11" ShapeID="_x0000_i1027" DrawAspect="Content" ObjectID="_1676094395" r:id="rId23"/>
        </w:object>
      </w:r>
    </w:p>
    <w:p w14:paraId="205FF64A" w14:textId="77777777" w:rsidR="001B67A5" w:rsidRDefault="001B67A5" w:rsidP="001B67A5">
      <w:pPr>
        <w:pStyle w:val="TF"/>
      </w:pPr>
      <w:r>
        <w:t>Figure 4.2.2.2-1: NF service consumer subscribes to retrieve policy counter status and spending limit reporting</w:t>
      </w:r>
    </w:p>
    <w:p w14:paraId="1C783EB1" w14:textId="77777777" w:rsidR="001B67A5" w:rsidRDefault="001B67A5" w:rsidP="001B67A5">
      <w:r>
        <w:t>The NF service consumer shall send an HTTP POST request to the resource "{</w:t>
      </w:r>
      <w:proofErr w:type="spellStart"/>
      <w:r>
        <w:t>apiRoot</w:t>
      </w:r>
      <w:proofErr w:type="spellEnd"/>
      <w:r>
        <w:t>}/</w:t>
      </w:r>
      <w:proofErr w:type="spellStart"/>
      <w:r>
        <w:t>nchf-spendinglimitcontrol</w:t>
      </w:r>
      <w:proofErr w:type="spellEnd"/>
      <w:r>
        <w:t>/v1/subscriptions" representing the "Spending Limit Retrieval Subscriptions", as shown in figure 4.2.2.2-1, step 1, to create a subscription for retrieval of the policy counter status and spending limit reporting.</w:t>
      </w:r>
    </w:p>
    <w:p w14:paraId="4C09BC8E" w14:textId="77777777" w:rsidR="001B67A5" w:rsidRDefault="001B67A5" w:rsidP="001B67A5">
      <w:pPr>
        <w:rPr>
          <w:rFonts w:eastAsia="DengXian"/>
        </w:rPr>
      </w:pPr>
      <w:r>
        <w:rPr>
          <w:rFonts w:eastAsia="DengXian"/>
        </w:rPr>
        <w:t xml:space="preserve">The </w:t>
      </w:r>
      <w:r>
        <w:t>"</w:t>
      </w:r>
      <w:proofErr w:type="spellStart"/>
      <w:r>
        <w:t>SpendingLimitContext</w:t>
      </w:r>
      <w:proofErr w:type="spellEnd"/>
      <w:r>
        <w:t xml:space="preserve">" </w:t>
      </w:r>
      <w:r>
        <w:rPr>
          <w:rFonts w:eastAsia="DengXian"/>
        </w:rPr>
        <w:t>data structure provided in the request body shall include:</w:t>
      </w:r>
    </w:p>
    <w:p w14:paraId="2C936C87" w14:textId="77777777" w:rsidR="001B67A5" w:rsidRDefault="001B67A5" w:rsidP="001B67A5">
      <w:pPr>
        <w:pStyle w:val="B1"/>
      </w:pPr>
      <w:r>
        <w:t>-</w:t>
      </w:r>
      <w:r>
        <w:tab/>
        <w:t xml:space="preserve">the </w:t>
      </w:r>
      <w:r>
        <w:rPr>
          <w:lang w:bidi="ar-IQ"/>
        </w:rPr>
        <w:t>Subscription Permanent Identifier</w:t>
      </w:r>
      <w:r>
        <w:t xml:space="preserve"> (SUPI) encoded in the "</w:t>
      </w:r>
      <w:proofErr w:type="spellStart"/>
      <w:r>
        <w:t>supi</w:t>
      </w:r>
      <w:proofErr w:type="spellEnd"/>
      <w:r>
        <w:t>" attribute;</w:t>
      </w:r>
    </w:p>
    <w:p w14:paraId="2EB741D3" w14:textId="77777777" w:rsidR="001B67A5" w:rsidRDefault="001B67A5" w:rsidP="001B67A5">
      <w:pPr>
        <w:pStyle w:val="B1"/>
      </w:pPr>
      <w:r>
        <w:t>-</w:t>
      </w:r>
      <w:r>
        <w:tab/>
        <w:t>the notification correlation target address encoded in the "</w:t>
      </w:r>
      <w:proofErr w:type="spellStart"/>
      <w:r>
        <w:t>notifUri</w:t>
      </w:r>
      <w:proofErr w:type="spellEnd"/>
      <w:r>
        <w:t>" attribute; and</w:t>
      </w:r>
    </w:p>
    <w:p w14:paraId="4764F9C5" w14:textId="77777777" w:rsidR="001B67A5" w:rsidRDefault="001B67A5" w:rsidP="001B67A5">
      <w:pPr>
        <w:pStyle w:val="B1"/>
      </w:pPr>
      <w:r>
        <w:t>-</w:t>
      </w:r>
      <w:r>
        <w:tab/>
        <w:t>If the feature "</w:t>
      </w:r>
      <w:proofErr w:type="spellStart"/>
      <w:r>
        <w:t>NotificationCorrelation</w:t>
      </w:r>
      <w:proofErr w:type="spellEnd"/>
      <w:r>
        <w:t>" is supported, a Notification Correlation Identifier assigned by the NF service consumer for the requested notifications encoded in the "</w:t>
      </w:r>
      <w:proofErr w:type="spellStart"/>
      <w:r>
        <w:t>notifId</w:t>
      </w:r>
      <w:proofErr w:type="spellEnd"/>
      <w:r>
        <w:t>" attribute, if the "</w:t>
      </w:r>
      <w:proofErr w:type="spellStart"/>
      <w:r>
        <w:t>notifUri</w:t>
      </w:r>
      <w:proofErr w:type="spellEnd"/>
      <w:r>
        <w:t xml:space="preserve">" does not encode within the provided URI the notification correlation Id. </w:t>
      </w:r>
    </w:p>
    <w:p w14:paraId="07CEC44D" w14:textId="2E6AEA92" w:rsidR="001B67A5" w:rsidRDefault="001B67A5" w:rsidP="001B67A5">
      <w:pPr>
        <w:pStyle w:val="NO"/>
        <w:rPr>
          <w:lang w:eastAsia="zh-CN"/>
        </w:rPr>
      </w:pPr>
      <w:r>
        <w:t>NOTE:</w:t>
      </w:r>
      <w:r>
        <w:tab/>
        <w:t>NF service consumer (</w:t>
      </w:r>
      <w:ins w:id="48" w:author="NokiaHBr_Day03(Friday)" w:date="2021-02-26T10:41:00Z">
        <w:r>
          <w:t>e.g.</w:t>
        </w:r>
      </w:ins>
      <w:del w:id="49" w:author="NokiaHBr_Day03(Friday)" w:date="2021-02-26T10:41:00Z">
        <w:r w:rsidDel="001B67A5">
          <w:delText>i.e.</w:delText>
        </w:r>
      </w:del>
      <w:r>
        <w:t xml:space="preserve"> PCF) ensures the combination of </w:t>
      </w:r>
      <w:proofErr w:type="spellStart"/>
      <w:r>
        <w:t>notifUri</w:t>
      </w:r>
      <w:proofErr w:type="spellEnd"/>
      <w:r>
        <w:t xml:space="preserve"> and </w:t>
      </w:r>
      <w:proofErr w:type="spellStart"/>
      <w:r>
        <w:t>notifId</w:t>
      </w:r>
      <w:proofErr w:type="spellEnd"/>
      <w:r>
        <w:t xml:space="preserve"> is unique per subscription in the whole network, including multiple network slices scenario.</w:t>
      </w:r>
    </w:p>
    <w:p w14:paraId="224D6743" w14:textId="77777777" w:rsidR="001B67A5" w:rsidRDefault="001B67A5" w:rsidP="001B67A5">
      <w:r>
        <w:t>The "</w:t>
      </w:r>
      <w:proofErr w:type="spellStart"/>
      <w:r>
        <w:t>SpendingLimitContext</w:t>
      </w:r>
      <w:proofErr w:type="spellEnd"/>
      <w:r>
        <w:t>" data structure provided in the request body may include:</w:t>
      </w:r>
    </w:p>
    <w:p w14:paraId="0E7F2C0A" w14:textId="77777777" w:rsidR="001B67A5" w:rsidRDefault="001B67A5" w:rsidP="001B67A5">
      <w:pPr>
        <w:pStyle w:val="B1"/>
      </w:pPr>
      <w:r>
        <w:t>-</w:t>
      </w:r>
      <w:r>
        <w:tab/>
        <w:t>the General Public Subscription Identifier (GPSI) encoded in the "</w:t>
      </w:r>
      <w:proofErr w:type="spellStart"/>
      <w:r>
        <w:t>gpsi</w:t>
      </w:r>
      <w:proofErr w:type="spellEnd"/>
      <w:r>
        <w:t>" attribute;</w:t>
      </w:r>
    </w:p>
    <w:p w14:paraId="3FC94609" w14:textId="77777777" w:rsidR="001B67A5" w:rsidRDefault="001B67A5" w:rsidP="001B67A5">
      <w:pPr>
        <w:pStyle w:val="B1"/>
      </w:pPr>
      <w:r>
        <w:t>-</w:t>
      </w:r>
      <w:r>
        <w:tab/>
        <w:t>Event Filter information "list of policy counter identifier(s)" encoded in the "</w:t>
      </w:r>
      <w:proofErr w:type="spellStart"/>
      <w:r>
        <w:t>policyCounterIds</w:t>
      </w:r>
      <w:proofErr w:type="spellEnd"/>
      <w:r>
        <w:t>" attribute. The "</w:t>
      </w:r>
      <w:proofErr w:type="spellStart"/>
      <w:r>
        <w:t>policyCounterIds</w:t>
      </w:r>
      <w:proofErr w:type="spellEnd"/>
      <w:r>
        <w:t>" attribute shall contain the list of policy counter identifiers to be subscribed to. If the "</w:t>
      </w:r>
      <w:proofErr w:type="spellStart"/>
      <w:r>
        <w:t>policyCounterIds</w:t>
      </w:r>
      <w:proofErr w:type="spellEnd"/>
      <w:r>
        <w:t>" attribute is omitted, the subscription is to all available policy counters; and</w:t>
      </w:r>
    </w:p>
    <w:p w14:paraId="2790AF46" w14:textId="77777777" w:rsidR="001B67A5" w:rsidRDefault="001B67A5" w:rsidP="001B67A5">
      <w:pPr>
        <w:pStyle w:val="B1"/>
      </w:pPr>
      <w:r>
        <w:t>-</w:t>
      </w:r>
      <w:r>
        <w:tab/>
        <w:t>when the feature "</w:t>
      </w:r>
      <w:proofErr w:type="spellStart"/>
      <w:r>
        <w:t>SubscriptionExpirationTimeControl</w:t>
      </w:r>
      <w:proofErr w:type="spellEnd"/>
      <w:r>
        <w:t>"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74A0C866" w14:textId="77777777" w:rsidR="001B67A5" w:rsidRDefault="001B67A5" w:rsidP="001B67A5">
      <w:r>
        <w:t xml:space="preserve">If the CHF cannot successfully fulfil the received HTTP POST request due to an internal CHF error or due to the error in the HTTP POST request, the CHF shall send the HTTP error response as specified in subclause 5.7. </w:t>
      </w:r>
    </w:p>
    <w:p w14:paraId="5734E531" w14:textId="77777777" w:rsidR="001B67A5" w:rsidRDefault="001B67A5" w:rsidP="001B67A5">
      <w:r>
        <w:t xml:space="preserve">If the subscriber specified in the request is unknown to the CHF, the CHF shall indicate in an HTTP "400 Bad Request" response the cause for the rejection with the "cause" attribute set to "USER_UNKNOWN". </w:t>
      </w:r>
    </w:p>
    <w:p w14:paraId="2349779F" w14:textId="77777777" w:rsidR="001B67A5" w:rsidRDefault="001B67A5" w:rsidP="001B67A5">
      <w:r>
        <w:t xml:space="preserve">If the CHF has no available policy counters specified for the subscriber, the CHF shall indicate in an HTTP "400 Bad Request" response the cause for the rejection with the "cause" attribute set to "NO_AVAILABLE_POLICY_COUNTERS ". </w:t>
      </w:r>
    </w:p>
    <w:p w14:paraId="547EDB0A" w14:textId="77777777" w:rsidR="001B67A5" w:rsidRDefault="001B67A5" w:rsidP="001B67A5">
      <w:r>
        <w:t>If one or more policy counters specified in the request in the "</w:t>
      </w:r>
      <w:proofErr w:type="spellStart"/>
      <w:r>
        <w:t>policyCounterIds</w:t>
      </w:r>
      <w:proofErr w:type="spellEnd"/>
      <w:r>
        <w:t>" attribute are unknown to the CHF, and the CHF is configured to reject request, the CHF shall indicate in an HTTP "400 Bad Request" response the cause for the rejection with the "cause" attribute set to "UNKNOWN_POLICY_COUNTERS" and the unknown policy counter identifiers within the "</w:t>
      </w:r>
      <w:proofErr w:type="spellStart"/>
      <w:r>
        <w:t>invalidParams</w:t>
      </w:r>
      <w:proofErr w:type="spellEnd"/>
      <w:r>
        <w:t>" attribute.</w:t>
      </w:r>
    </w:p>
    <w:p w14:paraId="21A5E507" w14:textId="77777777" w:rsidR="001B67A5" w:rsidRDefault="001B67A5" w:rsidP="001B67A5">
      <w:pPr>
        <w:rPr>
          <w:rFonts w:eastAsia="DengXian"/>
        </w:rPr>
      </w:pPr>
      <w:r>
        <w:t xml:space="preserve">Otherwise, </w:t>
      </w:r>
      <w:r>
        <w:rPr>
          <w:rFonts w:eastAsia="DengXian"/>
        </w:rPr>
        <w:t>upon the reception of an HTTP POST request the CHF shall:</w:t>
      </w:r>
    </w:p>
    <w:p w14:paraId="74500193" w14:textId="77777777" w:rsidR="001B67A5" w:rsidRDefault="001B67A5" w:rsidP="001B67A5">
      <w:pPr>
        <w:pStyle w:val="B1"/>
      </w:pPr>
      <w:r>
        <w:t>-</w:t>
      </w:r>
      <w:r>
        <w:tab/>
        <w:t xml:space="preserve">create a new subscription resource, which contains the list the policy counters included in the </w:t>
      </w:r>
      <w:r>
        <w:rPr>
          <w:rFonts w:eastAsia="DengXian"/>
        </w:rPr>
        <w:t>"</w:t>
      </w:r>
      <w:proofErr w:type="spellStart"/>
      <w:r>
        <w:rPr>
          <w:rFonts w:eastAsia="DengXian"/>
        </w:rPr>
        <w:t>policyCounterId</w:t>
      </w:r>
      <w:proofErr w:type="spellEnd"/>
      <w:r>
        <w:rPr>
          <w:rFonts w:eastAsia="DengXian"/>
        </w:rPr>
        <w:t>" attribute, or if the "</w:t>
      </w:r>
      <w:proofErr w:type="spellStart"/>
      <w:r>
        <w:rPr>
          <w:rFonts w:eastAsia="DengXian"/>
        </w:rPr>
        <w:t>policyCounterId</w:t>
      </w:r>
      <w:proofErr w:type="spellEnd"/>
      <w:r>
        <w:rPr>
          <w:rFonts w:eastAsia="DengXian"/>
        </w:rPr>
        <w:t>" attribute is omitted, all the policy counters of the subscriber</w:t>
      </w:r>
      <w:r>
        <w:t>;</w:t>
      </w:r>
    </w:p>
    <w:p w14:paraId="3C5961E8" w14:textId="77777777" w:rsidR="001B67A5" w:rsidRDefault="001B67A5" w:rsidP="001B67A5">
      <w:pPr>
        <w:pStyle w:val="B1"/>
      </w:pPr>
      <w:r>
        <w:t>-</w:t>
      </w:r>
      <w:r>
        <w:tab/>
        <w:t xml:space="preserve">assign a </w:t>
      </w:r>
      <w:proofErr w:type="spellStart"/>
      <w:r>
        <w:t>subscriptionId</w:t>
      </w:r>
      <w:proofErr w:type="spellEnd"/>
      <w:r>
        <w:t>; and</w:t>
      </w:r>
    </w:p>
    <w:p w14:paraId="4C0DE4B6" w14:textId="77777777" w:rsidR="001B67A5" w:rsidRDefault="001B67A5" w:rsidP="001B67A5">
      <w:pPr>
        <w:pStyle w:val="B1"/>
      </w:pPr>
      <w:r>
        <w:t>-</w:t>
      </w:r>
      <w:r>
        <w:tab/>
        <w:t>store the subscription resource.</w:t>
      </w:r>
    </w:p>
    <w:p w14:paraId="4C0BF561" w14:textId="77777777" w:rsidR="001B67A5" w:rsidRDefault="001B67A5" w:rsidP="001B67A5">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01D16D39" w14:textId="77777777" w:rsidR="001B67A5" w:rsidRDefault="001B67A5" w:rsidP="001B67A5">
      <w:pPr>
        <w:rPr>
          <w:rFonts w:eastAsia="DengXian"/>
        </w:rPr>
      </w:pPr>
      <w:r>
        <w:rPr>
          <w:rFonts w:eastAsia="DengXian"/>
        </w:rPr>
        <w:t xml:space="preserve">The </w:t>
      </w:r>
      <w:proofErr w:type="spellStart"/>
      <w:r>
        <w:rPr>
          <w:rFonts w:eastAsia="DengXian"/>
        </w:rPr>
        <w:t>SpendingLimitStatus</w:t>
      </w:r>
      <w:proofErr w:type="spellEnd"/>
      <w:r>
        <w:rPr>
          <w:rFonts w:eastAsia="DengXian"/>
        </w:rPr>
        <w:t xml:space="preserve"> data structure provided in the response body shall include</w:t>
      </w:r>
      <w:r>
        <w:t xml:space="preserve"> the status of the requested subscribed policy counters in the </w:t>
      </w:r>
      <w:r>
        <w:rPr>
          <w:rFonts w:eastAsia="DengXian"/>
        </w:rPr>
        <w:t>"</w:t>
      </w:r>
      <w:proofErr w:type="spellStart"/>
      <w:r>
        <w:rPr>
          <w:rFonts w:eastAsia="DengXian"/>
        </w:rPr>
        <w:t>statusInfos</w:t>
      </w:r>
      <w:proofErr w:type="spellEnd"/>
      <w:r>
        <w:rPr>
          <w:rFonts w:eastAsia="DengXian"/>
        </w:rPr>
        <w:t xml:space="preserve">" map, where every </w:t>
      </w:r>
      <w:proofErr w:type="spellStart"/>
      <w:r>
        <w:rPr>
          <w:rFonts w:eastAsia="DengXian"/>
        </w:rPr>
        <w:t>PolicyCounterInfo</w:t>
      </w:r>
      <w:proofErr w:type="spellEnd"/>
      <w:r>
        <w:rPr>
          <w:rFonts w:eastAsia="DengXian"/>
        </w:rPr>
        <w:t xml:space="preserve"> entry shall contain:</w:t>
      </w:r>
    </w:p>
    <w:p w14:paraId="5A57D529" w14:textId="77777777" w:rsidR="001B67A5" w:rsidRDefault="001B67A5" w:rsidP="001B67A5">
      <w:pPr>
        <w:pStyle w:val="B1"/>
      </w:pPr>
      <w:r>
        <w:t>-</w:t>
      </w:r>
      <w:r>
        <w:tab/>
        <w:t>the policy counter identifier in the "</w:t>
      </w:r>
      <w:proofErr w:type="spellStart"/>
      <w:r>
        <w:t>policyCounterId</w:t>
      </w:r>
      <w:proofErr w:type="spellEnd"/>
      <w:r>
        <w:t>" attribute; and</w:t>
      </w:r>
    </w:p>
    <w:p w14:paraId="76995B3D" w14:textId="77777777" w:rsidR="001B67A5" w:rsidRDefault="001B67A5" w:rsidP="001B67A5">
      <w:pPr>
        <w:pStyle w:val="B1"/>
      </w:pPr>
      <w:r>
        <w:t>-</w:t>
      </w:r>
      <w:r>
        <w:tab/>
        <w:t>the policy counter status in the "</w:t>
      </w:r>
      <w:proofErr w:type="spellStart"/>
      <w:r>
        <w:t>currentStatus</w:t>
      </w:r>
      <w:proofErr w:type="spellEnd"/>
      <w:r>
        <w:t>" attribute.</w:t>
      </w:r>
    </w:p>
    <w:p w14:paraId="744E1FBA" w14:textId="77777777" w:rsidR="001B67A5" w:rsidRDefault="001B67A5" w:rsidP="001B67A5">
      <w:r>
        <w:t xml:space="preserve">When a requested policy counter identifier is known by the CHF, but it is not applicable to the subscriber (e.g. not provisioned), the CHF may include it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74242A6A" w14:textId="77777777" w:rsidR="001B67A5" w:rsidRDefault="001B67A5" w:rsidP="001B67A5">
      <w:r>
        <w:t>When one or more policy counters specified in the request in the "</w:t>
      </w:r>
      <w:proofErr w:type="spellStart"/>
      <w:r>
        <w:t>policyCounterIds</w:t>
      </w:r>
      <w:proofErr w:type="spellEnd"/>
      <w:r>
        <w:t xml:space="preserve">" attribute are unknown to the CHF, and the CHF is configured to accept the request, the CHF may include the unknown policy counters in the </w:t>
      </w:r>
      <w:r>
        <w:rPr>
          <w:rFonts w:eastAsia="DengXian"/>
        </w:rPr>
        <w:t>"</w:t>
      </w:r>
      <w:proofErr w:type="spellStart"/>
      <w:r>
        <w:rPr>
          <w:rFonts w:eastAsia="DengXian"/>
        </w:rPr>
        <w:t>statusInfos</w:t>
      </w:r>
      <w:proofErr w:type="spellEnd"/>
      <w:r>
        <w:rPr>
          <w:rFonts w:eastAsia="DengXian"/>
        </w:rPr>
        <w:t>" map,</w:t>
      </w:r>
      <w:r>
        <w:t xml:space="preserve"> and set the </w:t>
      </w:r>
      <w:r>
        <w:rPr>
          <w:rFonts w:eastAsia="DengXian"/>
        </w:rPr>
        <w:t>"</w:t>
      </w:r>
      <w:proofErr w:type="spellStart"/>
      <w:r>
        <w:rPr>
          <w:rFonts w:eastAsia="DengXian"/>
        </w:rPr>
        <w:t>currentStatus</w:t>
      </w:r>
      <w:proofErr w:type="spellEnd"/>
      <w:r>
        <w:rPr>
          <w:rFonts w:eastAsia="DengXian"/>
        </w:rPr>
        <w:t>" attribute to</w:t>
      </w:r>
      <w:r>
        <w:t xml:space="preserve"> an operator configured policy counter status to indicate this to the NF service consumer.</w:t>
      </w:r>
    </w:p>
    <w:p w14:paraId="2A7C0A7D" w14:textId="77777777" w:rsidR="001B67A5" w:rsidRDefault="001B67A5" w:rsidP="001B67A5">
      <w:r>
        <w:t xml:space="preserve">A </w:t>
      </w:r>
      <w:proofErr w:type="spellStart"/>
      <w:r>
        <w:t>PolicyCounterInfo</w:t>
      </w:r>
      <w:proofErr w:type="spellEnd"/>
      <w:r>
        <w:t xml:space="preserve"> data structure may include the list of the pending policy counter statuses and their activation times within the attribute "</w:t>
      </w:r>
      <w:proofErr w:type="spellStart"/>
      <w:r>
        <w:t>penPolCounterStatuses</w:t>
      </w:r>
      <w:proofErr w:type="spellEnd"/>
      <w:r>
        <w:t>".</w:t>
      </w:r>
    </w:p>
    <w:p w14:paraId="73AB1920" w14:textId="77777777" w:rsidR="001B67A5" w:rsidRDefault="001B67A5" w:rsidP="001B67A5">
      <w:pPr>
        <w:pStyle w:val="B1"/>
      </w:pPr>
    </w:p>
    <w:p w14:paraId="05EFD7EA" w14:textId="77777777" w:rsidR="001B67A5" w:rsidRDefault="001B67A5" w:rsidP="001B67A5">
      <w:pPr>
        <w:rPr>
          <w:rFonts w:eastAsia="DengXian"/>
        </w:rPr>
      </w:pPr>
      <w:r>
        <w:t>When the feature "</w:t>
      </w:r>
      <w:proofErr w:type="spellStart"/>
      <w:r>
        <w:t>SubscriptionExpirationTimeControl</w:t>
      </w:r>
      <w:proofErr w:type="spellEnd"/>
      <w:r>
        <w:t>"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subclause</w:t>
      </w:r>
      <w:r>
        <w:rPr>
          <w:rFonts w:eastAsia="DengXian"/>
        </w:rPr>
        <w:t> 4.2.3.2 and subclause 4.2.4.3.</w:t>
      </w:r>
    </w:p>
    <w:p w14:paraId="5D3AE613" w14:textId="77777777" w:rsidR="001B67A5" w:rsidRDefault="001B67A5" w:rsidP="001B67A5">
      <w:pPr>
        <w:pStyle w:val="NO"/>
      </w:pPr>
      <w:r>
        <w:t>NOTE 1:</w:t>
      </w:r>
      <w:r>
        <w:tab/>
        <w:t>If the NF Service Consumer does not include a expiry time in the request, the CHF can include a expiry time in the response that represents the time after which the subscription becomes invalid.</w:t>
      </w:r>
    </w:p>
    <w:p w14:paraId="37995E57" w14:textId="77777777" w:rsidR="001B67A5" w:rsidRDefault="001B67A5" w:rsidP="001B67A5">
      <w:pPr>
        <w:pStyle w:val="NO"/>
      </w:pPr>
      <w:r>
        <w:t>NOTE 2:</w:t>
      </w:r>
      <w:r>
        <w:tab/>
        <w:t>Once the subscription expires, if the NF service consumer wants to keep receiving notifications, it needs to create a new subscription in the CHF, as specified in this subclause.</w:t>
      </w:r>
    </w:p>
    <w:p w14:paraId="0FA8E2E1" w14:textId="77777777" w:rsidR="001B67A5" w:rsidRDefault="001B67A5">
      <w:pPr>
        <w:rPr>
          <w:noProof/>
        </w:rPr>
      </w:pPr>
    </w:p>
    <w:p w14:paraId="53878AA4" w14:textId="11DE9677" w:rsidR="001B67A5" w:rsidRDefault="001B67A5">
      <w:pPr>
        <w:rPr>
          <w:noProof/>
        </w:rPr>
      </w:pPr>
    </w:p>
    <w:p w14:paraId="4325089C" w14:textId="77777777" w:rsidR="001B67A5" w:rsidRPr="00D96F8C" w:rsidRDefault="001B67A5" w:rsidP="001B67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33F0163" w14:textId="48275FBC" w:rsidR="001B67A5" w:rsidRDefault="001B67A5">
      <w:pPr>
        <w:rPr>
          <w:noProof/>
        </w:rPr>
      </w:pPr>
    </w:p>
    <w:p w14:paraId="6C07722A" w14:textId="77777777" w:rsidR="005D0CEA" w:rsidRDefault="005D0CEA" w:rsidP="005D0CEA">
      <w:pPr>
        <w:pStyle w:val="Heading4"/>
      </w:pPr>
      <w:bookmarkStart w:id="50" w:name="_Toc20408117"/>
      <w:bookmarkStart w:id="51" w:name="_Toc39068155"/>
      <w:bookmarkStart w:id="52" w:name="_Toc43273348"/>
      <w:bookmarkStart w:id="53" w:name="_Toc45134886"/>
      <w:bookmarkStart w:id="54" w:name="_Toc49939222"/>
      <w:bookmarkStart w:id="55" w:name="_Toc51764246"/>
      <w:bookmarkStart w:id="56" w:name="_Toc56604457"/>
      <w:bookmarkStart w:id="57" w:name="_Toc59020299"/>
      <w:r>
        <w:t>5.6.2.2</w:t>
      </w:r>
      <w:r>
        <w:tab/>
        <w:t xml:space="preserve">Type </w:t>
      </w:r>
      <w:proofErr w:type="spellStart"/>
      <w:r>
        <w:t>SpendingLimitContext</w:t>
      </w:r>
      <w:bookmarkEnd w:id="50"/>
      <w:bookmarkEnd w:id="51"/>
      <w:bookmarkEnd w:id="52"/>
      <w:bookmarkEnd w:id="53"/>
      <w:bookmarkEnd w:id="54"/>
      <w:bookmarkEnd w:id="55"/>
      <w:bookmarkEnd w:id="56"/>
      <w:bookmarkEnd w:id="57"/>
      <w:proofErr w:type="spellEnd"/>
    </w:p>
    <w:p w14:paraId="74B39769" w14:textId="77777777" w:rsidR="005D0CEA" w:rsidRDefault="005D0CEA" w:rsidP="005D0CEA">
      <w:pPr>
        <w:pStyle w:val="TH"/>
      </w:pPr>
      <w:r>
        <w:rPr>
          <w:noProof/>
        </w:rPr>
        <w:t>Table </w:t>
      </w:r>
      <w:r>
        <w:t xml:space="preserve">5.6.2.2-1: </w:t>
      </w:r>
      <w:r>
        <w:rPr>
          <w:noProof/>
        </w:rPr>
        <w:t>Definition of type SpendingLimitContext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5D0CEA" w14:paraId="2DAF5F23"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28C4958D" w14:textId="77777777" w:rsidR="005D0CEA" w:rsidRDefault="005D0CEA" w:rsidP="00682C7E">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8AA062F" w14:textId="77777777" w:rsidR="005D0CEA" w:rsidRDefault="005D0CEA" w:rsidP="00682C7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BC093F" w14:textId="77777777" w:rsidR="005D0CEA" w:rsidRDefault="005D0CEA" w:rsidP="00682C7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B9D5D" w14:textId="77777777" w:rsidR="005D0CEA" w:rsidRDefault="005D0CEA" w:rsidP="00682C7E">
            <w:pPr>
              <w:pStyle w:val="TAH"/>
              <w:jc w:val="left"/>
            </w:pPr>
            <w:r>
              <w:t>Cardinality</w:t>
            </w:r>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5590CCB4" w14:textId="77777777" w:rsidR="005D0CEA" w:rsidRDefault="005D0CEA" w:rsidP="00682C7E">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0A0004" w14:textId="77777777" w:rsidR="005D0CEA" w:rsidRDefault="005D0CEA" w:rsidP="00682C7E">
            <w:pPr>
              <w:pStyle w:val="TAH"/>
              <w:rPr>
                <w:rFonts w:cs="Arial"/>
                <w:szCs w:val="18"/>
              </w:rPr>
            </w:pPr>
            <w:r>
              <w:rPr>
                <w:rFonts w:cs="Arial"/>
                <w:szCs w:val="18"/>
              </w:rPr>
              <w:t>Applicability</w:t>
            </w:r>
          </w:p>
        </w:tc>
      </w:tr>
      <w:tr w:rsidR="005D0CEA" w14:paraId="06F0133F"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3BE198B5" w14:textId="77777777" w:rsidR="005D0CEA" w:rsidRDefault="005D0CEA" w:rsidP="00682C7E">
            <w:pPr>
              <w:pStyle w:val="TAL"/>
            </w:pPr>
            <w:proofErr w:type="spellStart"/>
            <w: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58AC2D2C" w14:textId="77777777" w:rsidR="005D0CEA" w:rsidRDefault="005D0CEA" w:rsidP="00682C7E">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04DCD85" w14:textId="77777777" w:rsidR="005D0CEA" w:rsidRDefault="005D0CEA" w:rsidP="00682C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D24DAC" w14:textId="77777777" w:rsidR="005D0CEA" w:rsidRDefault="005D0CEA" w:rsidP="00682C7E">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55FA779B" w14:textId="77777777" w:rsidR="005D0CEA" w:rsidRDefault="005D0CEA" w:rsidP="00682C7E">
            <w:pPr>
              <w:pStyle w:val="TAL"/>
              <w:rPr>
                <w:rFonts w:cs="Arial"/>
                <w:szCs w:val="18"/>
              </w:rPr>
            </w:pPr>
            <w:r>
              <w:rPr>
                <w:rFonts w:cs="Arial"/>
                <w:szCs w:val="18"/>
              </w:rPr>
              <w:t>The Subscription Permanent Identifier (</w:t>
            </w:r>
            <w:proofErr w:type="spellStart"/>
            <w:r>
              <w:rPr>
                <w:rFonts w:cs="Arial"/>
                <w:szCs w:val="18"/>
              </w:rPr>
              <w:t>Supi</w:t>
            </w:r>
            <w:proofErr w:type="spellEnd"/>
            <w:r>
              <w:rPr>
                <w:rFonts w:cs="Arial"/>
                <w:szCs w:val="18"/>
              </w:rPr>
              <w:t xml:space="preserve">)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Borders>
              <w:top w:val="single" w:sz="4" w:space="0" w:color="auto"/>
              <w:left w:val="single" w:sz="4" w:space="0" w:color="auto"/>
              <w:bottom w:val="single" w:sz="4" w:space="0" w:color="auto"/>
              <w:right w:val="single" w:sz="4" w:space="0" w:color="auto"/>
            </w:tcBorders>
          </w:tcPr>
          <w:p w14:paraId="04CB5106" w14:textId="77777777" w:rsidR="005D0CEA" w:rsidRDefault="005D0CEA" w:rsidP="00682C7E">
            <w:pPr>
              <w:pStyle w:val="TAL"/>
              <w:rPr>
                <w:rFonts w:cs="Arial"/>
                <w:szCs w:val="18"/>
              </w:rPr>
            </w:pPr>
          </w:p>
        </w:tc>
      </w:tr>
      <w:tr w:rsidR="005D0CEA" w14:paraId="7BF80C44"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431F16FA" w14:textId="77777777" w:rsidR="005D0CEA" w:rsidRDefault="005D0CEA" w:rsidP="00682C7E">
            <w:pPr>
              <w:pStyle w:val="TAL"/>
            </w:pPr>
            <w:proofErr w:type="spellStart"/>
            <w: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1AC14C6A" w14:textId="77777777" w:rsidR="005D0CEA" w:rsidRDefault="005D0CEA" w:rsidP="00682C7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49D3EF3" w14:textId="77777777" w:rsidR="005D0CEA" w:rsidRDefault="005D0CEA" w:rsidP="00682C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84ABD9" w14:textId="77777777" w:rsidR="005D0CEA" w:rsidRDefault="005D0CEA" w:rsidP="00682C7E">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3FC166D1" w14:textId="77777777" w:rsidR="005D0CEA" w:rsidRDefault="005D0CEA" w:rsidP="00682C7E">
            <w:pPr>
              <w:pStyle w:val="TAL"/>
              <w:rPr>
                <w:rFonts w:cs="Arial"/>
                <w:szCs w:val="18"/>
              </w:rPr>
            </w:pPr>
            <w:r>
              <w:rPr>
                <w:lang w:eastAsia="zh-CN"/>
              </w:rPr>
              <w:t>The Generic Public Subscription Identifier (</w:t>
            </w:r>
            <w:proofErr w:type="spellStart"/>
            <w:r>
              <w:rPr>
                <w:lang w:eastAsia="zh-CN"/>
              </w:rPr>
              <w:t>Gpsi</w:t>
            </w:r>
            <w:proofErr w:type="spellEnd"/>
            <w:r>
              <w:rPr>
                <w:lang w:eastAsia="zh-CN"/>
              </w:rPr>
              <w:t xml:space="preserve">)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Borders>
              <w:top w:val="single" w:sz="4" w:space="0" w:color="auto"/>
              <w:left w:val="single" w:sz="4" w:space="0" w:color="auto"/>
              <w:bottom w:val="single" w:sz="4" w:space="0" w:color="auto"/>
              <w:right w:val="single" w:sz="4" w:space="0" w:color="auto"/>
            </w:tcBorders>
          </w:tcPr>
          <w:p w14:paraId="79924899" w14:textId="77777777" w:rsidR="005D0CEA" w:rsidRDefault="005D0CEA" w:rsidP="00682C7E">
            <w:pPr>
              <w:pStyle w:val="TAL"/>
              <w:rPr>
                <w:rFonts w:cs="Arial"/>
                <w:szCs w:val="18"/>
              </w:rPr>
            </w:pPr>
          </w:p>
        </w:tc>
      </w:tr>
      <w:tr w:rsidR="005D0CEA" w14:paraId="3BC34EF0"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75FB821D" w14:textId="77777777" w:rsidR="005D0CEA" w:rsidRDefault="005D0CEA" w:rsidP="00682C7E">
            <w:pPr>
              <w:pStyle w:val="TAL"/>
            </w:pPr>
            <w:proofErr w:type="spellStart"/>
            <w:r>
              <w:t>policyCounterIds</w:t>
            </w:r>
            <w:proofErr w:type="spellEnd"/>
          </w:p>
        </w:tc>
        <w:tc>
          <w:tcPr>
            <w:tcW w:w="1701" w:type="dxa"/>
            <w:tcBorders>
              <w:top w:val="single" w:sz="4" w:space="0" w:color="auto"/>
              <w:left w:val="single" w:sz="4" w:space="0" w:color="auto"/>
              <w:bottom w:val="single" w:sz="4" w:space="0" w:color="auto"/>
              <w:right w:val="single" w:sz="4" w:space="0" w:color="auto"/>
            </w:tcBorders>
          </w:tcPr>
          <w:p w14:paraId="4CBB84A7" w14:textId="77777777" w:rsidR="005D0CEA" w:rsidRDefault="005D0CEA" w:rsidP="00682C7E">
            <w:pPr>
              <w:pStyle w:val="TAL"/>
            </w:pPr>
            <w:r>
              <w:t>array(</w:t>
            </w:r>
            <w:proofErr w:type="spellStart"/>
            <w:r>
              <w:t>PolicyCounterId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DCC6B8" w14:textId="77777777" w:rsidR="005D0CEA" w:rsidRDefault="005D0CEA" w:rsidP="00682C7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C068B2" w14:textId="77777777" w:rsidR="005D0CEA" w:rsidRDefault="005D0CEA" w:rsidP="00682C7E">
            <w:pPr>
              <w:pStyle w:val="TAL"/>
            </w:pPr>
            <w:r>
              <w:t>1..N</w:t>
            </w:r>
          </w:p>
        </w:tc>
        <w:tc>
          <w:tcPr>
            <w:tcW w:w="2548" w:type="dxa"/>
            <w:tcBorders>
              <w:top w:val="single" w:sz="4" w:space="0" w:color="auto"/>
              <w:left w:val="single" w:sz="4" w:space="0" w:color="auto"/>
              <w:bottom w:val="single" w:sz="4" w:space="0" w:color="auto"/>
              <w:right w:val="single" w:sz="4" w:space="0" w:color="auto"/>
            </w:tcBorders>
          </w:tcPr>
          <w:p w14:paraId="307D4510" w14:textId="77777777" w:rsidR="005D0CEA" w:rsidRDefault="005D0CEA" w:rsidP="00682C7E">
            <w:pPr>
              <w:pStyle w:val="TAL"/>
              <w:rPr>
                <w:rFonts w:cs="Arial"/>
                <w:szCs w:val="18"/>
              </w:rPr>
            </w:pPr>
            <w:r>
              <w:rPr>
                <w:rFonts w:cs="Arial"/>
                <w:szCs w:val="18"/>
              </w:rPr>
              <w:t>This is a list of policy counter identifier(s), which identifies policy counters maintained per subscriber within the CHF.</w:t>
            </w:r>
          </w:p>
        </w:tc>
        <w:tc>
          <w:tcPr>
            <w:tcW w:w="1843" w:type="dxa"/>
            <w:tcBorders>
              <w:top w:val="single" w:sz="4" w:space="0" w:color="auto"/>
              <w:left w:val="single" w:sz="4" w:space="0" w:color="auto"/>
              <w:bottom w:val="single" w:sz="4" w:space="0" w:color="auto"/>
              <w:right w:val="single" w:sz="4" w:space="0" w:color="auto"/>
            </w:tcBorders>
          </w:tcPr>
          <w:p w14:paraId="50CF4CD4" w14:textId="77777777" w:rsidR="005D0CEA" w:rsidRDefault="005D0CEA" w:rsidP="00682C7E">
            <w:pPr>
              <w:pStyle w:val="TAL"/>
              <w:rPr>
                <w:rFonts w:cs="Arial"/>
                <w:szCs w:val="18"/>
              </w:rPr>
            </w:pPr>
          </w:p>
        </w:tc>
      </w:tr>
      <w:tr w:rsidR="005D0CEA" w14:paraId="15069DD7"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4EB81292" w14:textId="77777777" w:rsidR="005D0CEA" w:rsidRDefault="005D0CEA" w:rsidP="00682C7E">
            <w:pPr>
              <w:pStyle w:val="TAL"/>
            </w:pPr>
            <w:proofErr w:type="spellStart"/>
            <w:r>
              <w:t>notifUri</w:t>
            </w:r>
            <w:proofErr w:type="spellEnd"/>
          </w:p>
        </w:tc>
        <w:tc>
          <w:tcPr>
            <w:tcW w:w="1701" w:type="dxa"/>
            <w:tcBorders>
              <w:top w:val="single" w:sz="4" w:space="0" w:color="auto"/>
              <w:left w:val="single" w:sz="4" w:space="0" w:color="auto"/>
              <w:bottom w:val="single" w:sz="4" w:space="0" w:color="auto"/>
              <w:right w:val="single" w:sz="4" w:space="0" w:color="auto"/>
            </w:tcBorders>
          </w:tcPr>
          <w:p w14:paraId="06AD4C86" w14:textId="77777777" w:rsidR="005D0CEA" w:rsidRDefault="005D0CEA" w:rsidP="00682C7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15D7038" w14:textId="77777777" w:rsidR="005D0CEA" w:rsidRDefault="005D0CEA" w:rsidP="00682C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A6EF62" w14:textId="77777777" w:rsidR="005D0CEA" w:rsidRDefault="005D0CEA" w:rsidP="00682C7E">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773A50AC" w14:textId="77777777" w:rsidR="005D0CEA" w:rsidRDefault="005D0CEA" w:rsidP="00682C7E">
            <w:pPr>
              <w:pStyle w:val="TAL"/>
              <w:rPr>
                <w:rFonts w:cs="Arial"/>
                <w:szCs w:val="18"/>
              </w:rPr>
            </w:pPr>
            <w:r>
              <w:rPr>
                <w:rFonts w:cs="Arial"/>
                <w:szCs w:val="18"/>
              </w:rPr>
              <w:t xml:space="preserve">This attribute identifies the recipient of spending limit notifications sent to the NF service consumer by the CHF. The </w:t>
            </w:r>
            <w:proofErr w:type="spellStart"/>
            <w:r>
              <w:rPr>
                <w:rFonts w:cs="Arial"/>
                <w:szCs w:val="18"/>
              </w:rPr>
              <w:t>notifUri</w:t>
            </w:r>
            <w:proofErr w:type="spellEnd"/>
            <w:r>
              <w:rPr>
                <w:rFonts w:cs="Arial"/>
                <w:szCs w:val="18"/>
              </w:rPr>
              <w:t xml:space="preserve"> shall be present within the initial spending limit retrieval procedure (creation of a new individual subscription and within the intermediate spending limit retrieval procedure (modification of an existing subscription).</w:t>
            </w:r>
          </w:p>
        </w:tc>
        <w:tc>
          <w:tcPr>
            <w:tcW w:w="1843" w:type="dxa"/>
            <w:tcBorders>
              <w:top w:val="single" w:sz="4" w:space="0" w:color="auto"/>
              <w:left w:val="single" w:sz="4" w:space="0" w:color="auto"/>
              <w:bottom w:val="single" w:sz="4" w:space="0" w:color="auto"/>
              <w:right w:val="single" w:sz="4" w:space="0" w:color="auto"/>
            </w:tcBorders>
          </w:tcPr>
          <w:p w14:paraId="1335E108" w14:textId="77777777" w:rsidR="005D0CEA" w:rsidRDefault="005D0CEA" w:rsidP="00682C7E">
            <w:pPr>
              <w:pStyle w:val="TAL"/>
              <w:rPr>
                <w:rFonts w:cs="Arial"/>
                <w:szCs w:val="18"/>
              </w:rPr>
            </w:pPr>
          </w:p>
        </w:tc>
      </w:tr>
      <w:tr w:rsidR="0086070A" w14:paraId="750FCA0C"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621D546B" w14:textId="14D9DAB7" w:rsidR="0086070A" w:rsidRDefault="0086070A" w:rsidP="00682C7E">
            <w:pPr>
              <w:pStyle w:val="TAL"/>
            </w:pPr>
            <w:proofErr w:type="spellStart"/>
            <w:r>
              <w:rPr>
                <w:lang w:eastAsia="fr-FR"/>
              </w:rPr>
              <w:t>notifId</w:t>
            </w:r>
            <w:proofErr w:type="spellEnd"/>
          </w:p>
        </w:tc>
        <w:tc>
          <w:tcPr>
            <w:tcW w:w="1701" w:type="dxa"/>
            <w:tcBorders>
              <w:top w:val="single" w:sz="4" w:space="0" w:color="auto"/>
              <w:left w:val="single" w:sz="4" w:space="0" w:color="auto"/>
              <w:bottom w:val="single" w:sz="4" w:space="0" w:color="auto"/>
              <w:right w:val="single" w:sz="4" w:space="0" w:color="auto"/>
            </w:tcBorders>
          </w:tcPr>
          <w:p w14:paraId="1A3C7B18" w14:textId="50A1D363" w:rsidR="0086070A" w:rsidRDefault="0086070A" w:rsidP="00682C7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D4B029D" w14:textId="6B375EBE" w:rsidR="0086070A" w:rsidRDefault="0086070A" w:rsidP="00682C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B01208" w14:textId="46555044" w:rsidR="0086070A" w:rsidRDefault="0086070A" w:rsidP="00682C7E">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3AB0A44F" w14:textId="04333943" w:rsidR="0086070A" w:rsidRDefault="0086070A" w:rsidP="00682C7E">
            <w:pPr>
              <w:pStyle w:val="TAL"/>
              <w:rPr>
                <w:rFonts w:cs="Arial"/>
                <w:szCs w:val="18"/>
              </w:rPr>
            </w:pPr>
            <w:r>
              <w:t xml:space="preserve">Notification Correlation ID assigned by the NF service consumer. It shall be included if the </w:t>
            </w:r>
            <w:proofErr w:type="spellStart"/>
            <w:r>
              <w:t>NotificationCorrelation</w:t>
            </w:r>
            <w:proofErr w:type="spellEnd"/>
            <w:r>
              <w:t xml:space="preserve"> feature is supported, the </w:t>
            </w:r>
            <w:proofErr w:type="spellStart"/>
            <w:r>
              <w:t>notifUri</w:t>
            </w:r>
            <w:proofErr w:type="spellEnd"/>
            <w:r>
              <w:t xml:space="preserve"> does not encode the notification correlation Id, and the </w:t>
            </w:r>
            <w:ins w:id="58" w:author="NokiaHBr_Day03(Friday)" w:date="2021-02-26T10:47:00Z">
              <w:r>
                <w:t>NF service consumers</w:t>
              </w:r>
            </w:ins>
            <w:del w:id="59" w:author="NokiaHBr_Day03(Friday)" w:date="2021-02-26T10:51:00Z">
              <w:r w:rsidDel="006B0D5C">
                <w:delText>PCF(s)</w:delText>
              </w:r>
            </w:del>
            <w:r>
              <w:t xml:space="preserve"> require</w:t>
            </w:r>
            <w:del w:id="60" w:author="NokiaHBr_Day03(Friday)" w:date="2021-02-26T10:48:00Z">
              <w:r w:rsidDel="003B7538">
                <w:delText>s</w:delText>
              </w:r>
            </w:del>
            <w:r>
              <w:t xml:space="preserve"> multiple subscriptions for the same SUPI, e.g. UE accesses multiple network slices.</w:t>
            </w:r>
          </w:p>
        </w:tc>
        <w:tc>
          <w:tcPr>
            <w:tcW w:w="1843" w:type="dxa"/>
            <w:tcBorders>
              <w:top w:val="single" w:sz="4" w:space="0" w:color="auto"/>
              <w:left w:val="single" w:sz="4" w:space="0" w:color="auto"/>
              <w:bottom w:val="single" w:sz="4" w:space="0" w:color="auto"/>
              <w:right w:val="single" w:sz="4" w:space="0" w:color="auto"/>
            </w:tcBorders>
          </w:tcPr>
          <w:p w14:paraId="259C37A7" w14:textId="79761DE9" w:rsidR="0086070A" w:rsidRDefault="0086070A" w:rsidP="00682C7E">
            <w:pPr>
              <w:pStyle w:val="TAL"/>
              <w:rPr>
                <w:rFonts w:cs="Arial"/>
                <w:szCs w:val="18"/>
              </w:rPr>
            </w:pPr>
            <w:proofErr w:type="spellStart"/>
            <w:r>
              <w:t>NotificationCorrelation</w:t>
            </w:r>
            <w:proofErr w:type="spellEnd"/>
          </w:p>
        </w:tc>
      </w:tr>
      <w:tr w:rsidR="005D0CEA" w14:paraId="046B9E06"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6149C804" w14:textId="77777777" w:rsidR="005D0CEA" w:rsidRDefault="005D0CEA" w:rsidP="00682C7E">
            <w:pPr>
              <w:pStyle w:val="TAL"/>
            </w:pPr>
            <w:r>
              <w:rPr>
                <w:lang w:val="en-US" w:eastAsia="zh-CN"/>
              </w:rPr>
              <w:t>expiry</w:t>
            </w:r>
          </w:p>
        </w:tc>
        <w:tc>
          <w:tcPr>
            <w:tcW w:w="1701" w:type="dxa"/>
            <w:tcBorders>
              <w:top w:val="single" w:sz="4" w:space="0" w:color="auto"/>
              <w:left w:val="single" w:sz="4" w:space="0" w:color="auto"/>
              <w:bottom w:val="single" w:sz="4" w:space="0" w:color="auto"/>
              <w:right w:val="single" w:sz="4" w:space="0" w:color="auto"/>
            </w:tcBorders>
          </w:tcPr>
          <w:p w14:paraId="668B3058" w14:textId="77777777" w:rsidR="005D0CEA" w:rsidRDefault="005D0CEA" w:rsidP="00682C7E">
            <w:pPr>
              <w:pStyle w:val="TAL"/>
            </w:pPr>
            <w:proofErr w:type="spellStart"/>
            <w:r>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CA9995" w14:textId="77777777" w:rsidR="005D0CEA" w:rsidRDefault="005D0CEA" w:rsidP="00682C7E">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B729509" w14:textId="77777777" w:rsidR="005D0CEA" w:rsidRDefault="005D0CEA" w:rsidP="00682C7E">
            <w:pPr>
              <w:pStyle w:val="TAL"/>
            </w:pPr>
            <w:r>
              <w:rPr>
                <w:lang w:val="en-US" w:eastAsia="zh-CN"/>
              </w:rPr>
              <w:t>0..1</w:t>
            </w:r>
          </w:p>
        </w:tc>
        <w:tc>
          <w:tcPr>
            <w:tcW w:w="2548" w:type="dxa"/>
            <w:tcBorders>
              <w:top w:val="single" w:sz="4" w:space="0" w:color="auto"/>
              <w:left w:val="single" w:sz="4" w:space="0" w:color="auto"/>
              <w:bottom w:val="single" w:sz="4" w:space="0" w:color="auto"/>
              <w:right w:val="single" w:sz="4" w:space="0" w:color="auto"/>
            </w:tcBorders>
          </w:tcPr>
          <w:p w14:paraId="25CC650B" w14:textId="77777777" w:rsidR="005D0CEA" w:rsidRDefault="005D0CEA" w:rsidP="00682C7E">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Borders>
              <w:top w:val="single" w:sz="4" w:space="0" w:color="auto"/>
              <w:left w:val="single" w:sz="4" w:space="0" w:color="auto"/>
              <w:bottom w:val="single" w:sz="4" w:space="0" w:color="auto"/>
              <w:right w:val="single" w:sz="4" w:space="0" w:color="auto"/>
            </w:tcBorders>
          </w:tcPr>
          <w:p w14:paraId="2D4D2AB1" w14:textId="77777777" w:rsidR="005D0CEA" w:rsidRDefault="005D0CEA" w:rsidP="00682C7E">
            <w:pPr>
              <w:pStyle w:val="TAL"/>
              <w:rPr>
                <w:rFonts w:cs="Arial"/>
                <w:szCs w:val="18"/>
              </w:rPr>
            </w:pPr>
            <w:proofErr w:type="spellStart"/>
            <w:r>
              <w:rPr>
                <w:rFonts w:cs="Arial"/>
                <w:szCs w:val="18"/>
              </w:rPr>
              <w:t>SubscriptionExpirationTimeControl</w:t>
            </w:r>
            <w:proofErr w:type="spellEnd"/>
          </w:p>
        </w:tc>
      </w:tr>
      <w:tr w:rsidR="005D0CEA" w14:paraId="236F6F97" w14:textId="77777777" w:rsidTr="0086070A">
        <w:trPr>
          <w:jc w:val="center"/>
        </w:trPr>
        <w:tc>
          <w:tcPr>
            <w:tcW w:w="1697" w:type="dxa"/>
            <w:tcBorders>
              <w:top w:val="single" w:sz="4" w:space="0" w:color="auto"/>
              <w:left w:val="single" w:sz="4" w:space="0" w:color="auto"/>
              <w:bottom w:val="single" w:sz="4" w:space="0" w:color="auto"/>
              <w:right w:val="single" w:sz="4" w:space="0" w:color="auto"/>
            </w:tcBorders>
          </w:tcPr>
          <w:p w14:paraId="2F99F7DD" w14:textId="77777777" w:rsidR="005D0CEA" w:rsidRDefault="005D0CEA" w:rsidP="00682C7E">
            <w:pPr>
              <w:pStyle w:val="TAL"/>
            </w:pPr>
            <w:proofErr w:type="spellStart"/>
            <w: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40C6AF27" w14:textId="77777777" w:rsidR="005D0CEA" w:rsidRDefault="005D0CEA" w:rsidP="00682C7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3A4B27" w14:textId="77777777" w:rsidR="005D0CEA" w:rsidRDefault="005D0CEA" w:rsidP="00682C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61E4CB" w14:textId="77777777" w:rsidR="005D0CEA" w:rsidRDefault="005D0CEA" w:rsidP="00682C7E">
            <w:pPr>
              <w:pStyle w:val="TAL"/>
            </w:pPr>
            <w:r>
              <w:t>0..1</w:t>
            </w:r>
          </w:p>
        </w:tc>
        <w:tc>
          <w:tcPr>
            <w:tcW w:w="2548" w:type="dxa"/>
            <w:tcBorders>
              <w:top w:val="single" w:sz="4" w:space="0" w:color="auto"/>
              <w:left w:val="single" w:sz="4" w:space="0" w:color="auto"/>
              <w:bottom w:val="single" w:sz="4" w:space="0" w:color="auto"/>
              <w:right w:val="single" w:sz="4" w:space="0" w:color="auto"/>
            </w:tcBorders>
          </w:tcPr>
          <w:p w14:paraId="4A93207A" w14:textId="77777777" w:rsidR="005D0CEA" w:rsidRDefault="005D0CEA" w:rsidP="00682C7E">
            <w:pPr>
              <w:pStyle w:val="TAL"/>
              <w:rPr>
                <w:rFonts w:cs="Arial"/>
                <w:szCs w:val="18"/>
              </w:rPr>
            </w:pPr>
            <w:r>
              <w:rPr>
                <w:rFonts w:cs="Arial"/>
                <w:szCs w:val="18"/>
              </w:rPr>
              <w:t>The list of supported features as described in subclause 5.8  shall be supplied by the NF service consumer in the POST request that request the creation of a spending limit report resource</w:t>
            </w:r>
            <w:r>
              <w:rPr>
                <w:rStyle w:val="inner-object"/>
              </w:rPr>
              <w:t xml:space="preserve"> and </w:t>
            </w:r>
            <w:r>
              <w:rPr>
                <w:rFonts w:cs="Arial"/>
                <w:szCs w:val="18"/>
              </w:rPr>
              <w:t xml:space="preserve">intermediate spending limit retrieval procedure (modification of an existing subscription). </w:t>
            </w:r>
          </w:p>
        </w:tc>
        <w:tc>
          <w:tcPr>
            <w:tcW w:w="1843" w:type="dxa"/>
            <w:tcBorders>
              <w:top w:val="single" w:sz="4" w:space="0" w:color="auto"/>
              <w:left w:val="single" w:sz="4" w:space="0" w:color="auto"/>
              <w:bottom w:val="single" w:sz="4" w:space="0" w:color="auto"/>
              <w:right w:val="single" w:sz="4" w:space="0" w:color="auto"/>
            </w:tcBorders>
          </w:tcPr>
          <w:p w14:paraId="0951D545" w14:textId="77777777" w:rsidR="005D0CEA" w:rsidRDefault="005D0CEA" w:rsidP="00682C7E">
            <w:pPr>
              <w:pStyle w:val="TAL"/>
              <w:rPr>
                <w:rFonts w:cs="Arial"/>
                <w:szCs w:val="18"/>
              </w:rPr>
            </w:pPr>
          </w:p>
        </w:tc>
      </w:tr>
    </w:tbl>
    <w:p w14:paraId="0518BE30" w14:textId="77777777" w:rsidR="005D0CEA" w:rsidRDefault="005D0CEA" w:rsidP="005D0CEA"/>
    <w:p w14:paraId="29909367" w14:textId="2A73A3AC" w:rsidR="005D0CEA" w:rsidRDefault="005D0CEA">
      <w:pPr>
        <w:rPr>
          <w:noProof/>
        </w:rPr>
      </w:pPr>
    </w:p>
    <w:p w14:paraId="315ABB60" w14:textId="00D32D11" w:rsidR="005D0CEA" w:rsidRDefault="005D0CEA">
      <w:pPr>
        <w:rPr>
          <w:noProof/>
        </w:rPr>
      </w:pPr>
    </w:p>
    <w:p w14:paraId="54646C97" w14:textId="77777777" w:rsidR="005D0CEA" w:rsidRPr="00D96F8C" w:rsidRDefault="005D0CEA" w:rsidP="005D0C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0749AD3" w14:textId="77777777" w:rsidR="005D0CEA" w:rsidRDefault="005D0CEA">
      <w:pPr>
        <w:rPr>
          <w:noProof/>
        </w:rPr>
      </w:pPr>
    </w:p>
    <w:p w14:paraId="1A822DC8" w14:textId="77777777" w:rsidR="007152EF" w:rsidRDefault="007152EF">
      <w:pPr>
        <w:rPr>
          <w:noProof/>
        </w:rPr>
      </w:pPr>
    </w:p>
    <w:p w14:paraId="2E82B102" w14:textId="77777777" w:rsidR="00247A55" w:rsidRDefault="00247A55" w:rsidP="00247A55">
      <w:pPr>
        <w:pStyle w:val="Heading2"/>
      </w:pPr>
      <w:bookmarkStart w:id="61" w:name="_Toc20408131"/>
      <w:bookmarkStart w:id="62" w:name="_Toc39068169"/>
      <w:bookmarkStart w:id="63" w:name="_Toc43273362"/>
      <w:bookmarkStart w:id="64" w:name="_Toc45134900"/>
      <w:bookmarkStart w:id="65" w:name="_Toc49939236"/>
      <w:bookmarkStart w:id="66" w:name="_Toc51764260"/>
      <w:bookmarkStart w:id="67" w:name="_Toc56604471"/>
      <w:bookmarkStart w:id="68" w:name="_Toc59020313"/>
      <w:r>
        <w:t>5.9</w:t>
      </w:r>
      <w:r>
        <w:tab/>
        <w:t>Security</w:t>
      </w:r>
      <w:bookmarkEnd w:id="61"/>
      <w:bookmarkEnd w:id="62"/>
      <w:bookmarkEnd w:id="63"/>
      <w:bookmarkEnd w:id="64"/>
      <w:bookmarkEnd w:id="65"/>
      <w:bookmarkEnd w:id="66"/>
      <w:bookmarkEnd w:id="67"/>
      <w:bookmarkEnd w:id="68"/>
    </w:p>
    <w:p w14:paraId="66CD5538" w14:textId="77777777" w:rsidR="00247A55" w:rsidRDefault="00247A55" w:rsidP="00247A55">
      <w:r>
        <w:t xml:space="preserve">As indicated in 3GPP TS 33.501 [14] and 3GPP TS 29.500 [4], the access to the </w:t>
      </w:r>
      <w:proofErr w:type="spellStart"/>
      <w:r>
        <w:t>Nchf_SpendingLimitControl</w:t>
      </w:r>
      <w:proofErr w:type="spellEnd"/>
      <w:r>
        <w:t xml:space="preserve"> API, based on local configuration, may be authorized by means of the OAuth2 protocol (see IETF RFC 6749 [15]), using the "Client Credentials" authorization grant, where the NRF (see 3GPP TS 29.510 [16]) plays the role of the authorization server.</w:t>
      </w:r>
    </w:p>
    <w:p w14:paraId="6E4B27B9" w14:textId="7127D571" w:rsidR="00247A55" w:rsidRDefault="00247A55" w:rsidP="00247A55">
      <w:r>
        <w:t xml:space="preserve">If OAuth2 is used, an NF </w:t>
      </w:r>
      <w:del w:id="69" w:author="NokiaHBr_NFServiceConsumer" w:date="2021-02-17T13:53:00Z">
        <w:r w:rsidDel="00247A55">
          <w:delText>S</w:delText>
        </w:r>
      </w:del>
      <w:ins w:id="70" w:author="NokiaHBr_NFServiceConsumer" w:date="2021-02-17T13:53:00Z">
        <w:r>
          <w:t>s</w:t>
        </w:r>
      </w:ins>
      <w:r>
        <w:t xml:space="preserve">ervice </w:t>
      </w:r>
      <w:del w:id="71" w:author="NokiaHBr_NFServiceConsumer" w:date="2021-02-17T13:53:00Z">
        <w:r w:rsidDel="00247A55">
          <w:delText>C</w:delText>
        </w:r>
      </w:del>
      <w:ins w:id="72" w:author="NokiaHBr_NFServiceConsumer" w:date="2021-02-17T13:53:00Z">
        <w:r>
          <w:t>c</w:t>
        </w:r>
      </w:ins>
      <w:r>
        <w:t xml:space="preserve">onsumer, prior to consuming services offered by the </w:t>
      </w:r>
      <w:proofErr w:type="spellStart"/>
      <w:r>
        <w:t>Nchf_SpendingLimitControl</w:t>
      </w:r>
      <w:proofErr w:type="spellEnd"/>
      <w:r>
        <w:t xml:space="preserve"> API, shall obtain a "token" from the authorization server, by invoking the Access Token Request service, as described in 3GPP TS 29.510 [16], subclause 5.4.2.2.</w:t>
      </w:r>
    </w:p>
    <w:p w14:paraId="543FD101" w14:textId="0F4E7504" w:rsidR="00247A55" w:rsidRDefault="00247A55" w:rsidP="00247A55">
      <w:pPr>
        <w:pStyle w:val="NO"/>
      </w:pPr>
      <w:r>
        <w:t>NOTE:</w:t>
      </w:r>
      <w:r>
        <w:tab/>
        <w:t xml:space="preserve">When multiple NRFs are deployed in a network, the NRF used as authorization server is the same NRF that the NF </w:t>
      </w:r>
      <w:del w:id="73" w:author="NokiaHBr_NFServiceConsumer" w:date="2021-02-17T13:53:00Z">
        <w:r w:rsidDel="00247A55">
          <w:delText>S</w:delText>
        </w:r>
      </w:del>
      <w:ins w:id="74" w:author="NokiaHBr_NFServiceConsumer" w:date="2021-02-17T13:53:00Z">
        <w:r>
          <w:t>s</w:t>
        </w:r>
      </w:ins>
      <w:r>
        <w:t xml:space="preserve">ervice </w:t>
      </w:r>
      <w:del w:id="75" w:author="NokiaHBr_NFServiceConsumer" w:date="2021-02-17T13:53:00Z">
        <w:r w:rsidDel="00247A55">
          <w:delText>C</w:delText>
        </w:r>
      </w:del>
      <w:ins w:id="76" w:author="NokiaHBr_NFServiceConsumer" w:date="2021-02-17T13:53:00Z">
        <w:r>
          <w:t>c</w:t>
        </w:r>
      </w:ins>
      <w:r>
        <w:t xml:space="preserve">onsumer used for discovering the </w:t>
      </w:r>
      <w:proofErr w:type="spellStart"/>
      <w:r>
        <w:t>Nchf_SpendingLimitControl</w:t>
      </w:r>
      <w:proofErr w:type="spellEnd"/>
      <w:r>
        <w:t xml:space="preserve"> service.</w:t>
      </w:r>
    </w:p>
    <w:p w14:paraId="2F41E350" w14:textId="77777777" w:rsidR="00247A55" w:rsidRDefault="00247A55" w:rsidP="00247A55">
      <w:bookmarkStart w:id="77" w:name="_Hlk530142087"/>
      <w:r>
        <w:t xml:space="preserve">The </w:t>
      </w:r>
      <w:proofErr w:type="spellStart"/>
      <w:r>
        <w:t>Nchf_SpendingLimitControl</w:t>
      </w:r>
      <w:proofErr w:type="spellEnd"/>
      <w:r>
        <w:t xml:space="preserve"> API defines a single scope "</w:t>
      </w:r>
      <w:proofErr w:type="spellStart"/>
      <w:r>
        <w:t>nchf-spendinglimitcontrol</w:t>
      </w:r>
      <w:proofErr w:type="spellEnd"/>
      <w:r>
        <w:t>" for OAuth2 authorization (as specified in 3GPP TS 33.501 [14]) for the entire API, and it does not define any additional scopes at resource or operation level.</w:t>
      </w:r>
      <w:bookmarkEnd w:id="77"/>
    </w:p>
    <w:p w14:paraId="61873E8F" w14:textId="3BDA469B" w:rsidR="00211316" w:rsidRDefault="00211316">
      <w:pPr>
        <w:rPr>
          <w:noProof/>
        </w:rPr>
      </w:pPr>
    </w:p>
    <w:p w14:paraId="3FD376D5" w14:textId="77777777" w:rsidR="00247A55" w:rsidRDefault="00247A55">
      <w:pPr>
        <w:rPr>
          <w:noProof/>
        </w:rPr>
      </w:pPr>
    </w:p>
    <w:p w14:paraId="4A88EA6A" w14:textId="77777777" w:rsidR="00211316" w:rsidRPr="00D96F8C" w:rsidRDefault="00211316" w:rsidP="002113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8" w:name="_Hlk64369429"/>
      <w:r>
        <w:rPr>
          <w:noProof/>
          <w:color w:val="0000FF"/>
          <w:sz w:val="28"/>
          <w:szCs w:val="28"/>
        </w:rPr>
        <w:t xml:space="preserve">*** Next </w:t>
      </w:r>
      <w:r w:rsidRPr="00D96F8C">
        <w:rPr>
          <w:noProof/>
          <w:color w:val="0000FF"/>
          <w:sz w:val="28"/>
          <w:szCs w:val="28"/>
        </w:rPr>
        <w:t>Change ***</w:t>
      </w:r>
    </w:p>
    <w:bookmarkEnd w:id="78"/>
    <w:p w14:paraId="3E6E89E7" w14:textId="31AD4839" w:rsidR="00211316" w:rsidRDefault="00211316">
      <w:pPr>
        <w:rPr>
          <w:noProof/>
        </w:rPr>
      </w:pPr>
    </w:p>
    <w:p w14:paraId="78BB492B" w14:textId="77777777" w:rsidR="00247A55" w:rsidRDefault="00247A55" w:rsidP="00247A55">
      <w:pPr>
        <w:pStyle w:val="Heading2"/>
        <w:overflowPunct w:val="0"/>
        <w:autoSpaceDE w:val="0"/>
        <w:autoSpaceDN w:val="0"/>
        <w:adjustRightInd w:val="0"/>
        <w:textAlignment w:val="baseline"/>
        <w:rPr>
          <w:rFonts w:eastAsia="Batang"/>
          <w:lang w:eastAsia="ko-KR"/>
        </w:rPr>
      </w:pPr>
      <w:bookmarkStart w:id="79" w:name="_Toc49939248"/>
      <w:bookmarkStart w:id="80" w:name="_Toc51764272"/>
      <w:bookmarkStart w:id="81" w:name="_Toc56604483"/>
      <w:bookmarkStart w:id="82" w:name="_Toc59020325"/>
      <w:r>
        <w:rPr>
          <w:rFonts w:eastAsia="Batang"/>
          <w:lang w:eastAsia="ko-KR"/>
        </w:rPr>
        <w:t>B.3.2</w:t>
      </w:r>
      <w:r>
        <w:rPr>
          <w:rFonts w:eastAsia="Batang"/>
          <w:lang w:eastAsia="ko-KR"/>
        </w:rPr>
        <w:tab/>
      </w:r>
      <w:proofErr w:type="spellStart"/>
      <w:r>
        <w:rPr>
          <w:rFonts w:eastAsia="Batang"/>
          <w:lang w:eastAsia="ko-KR"/>
        </w:rPr>
        <w:t>Nchf_</w:t>
      </w:r>
      <w:r>
        <w:t>SpendingLimitControl_Subscribe</w:t>
      </w:r>
      <w:proofErr w:type="spellEnd"/>
      <w:r>
        <w:rPr>
          <w:rFonts w:eastAsia="Batang"/>
          <w:lang w:eastAsia="ko-KR"/>
        </w:rPr>
        <w:t xml:space="preserve"> Service Operation</w:t>
      </w:r>
      <w:bookmarkEnd w:id="79"/>
      <w:bookmarkEnd w:id="80"/>
      <w:bookmarkEnd w:id="81"/>
      <w:bookmarkEnd w:id="82"/>
    </w:p>
    <w:p w14:paraId="43F2EA89" w14:textId="2E86F040" w:rsidR="00247A55" w:rsidRDefault="00247A55" w:rsidP="00247A55">
      <w:pPr>
        <w:rPr>
          <w:lang w:eastAsia="zh-CN"/>
        </w:rPr>
      </w:pPr>
      <w:r>
        <w:rPr>
          <w:lang w:eastAsia="zh-CN"/>
        </w:rPr>
        <w:t>Subclause 4.2.2.2 and subclause</w:t>
      </w:r>
      <w:r>
        <w:t> </w:t>
      </w:r>
      <w:r>
        <w:rPr>
          <w:lang w:eastAsia="zh-CN"/>
        </w:rPr>
        <w:t>4.2.2.3 are applied with the differences that t</w:t>
      </w:r>
      <w:r>
        <w:t xml:space="preserve">he </w:t>
      </w:r>
      <w:ins w:id="83" w:author="NokiaHBr_NFServiceConsumer" w:date="2021-02-17T13:56:00Z">
        <w:r>
          <w:t>NF service consumer</w:t>
        </w:r>
      </w:ins>
      <w:ins w:id="84" w:author="NokiaHBr_Day03(Friday)" w:date="2021-02-26T10:56:00Z">
        <w:r w:rsidR="00795961">
          <w:t>s</w:t>
        </w:r>
      </w:ins>
      <w:ins w:id="85" w:author="NokiaHBr_NFServiceConsumer" w:date="2021-02-17T13:57:00Z">
        <w:r w:rsidR="00193713">
          <w:t xml:space="preserve"> (</w:t>
        </w:r>
      </w:ins>
      <w:ins w:id="86" w:author="NokiaHBr_Day03(Friday)" w:date="2021-02-26T10:54:00Z">
        <w:r w:rsidR="00DB5ECB">
          <w:t xml:space="preserve">e.g. </w:t>
        </w:r>
      </w:ins>
      <w:r>
        <w:t>PCF</w:t>
      </w:r>
      <w:ins w:id="87" w:author="NokiaHBr_NFServiceConsumer" w:date="2021-02-17T13:57:00Z">
        <w:r w:rsidR="00193713">
          <w:t>)</w:t>
        </w:r>
      </w:ins>
      <w:r>
        <w:t xml:space="preserve"> shall include (if available) in </w:t>
      </w:r>
      <w:proofErr w:type="spellStart"/>
      <w:r>
        <w:t>SpendingLimitContext</w:t>
      </w:r>
      <w:proofErr w:type="spellEnd"/>
      <w:r>
        <w:t xml:space="preserve"> data structure:</w:t>
      </w:r>
    </w:p>
    <w:p w14:paraId="591C639B" w14:textId="77777777" w:rsidR="00247A55" w:rsidRDefault="00247A55" w:rsidP="00247A55">
      <w:pPr>
        <w:pStyle w:val="B1"/>
      </w:pPr>
      <w:r>
        <w:t>-</w:t>
      </w:r>
      <w:r>
        <w:tab/>
        <w:t>the IMSI of the user within the "</w:t>
      </w:r>
      <w:proofErr w:type="spellStart"/>
      <w:r>
        <w:t>supi</w:t>
      </w:r>
      <w:proofErr w:type="spellEnd"/>
      <w:r>
        <w:t>" attribute;</w:t>
      </w:r>
    </w:p>
    <w:p w14:paraId="31262958" w14:textId="77777777" w:rsidR="00247A55" w:rsidRDefault="00247A55" w:rsidP="00247A55">
      <w:pPr>
        <w:pStyle w:val="B1"/>
      </w:pPr>
      <w:r>
        <w:rPr>
          <w:lang w:eastAsia="zh-CN"/>
        </w:rPr>
        <w:t>-</w:t>
      </w:r>
      <w:r>
        <w:rPr>
          <w:lang w:eastAsia="zh-CN"/>
        </w:rPr>
        <w:tab/>
        <w:t>the MSISDN of the user within the "</w:t>
      </w:r>
      <w:proofErr w:type="spellStart"/>
      <w:r>
        <w:rPr>
          <w:lang w:eastAsia="zh-CN"/>
        </w:rPr>
        <w:t>gpsi</w:t>
      </w:r>
      <w:proofErr w:type="spellEnd"/>
      <w:r>
        <w:rPr>
          <w:lang w:eastAsia="zh-CN"/>
        </w:rPr>
        <w:t>" attribute;</w:t>
      </w:r>
    </w:p>
    <w:p w14:paraId="5FB87C5C" w14:textId="32446C05" w:rsidR="00211316" w:rsidRDefault="00211316">
      <w:pPr>
        <w:rPr>
          <w:noProof/>
        </w:rPr>
      </w:pPr>
    </w:p>
    <w:p w14:paraId="05F0CDDE" w14:textId="3D4412CC" w:rsidR="00211316" w:rsidRDefault="00211316">
      <w:pPr>
        <w:rPr>
          <w:noProof/>
        </w:rPr>
      </w:pPr>
    </w:p>
    <w:p w14:paraId="34506B90" w14:textId="77777777" w:rsidR="00211316" w:rsidRPr="008914CE" w:rsidRDefault="00211316" w:rsidP="0021131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791ED7A" w14:textId="77777777" w:rsidR="00211316" w:rsidRDefault="00211316">
      <w:pPr>
        <w:rPr>
          <w:noProof/>
        </w:rPr>
      </w:pPr>
    </w:p>
    <w:sectPr w:rsidR="0021131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22839" w14:textId="77777777" w:rsidR="00C82C66" w:rsidRDefault="00C82C66">
      <w:r>
        <w:separator/>
      </w:r>
    </w:p>
  </w:endnote>
  <w:endnote w:type="continuationSeparator" w:id="0">
    <w:p w14:paraId="7B272E59" w14:textId="77777777" w:rsidR="00C82C66" w:rsidRDefault="00C8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98DA9" w14:textId="77777777" w:rsidR="00E62C64" w:rsidRDefault="00E62C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3AEBE" w14:textId="77777777" w:rsidR="00E62C64" w:rsidRDefault="00E62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11733" w14:textId="77777777" w:rsidR="00E62C64" w:rsidRDefault="00E62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2CD36" w14:textId="77777777" w:rsidR="00C82C66" w:rsidRDefault="00C82C66">
      <w:r>
        <w:separator/>
      </w:r>
    </w:p>
  </w:footnote>
  <w:footnote w:type="continuationSeparator" w:id="0">
    <w:p w14:paraId="71F16000" w14:textId="77777777" w:rsidR="00C82C66" w:rsidRDefault="00C8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3D7B0" w14:textId="77777777" w:rsidR="00E62C64" w:rsidRDefault="00E62C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ABD85" w14:textId="77777777" w:rsidR="00E62C64" w:rsidRDefault="00E62C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AA24C2"/>
    <w:multiLevelType w:val="hybridMultilevel"/>
    <w:tmpl w:val="99C2344E"/>
    <w:lvl w:ilvl="0" w:tplc="98C89F2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Day03(Friday)">
    <w15:presenceInfo w15:providerId="None" w15:userId="NokiaHBr_Day03(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7FB1"/>
    <w:rsid w:val="00192C46"/>
    <w:rsid w:val="00193713"/>
    <w:rsid w:val="001A08B3"/>
    <w:rsid w:val="001A7B60"/>
    <w:rsid w:val="001B52F0"/>
    <w:rsid w:val="001B67A5"/>
    <w:rsid w:val="001B7A65"/>
    <w:rsid w:val="001E41F3"/>
    <w:rsid w:val="00211316"/>
    <w:rsid w:val="00247A55"/>
    <w:rsid w:val="0026004D"/>
    <w:rsid w:val="002640DD"/>
    <w:rsid w:val="00275D12"/>
    <w:rsid w:val="00284FEB"/>
    <w:rsid w:val="002860C4"/>
    <w:rsid w:val="002A5B24"/>
    <w:rsid w:val="002B1A94"/>
    <w:rsid w:val="002B5741"/>
    <w:rsid w:val="002E472E"/>
    <w:rsid w:val="00305409"/>
    <w:rsid w:val="003609EF"/>
    <w:rsid w:val="0036231A"/>
    <w:rsid w:val="00374DD4"/>
    <w:rsid w:val="003B7538"/>
    <w:rsid w:val="003E1A36"/>
    <w:rsid w:val="00410371"/>
    <w:rsid w:val="004242F1"/>
    <w:rsid w:val="004A15A8"/>
    <w:rsid w:val="004B75B7"/>
    <w:rsid w:val="004E1A2D"/>
    <w:rsid w:val="00513710"/>
    <w:rsid w:val="0051580D"/>
    <w:rsid w:val="00547111"/>
    <w:rsid w:val="00563036"/>
    <w:rsid w:val="00592D74"/>
    <w:rsid w:val="005D0CEA"/>
    <w:rsid w:val="005E2C44"/>
    <w:rsid w:val="005E71E8"/>
    <w:rsid w:val="00621188"/>
    <w:rsid w:val="006257ED"/>
    <w:rsid w:val="00665C47"/>
    <w:rsid w:val="00695808"/>
    <w:rsid w:val="006B0D5C"/>
    <w:rsid w:val="006B46FB"/>
    <w:rsid w:val="006D7B14"/>
    <w:rsid w:val="006E21FB"/>
    <w:rsid w:val="007152EF"/>
    <w:rsid w:val="007176FF"/>
    <w:rsid w:val="00765ABF"/>
    <w:rsid w:val="00792342"/>
    <w:rsid w:val="00795961"/>
    <w:rsid w:val="007977A8"/>
    <w:rsid w:val="007B512A"/>
    <w:rsid w:val="007C2097"/>
    <w:rsid w:val="007D6A07"/>
    <w:rsid w:val="007F7259"/>
    <w:rsid w:val="008040A8"/>
    <w:rsid w:val="008213C9"/>
    <w:rsid w:val="008279FA"/>
    <w:rsid w:val="0086070A"/>
    <w:rsid w:val="008622AC"/>
    <w:rsid w:val="008626E7"/>
    <w:rsid w:val="00870EE7"/>
    <w:rsid w:val="008863B9"/>
    <w:rsid w:val="008A45A6"/>
    <w:rsid w:val="008F3789"/>
    <w:rsid w:val="008F686C"/>
    <w:rsid w:val="009148DE"/>
    <w:rsid w:val="00941E30"/>
    <w:rsid w:val="009777D9"/>
    <w:rsid w:val="00991B88"/>
    <w:rsid w:val="009A5753"/>
    <w:rsid w:val="009A579D"/>
    <w:rsid w:val="009B3898"/>
    <w:rsid w:val="009E3297"/>
    <w:rsid w:val="009E429F"/>
    <w:rsid w:val="009F40D7"/>
    <w:rsid w:val="009F734F"/>
    <w:rsid w:val="00A246B6"/>
    <w:rsid w:val="00A47E70"/>
    <w:rsid w:val="00A50CF0"/>
    <w:rsid w:val="00A5505D"/>
    <w:rsid w:val="00A7671C"/>
    <w:rsid w:val="00AA2CBC"/>
    <w:rsid w:val="00AA6AF3"/>
    <w:rsid w:val="00AC5820"/>
    <w:rsid w:val="00AD1CD8"/>
    <w:rsid w:val="00AF498A"/>
    <w:rsid w:val="00B258BB"/>
    <w:rsid w:val="00B541C4"/>
    <w:rsid w:val="00B67B97"/>
    <w:rsid w:val="00B745B2"/>
    <w:rsid w:val="00B871A5"/>
    <w:rsid w:val="00B968C8"/>
    <w:rsid w:val="00BA3EC5"/>
    <w:rsid w:val="00BA51D9"/>
    <w:rsid w:val="00BB5DFC"/>
    <w:rsid w:val="00BD279D"/>
    <w:rsid w:val="00BD2EF1"/>
    <w:rsid w:val="00BD6BB8"/>
    <w:rsid w:val="00C01CF4"/>
    <w:rsid w:val="00C45DA3"/>
    <w:rsid w:val="00C66BA2"/>
    <w:rsid w:val="00C8238B"/>
    <w:rsid w:val="00C82C66"/>
    <w:rsid w:val="00C95985"/>
    <w:rsid w:val="00CC5026"/>
    <w:rsid w:val="00CC68D0"/>
    <w:rsid w:val="00CD65BA"/>
    <w:rsid w:val="00D03F9A"/>
    <w:rsid w:val="00D06D51"/>
    <w:rsid w:val="00D24991"/>
    <w:rsid w:val="00D50255"/>
    <w:rsid w:val="00D66520"/>
    <w:rsid w:val="00DB5ECB"/>
    <w:rsid w:val="00DE34CF"/>
    <w:rsid w:val="00E0518C"/>
    <w:rsid w:val="00E13F3D"/>
    <w:rsid w:val="00E34898"/>
    <w:rsid w:val="00E62C64"/>
    <w:rsid w:val="00EB09B7"/>
    <w:rsid w:val="00EB75B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47A55"/>
    <w:rPr>
      <w:rFonts w:ascii="Times New Roman" w:hAnsi="Times New Roman"/>
      <w:lang w:val="en-GB" w:eastAsia="en-US"/>
    </w:rPr>
  </w:style>
  <w:style w:type="character" w:customStyle="1" w:styleId="B1Char">
    <w:name w:val="B1 Char"/>
    <w:link w:val="B1"/>
    <w:rsid w:val="00247A55"/>
    <w:rPr>
      <w:rFonts w:ascii="Times New Roman" w:hAnsi="Times New Roman"/>
      <w:lang w:val="en-GB" w:eastAsia="en-US"/>
    </w:rPr>
  </w:style>
  <w:style w:type="character" w:customStyle="1" w:styleId="THChar">
    <w:name w:val="TH Char"/>
    <w:link w:val="TH"/>
    <w:qFormat/>
    <w:rsid w:val="00B541C4"/>
    <w:rPr>
      <w:rFonts w:ascii="Arial" w:hAnsi="Arial"/>
      <w:b/>
      <w:lang w:val="en-GB" w:eastAsia="en-US"/>
    </w:rPr>
  </w:style>
  <w:style w:type="character" w:customStyle="1" w:styleId="TFChar">
    <w:name w:val="TF Char"/>
    <w:link w:val="TF"/>
    <w:rsid w:val="001B67A5"/>
    <w:rPr>
      <w:rFonts w:ascii="Arial" w:hAnsi="Arial"/>
      <w:b/>
      <w:lang w:val="en-GB" w:eastAsia="en-US"/>
    </w:rPr>
  </w:style>
  <w:style w:type="character" w:customStyle="1" w:styleId="TAHChar">
    <w:name w:val="TAH Char"/>
    <w:link w:val="TAH"/>
    <w:rsid w:val="005D0CEA"/>
    <w:rPr>
      <w:rFonts w:ascii="Arial" w:hAnsi="Arial"/>
      <w:b/>
      <w:sz w:val="18"/>
      <w:lang w:val="en-GB" w:eastAsia="en-US"/>
    </w:rPr>
  </w:style>
  <w:style w:type="character" w:customStyle="1" w:styleId="TALChar">
    <w:name w:val="TAL Char"/>
    <w:link w:val="TAL"/>
    <w:qFormat/>
    <w:rsid w:val="005D0CEA"/>
    <w:rPr>
      <w:rFonts w:ascii="Arial" w:hAnsi="Arial"/>
      <w:sz w:val="18"/>
      <w:lang w:val="en-GB" w:eastAsia="en-US"/>
    </w:rPr>
  </w:style>
  <w:style w:type="character" w:customStyle="1" w:styleId="TACChar">
    <w:name w:val="TAC Char"/>
    <w:link w:val="TAC"/>
    <w:rsid w:val="005D0CEA"/>
    <w:rPr>
      <w:rFonts w:ascii="Arial" w:hAnsi="Arial"/>
      <w:sz w:val="18"/>
      <w:lang w:val="en-GB" w:eastAsia="en-US"/>
    </w:rPr>
  </w:style>
  <w:style w:type="character" w:customStyle="1" w:styleId="inner-object">
    <w:name w:val="inner-object"/>
    <w:rsid w:val="005D0C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5C504-76B1-424A-AFC1-4508D87A2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2584</Words>
  <Characters>14735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NokiaHBr_Day04(Monday)</cp:lastModifiedBy>
  <cp:revision>42</cp:revision>
  <cp:lastPrinted>1899-12-31T23:00:00Z</cp:lastPrinted>
  <dcterms:created xsi:type="dcterms:W3CDTF">2020-02-03T08:32:00Z</dcterms:created>
  <dcterms:modified xsi:type="dcterms:W3CDTF">2021-03-01T07:59:00Z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C3-211314</vt:lpwstr>
  </property>
  <property fmtid="{D5CDD505-2E9C-101B-9397-08002B2CF9AE}" pid="10" name="Spec#">
    <vt:lpwstr>29.594</vt:lpwstr>
  </property>
  <property fmtid="{D5CDD505-2E9C-101B-9397-08002B2CF9AE}" pid="11" name="Cr#">
    <vt:lpwstr>0076</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2021-02-17</vt:lpwstr>
  </property>
  <property fmtid="{D5CDD505-2E9C-101B-9397-08002B2CF9AE}" pid="20" name="Release">
    <vt:lpwstr>Rel-17</vt:lpwstr>
  </property>
</Properties>
</file>