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#114e</w:t>
      </w:r>
      <w:r>
        <w:rPr>
          <w:b/>
          <w:i/>
          <w:noProof/>
          <w:sz w:val="28"/>
        </w:rPr>
        <w:tab/>
      </w:r>
      <w:r>
        <w:rPr>
          <w:b/>
          <w:noProof/>
          <w:sz w:val="24"/>
        </w:rPr>
        <w:t>C3-21102</w:t>
      </w:r>
      <w:r>
        <w:rPr>
          <w:b/>
          <w:noProof/>
          <w:sz w:val="24"/>
        </w:rPr>
        <w:t>8</w:t>
      </w:r>
    </w:p>
    <w:p>
      <w:pPr>
        <w:pStyle w:val="CRCoverPage"/>
        <w:tabs>
          <w:tab w:val="right" w:pos="9639"/>
        </w:tabs>
        <w:spacing w:after="0"/>
        <w:rPr>
          <w:b/>
          <w:noProof/>
          <w:sz w:val="24"/>
        </w:rPr>
      </w:pPr>
      <w:r>
        <w:rPr>
          <w:rFonts w:eastAsia="SimSun"/>
          <w:b/>
          <w:noProof/>
          <w:sz w:val="24"/>
        </w:rPr>
        <w:t>E-Meeting, 24th February – 05th March 2021</w:t>
      </w:r>
    </w:p>
    <w:p>
      <w:pPr>
        <w:pStyle w:val="CRCoverPage"/>
        <w:tabs>
          <w:tab w:val="right" w:pos="9639"/>
        </w:tabs>
        <w:spacing w:after="0"/>
        <w:rPr>
          <w:b/>
          <w:noProof/>
          <w:sz w:val="24"/>
        </w:rPr>
      </w:pPr>
    </w:p>
    <w:p>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C4-21022</w:t>
      </w:r>
      <w:r>
        <w:rPr>
          <w:rFonts w:hint="eastAsia"/>
          <w:b/>
          <w:noProof/>
          <w:sz w:val="24"/>
          <w:lang w:eastAsia="ja-JP"/>
        </w:rPr>
        <w:t>7</w:t>
      </w:r>
    </w:p>
    <w:p>
      <w:pPr>
        <w:pStyle w:val="CRCoverPage"/>
        <w:tabs>
          <w:tab w:val="left" w:pos="7230"/>
        </w:tabs>
        <w:outlineLvl w:val="0"/>
        <w:rPr>
          <w:b/>
          <w:noProof/>
          <w:szCs w:val="1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Pr>
          <w:b/>
          <w:noProof/>
          <w:sz w:val="24"/>
        </w:rPr>
        <w:tab/>
      </w:r>
      <w:r>
        <w:rPr>
          <w:b/>
          <w:noProof/>
          <w:szCs w:val="14"/>
        </w:rPr>
        <w:t>(was C4-210166, 210221)</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on UDR Restoration</w:t>
      </w:r>
    </w:p>
    <w:p>
      <w:pPr>
        <w:pStyle w:val="Title"/>
      </w:pPr>
      <w:r>
        <w:t>Response to:</w:t>
      </w:r>
      <w:r>
        <w:tab/>
        <w:t>-</w:t>
      </w:r>
    </w:p>
    <w:p>
      <w:pPr>
        <w:pStyle w:val="Title"/>
      </w:pPr>
      <w:r>
        <w:t>Release:</w:t>
      </w:r>
      <w:r>
        <w:tab/>
        <w:t>Release 17</w:t>
      </w:r>
    </w:p>
    <w:p>
      <w:pPr>
        <w:pStyle w:val="Title"/>
      </w:pPr>
      <w:r>
        <w:t>Work Item:</w:t>
      </w:r>
      <w:r>
        <w:tab/>
        <w:t>FS_ReP_UDR</w:t>
      </w:r>
    </w:p>
    <w:p>
      <w:pPr>
        <w:spacing w:after="60"/>
        <w:ind w:left="1985" w:hanging="1985"/>
        <w:rPr>
          <w:rFonts w:ascii="Arial" w:hAnsi="Arial" w:cs="Arial"/>
          <w:b/>
        </w:rPr>
      </w:pPr>
    </w:p>
    <w:p>
      <w:pPr>
        <w:pStyle w:val="Source"/>
      </w:pPr>
      <w:r>
        <w:t>Source:</w:t>
      </w:r>
      <w:r>
        <w:tab/>
      </w:r>
      <w:r>
        <w:rPr>
          <w:b w:val="0"/>
        </w:rPr>
        <w:t>CT4</w:t>
      </w:r>
    </w:p>
    <w:p>
      <w:pPr>
        <w:pStyle w:val="Source"/>
      </w:pPr>
      <w:r>
        <w:t>To:</w:t>
      </w:r>
      <w:r>
        <w:tab/>
      </w:r>
      <w:r>
        <w:rPr>
          <w:b w:val="0"/>
        </w:rPr>
        <w:t>CT3</w:t>
      </w:r>
    </w:p>
    <w:p>
      <w:pPr>
        <w:pStyle w:val="Source"/>
      </w:pPr>
      <w:r>
        <w:t>Cc:</w:t>
      </w:r>
      <w: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Hiroshi Ishikawa</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hiroshi.ishikawa.ev (at) nttdocomo.com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C4-210165 (revised SID on FS_ReP_UDR)</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lang w:eastAsia="ja-JP"/>
        </w:rPr>
      </w:pPr>
      <w:r>
        <w:rPr>
          <w:rFonts w:ascii="Arial" w:hAnsi="Arial" w:cs="Arial" w:hint="eastAsia"/>
          <w:lang w:eastAsia="ja-JP"/>
        </w:rPr>
        <w:t>C</w:t>
      </w:r>
      <w:r>
        <w:rPr>
          <w:rFonts w:ascii="Arial" w:hAnsi="Arial" w:cs="Arial"/>
          <w:lang w:eastAsia="ja-JP"/>
        </w:rPr>
        <w:t>T4 has created a Study Item FS_ReP_UDR (Study on restoration of profiles related to UDR) at CT4#101 (Nov. 2020) where the objective is to investigate the impact to NFs, e.g. AMF, SMF, and SM</w:t>
      </w:r>
      <w:r>
        <w:rPr>
          <w:rFonts w:ascii="Arial" w:hAnsi="Arial" w:cs="Arial" w:hint="eastAsia"/>
          <w:lang w:eastAsia="ja-JP"/>
        </w:rPr>
        <w:t>S</w:t>
      </w:r>
      <w:r>
        <w:rPr>
          <w:rFonts w:ascii="Arial" w:hAnsi="Arial" w:cs="Arial"/>
          <w:lang w:eastAsia="ja-JP"/>
        </w:rPr>
        <w:t>F, when the data in UDR encounters corruption or loss. This is based on the assumption regarding corruption of data exchanged between NFs and UDM.</w:t>
      </w:r>
    </w:p>
    <w:p>
      <w:pPr>
        <w:rPr>
          <w:rFonts w:ascii="Arial" w:hAnsi="Arial" w:cs="Arial"/>
          <w:lang w:eastAsia="ja-JP"/>
        </w:rPr>
      </w:pPr>
    </w:p>
    <w:p>
      <w:pPr>
        <w:rPr>
          <w:rFonts w:ascii="Arial" w:hAnsi="Arial" w:cs="Arial"/>
          <w:lang w:eastAsia="ja-JP"/>
        </w:rPr>
      </w:pPr>
      <w:r>
        <w:rPr>
          <w:rFonts w:ascii="Arial" w:hAnsi="Arial" w:cs="Arial" w:hint="eastAsia"/>
          <w:lang w:eastAsia="ja-JP"/>
        </w:rPr>
        <w:t>H</w:t>
      </w:r>
      <w:r>
        <w:rPr>
          <w:rFonts w:ascii="Arial" w:hAnsi="Arial" w:cs="Arial"/>
          <w:lang w:eastAsia="ja-JP"/>
        </w:rPr>
        <w:t>owever, CT4 has noticed that the impact is not limited to UDR data exchanged through UDM, and data exchanged via PCF and NEF also needs similar consideration. Therefore, CT4 plans to revise the WID/SID to include PCF and NEF.</w:t>
      </w:r>
    </w:p>
    <w:p>
      <w:pPr>
        <w:rPr>
          <w:rFonts w:ascii="Arial" w:hAnsi="Arial" w:cs="Arial"/>
          <w:lang w:eastAsia="ja-JP"/>
        </w:rPr>
      </w:pPr>
    </w:p>
    <w:p>
      <w:pPr>
        <w:rPr>
          <w:rFonts w:ascii="Arial" w:hAnsi="Arial" w:cs="Arial"/>
          <w:lang w:eastAsia="ja-JP"/>
        </w:rPr>
      </w:pPr>
      <w:r>
        <w:rPr>
          <w:rFonts w:ascii="Arial" w:hAnsi="Arial" w:cs="Arial" w:hint="eastAsia"/>
          <w:lang w:eastAsia="ja-JP"/>
        </w:rPr>
        <w:t>W</w:t>
      </w:r>
      <w:r>
        <w:rPr>
          <w:rFonts w:ascii="Arial" w:hAnsi="Arial" w:cs="Arial"/>
          <w:lang w:eastAsia="ja-JP"/>
        </w:rPr>
        <w:t>hile CT4 acknowledges that the responsibility of PCF and NEF is with CT3, in order to facilitate a unified solution for UDR restoration, CT4 would like to invite CT3 delegates to join and contribute to this study to be done in CT4, rather than creating a cross-WG study item.</w:t>
      </w:r>
    </w:p>
    <w:p>
      <w:pPr>
        <w:rPr>
          <w:rFonts w:ascii="Arial" w:hAnsi="Arial" w:cs="Arial"/>
          <w:i/>
          <w:iCs/>
          <w:lang w:eastAsia="ja-JP"/>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CT3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asks CT3 group to acknowledge the study item FS_ReP_UDR would include aspects on PCF and NEF, and would like to invite delegates to join and contribute directly to CT4.</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CT4#102e</w:t>
      </w:r>
      <w:r>
        <w:rPr>
          <w:rFonts w:ascii="Arial" w:hAnsi="Arial" w:cs="Arial"/>
          <w:bCs/>
        </w:rPr>
        <w:tab/>
      </w:r>
      <w:r>
        <w:rPr>
          <w:rFonts w:ascii="Arial" w:hAnsi="Arial" w:cs="Arial"/>
          <w:bCs/>
        </w:rPr>
        <w:tab/>
        <w:t>02/2021</w:t>
      </w:r>
      <w:r>
        <w:rPr>
          <w:rFonts w:ascii="Arial" w:hAnsi="Arial" w:cs="Arial"/>
          <w:bCs/>
        </w:rPr>
        <w:tab/>
        <w:t>E-Meeting</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259</Words>
  <Characters>1481</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2021-01-29T06:11:00Z</dcterms:created>
  <dcterms:modified xsi:type="dcterms:W3CDTF">2021-02-12T08:11:00Z</dcterms:modified>
</cp:coreProperties>
</file>