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bookmarkStart w:id="0" w:name="_Hlk53994311"/>
      <w:r>
        <w:rPr>
          <w:b/>
          <w:noProof/>
          <w:sz w:val="24"/>
        </w:rPr>
        <w:t>3GPP TSG-CT WG3 Meeting #112e</w:t>
      </w:r>
      <w:r>
        <w:rPr>
          <w:b/>
          <w:i/>
          <w:noProof/>
          <w:sz w:val="28"/>
        </w:rPr>
        <w:tab/>
      </w:r>
      <w:r>
        <w:rPr>
          <w:b/>
          <w:noProof/>
          <w:sz w:val="24"/>
        </w:rPr>
        <w:t>C3-2050</w:t>
      </w:r>
      <w:r>
        <w:rPr>
          <w:b/>
          <w:noProof/>
          <w:sz w:val="24"/>
        </w:rPr>
        <w:t>31</w:t>
      </w:r>
      <w:bookmarkStart w:id="1" w:name="_GoBack"/>
      <w:bookmarkEnd w:id="1"/>
    </w:p>
    <w:p>
      <w:pPr>
        <w:pStyle w:val="CRCoverPage"/>
        <w:outlineLvl w:val="0"/>
        <w:rPr>
          <w:b/>
          <w:noProof/>
          <w:sz w:val="24"/>
        </w:rPr>
      </w:pPr>
      <w:r>
        <w:rPr>
          <w:b/>
          <w:noProof/>
          <w:sz w:val="24"/>
        </w:rPr>
        <w:t>E-Meeting, 04th – 13th November 2020</w:t>
      </w:r>
      <w:bookmarkEnd w:id="0"/>
    </w:p>
    <w:p>
      <w:pPr>
        <w:pStyle w:val="CRCoverPage"/>
        <w:tabs>
          <w:tab w:val="right" w:pos="9639"/>
        </w:tabs>
        <w:spacing w:after="0"/>
        <w:rPr>
          <w:b/>
          <w:i/>
          <w:noProof/>
          <w:sz w:val="28"/>
          <w:lang w:val="en-US"/>
        </w:rPr>
      </w:pPr>
      <w:r>
        <w:rPr>
          <w:b/>
          <w:noProof/>
          <w:sz w:val="24"/>
          <w:lang w:val="en-US"/>
        </w:rPr>
        <w:t>3GPP TSG-SA WG2 Meeting #141E e-meeting</w:t>
      </w:r>
      <w:r>
        <w:rPr>
          <w:b/>
          <w:i/>
          <w:noProof/>
          <w:sz w:val="28"/>
          <w:lang w:val="en-US"/>
        </w:rPr>
        <w:tab/>
      </w:r>
      <w:r>
        <w:rPr>
          <w:b/>
          <w:noProof/>
          <w:sz w:val="24"/>
          <w:lang w:val="en-US"/>
        </w:rPr>
        <w:t>S2-2008229</w:t>
      </w:r>
    </w:p>
    <w:p>
      <w:pPr>
        <w:pStyle w:val="CRCoverPage"/>
        <w:tabs>
          <w:tab w:val="right" w:pos="9639"/>
        </w:tabs>
        <w:spacing w:after="0"/>
        <w:rPr>
          <w:b/>
          <w:noProof/>
          <w:sz w:val="22"/>
          <w:szCs w:val="18"/>
        </w:rPr>
      </w:pPr>
      <w:r>
        <w:rPr>
          <w:b/>
          <w:noProof/>
          <w:sz w:val="24"/>
        </w:rPr>
        <w:t>Elbonia, October 12 – 23, 2020</w:t>
      </w:r>
      <w:r>
        <w:rPr>
          <w:b/>
          <w:i/>
          <w:noProof/>
          <w:sz w:val="28"/>
        </w:rPr>
        <w:t xml:space="preserve"> </w:t>
      </w:r>
      <w:r>
        <w:rPr>
          <w:b/>
          <w:i/>
          <w:noProof/>
          <w:sz w:val="28"/>
        </w:rPr>
        <w:tab/>
      </w:r>
      <w:r>
        <w:rPr>
          <w:bCs/>
          <w:i/>
          <w:noProof/>
          <w:sz w:val="24"/>
          <w:szCs w:val="18"/>
        </w:rPr>
        <w:t xml:space="preserve">(Revision of </w:t>
      </w:r>
      <w:r>
        <w:rPr>
          <w:bCs/>
          <w:noProof/>
          <w:sz w:val="24"/>
          <w:lang w:val="en-US"/>
        </w:rPr>
        <w:t>S2-2007109</w:t>
      </w:r>
      <w:r>
        <w:rPr>
          <w:bCs/>
          <w:i/>
          <w:noProof/>
          <w:sz w:val="24"/>
          <w:szCs w:val="18"/>
        </w:rPr>
        <w:t xml:space="preserve">) </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LS Response on Bulk operation of LCS-service</w:t>
      </w:r>
    </w:p>
    <w:p>
      <w:pPr>
        <w:pStyle w:val="Title"/>
      </w:pPr>
      <w:r>
        <w:t>Response to:</w:t>
      </w:r>
      <w:r>
        <w:tab/>
        <w:t>(S2-2004803/C4-203629) LS on Bulk operation of LCS-service</w:t>
      </w:r>
    </w:p>
    <w:p>
      <w:pPr>
        <w:pStyle w:val="Title"/>
      </w:pPr>
      <w:r>
        <w:t>Release:</w:t>
      </w:r>
      <w:r>
        <w:tab/>
        <w:t>Release-16</w:t>
      </w:r>
    </w:p>
    <w:p>
      <w:pPr>
        <w:pStyle w:val="Title"/>
      </w:pPr>
      <w:r>
        <w:t>Work Item:</w:t>
      </w:r>
      <w:r>
        <w:tab/>
        <w:t>5G_eLCS</w:t>
      </w:r>
    </w:p>
    <w:p>
      <w:pPr>
        <w:spacing w:after="60"/>
        <w:ind w:left="1985" w:hanging="1985"/>
        <w:rPr>
          <w:rFonts w:ascii="Arial" w:hAnsi="Arial" w:cs="Arial"/>
          <w:b/>
        </w:rPr>
      </w:pPr>
    </w:p>
    <w:p>
      <w:pPr>
        <w:pStyle w:val="Source"/>
      </w:pPr>
      <w:r>
        <w:t>Source:</w:t>
      </w:r>
      <w:r>
        <w:tab/>
        <w:t>SA</w:t>
      </w:r>
      <w:r>
        <w:rPr>
          <w:color w:val="000000"/>
          <w:lang w:eastAsia="zh-CN"/>
        </w:rPr>
        <w:t xml:space="preserve"> WG2</w:t>
      </w:r>
    </w:p>
    <w:p>
      <w:pPr>
        <w:pStyle w:val="Source"/>
      </w:pPr>
      <w:r>
        <w:t>To:</w:t>
      </w:r>
      <w:r>
        <w:tab/>
        <w:t>CT</w:t>
      </w:r>
      <w:r>
        <w:rPr>
          <w:color w:val="000000"/>
          <w:lang w:eastAsia="zh-CN"/>
        </w:rPr>
        <w:t xml:space="preserve"> WG4</w:t>
      </w:r>
    </w:p>
    <w:p>
      <w:pPr>
        <w:pStyle w:val="Source"/>
      </w:pPr>
      <w:r>
        <w:t>Cc:</w:t>
      </w:r>
      <w:r>
        <w:tab/>
      </w:r>
      <w:r>
        <w:rPr>
          <w:color w:val="000000"/>
        </w:rPr>
        <w:t>CT</w:t>
      </w:r>
      <w:r>
        <w:rPr>
          <w:color w:val="000000"/>
          <w:lang w:eastAsia="zh-CN"/>
        </w:rPr>
        <w:t xml:space="preserve"> WG</w:t>
      </w:r>
      <w:r>
        <w:rPr>
          <w:color w:val="000000"/>
        </w:rPr>
        <w: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Ake Busin</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t>ake.busin@ericsson.com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t xml:space="preserve">S2-2008230  </w:t>
      </w:r>
    </w:p>
    <w:p>
      <w:pPr>
        <w:pBdr>
          <w:bottom w:val="single" w:sz="4" w:space="1" w:color="auto"/>
        </w:pBdr>
        <w:rPr>
          <w:rFonts w:ascii="Arial" w:hAnsi="Arial" w:cs="Arial"/>
        </w:rPr>
      </w:pPr>
    </w:p>
    <w:p>
      <w:pPr>
        <w:rPr>
          <w:rFonts w:ascii="Arial" w:hAnsi="Arial" w:cs="Arial"/>
        </w:rPr>
      </w:pPr>
    </w:p>
    <w:p>
      <w:pPr>
        <w:pStyle w:val="ListParagraph"/>
        <w:numPr>
          <w:ilvl w:val="0"/>
          <w:numId w:val="16"/>
        </w:numPr>
        <w:spacing w:after="120"/>
        <w:rPr>
          <w:rFonts w:ascii="Arial" w:hAnsi="Arial" w:cs="Arial"/>
          <w:b/>
        </w:rPr>
      </w:pPr>
      <w:r>
        <w:rPr>
          <w:rFonts w:ascii="Arial" w:hAnsi="Arial" w:cs="Arial"/>
          <w:b/>
        </w:rPr>
        <w:t>Overall Description:</w:t>
      </w:r>
    </w:p>
    <w:p>
      <w:pPr>
        <w:spacing w:after="120"/>
        <w:rPr>
          <w:rFonts w:ascii="Arial" w:hAnsi="Arial" w:cs="Arial"/>
          <w:bCs/>
        </w:rPr>
      </w:pPr>
      <w:r>
        <w:rPr>
          <w:rFonts w:ascii="Arial" w:hAnsi="Arial" w:cs="Arial"/>
          <w:bCs/>
        </w:rPr>
        <w:t xml:space="preserve">This LS supersedes the response in </w:t>
      </w:r>
      <w:r>
        <w:rPr>
          <w:rFonts w:ascii="Arial" w:hAnsi="Arial" w:cs="Arial"/>
        </w:rPr>
        <w:t>S2-2005921.</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r>
        <w:rPr>
          <w:rFonts w:ascii="Arial" w:hAnsi="Arial" w:cs="Arial"/>
        </w:rPr>
        <w:t>Since response LS in S2-2005921 was sent, SA2 has agreed on solution also including (immediate) MT-LR, the approved CR is attached to this LS. Thus, response to question 2 is updated.</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lang w:eastAsia="zh-CN"/>
        </w:rPr>
      </w:pP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When using Service Based Interface (SBI), which node is expected to be the aggregation point of Bulk Operation of LCS Service, i.e. the node who resolves the group identifier to member UEs and aggregate the location requests and responses for each UE in the group, NEF or GMLC or both?</w:t>
      </w:r>
      <w:r>
        <w:rPr>
          <w:rFonts w:ascii="Arial" w:hAnsi="Arial" w:cs="Arial"/>
          <w:lang w:eastAsia="zh-CN"/>
        </w:rPr>
        <w:br/>
      </w:r>
      <w:r>
        <w:rPr>
          <w:rFonts w:ascii="Arial" w:hAnsi="Arial" w:cs="Arial"/>
          <w:lang w:eastAsia="zh-CN"/>
        </w:rPr>
        <w:br/>
      </w:r>
      <w:r>
        <w:rPr>
          <w:rFonts w:ascii="Arial" w:hAnsi="Arial" w:cs="Arial"/>
          <w:u w:val="single"/>
          <w:lang w:eastAsia="zh-CN"/>
        </w:rPr>
        <w:t>Answer:</w:t>
      </w:r>
      <w:r>
        <w:rPr>
          <w:rFonts w:ascii="Arial" w:hAnsi="Arial" w:cs="Arial"/>
          <w:lang w:eastAsia="zh-CN"/>
        </w:rPr>
        <w:t xml:space="preserve"> The GMLC is the node to resolve the group identifier to member UEs and is the aggregation point of location response to NEF and LCS client. </w:t>
      </w:r>
    </w:p>
    <w:p>
      <w:pPr>
        <w:pStyle w:val="Header"/>
        <w:tabs>
          <w:tab w:val="clear" w:pos="4153"/>
          <w:tab w:val="clear" w:pos="8306"/>
        </w:tabs>
        <w:ind w:left="360"/>
        <w:rPr>
          <w:rFonts w:ascii="Arial" w:hAnsi="Arial" w:cs="Arial"/>
          <w:lang w:eastAsia="zh-CN"/>
        </w:rPr>
      </w:pP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If the GMLC is expected to be the aggregation point of Bulk Operation of LCS Service, what should the GMLC respond for a request of bulk operation, especially for 5GC_MT_LR procedure?</w:t>
      </w:r>
    </w:p>
    <w:p>
      <w:pPr>
        <w:pStyle w:val="Header"/>
        <w:tabs>
          <w:tab w:val="clear" w:pos="4153"/>
          <w:tab w:val="clear" w:pos="8306"/>
        </w:tabs>
        <w:rPr>
          <w:rFonts w:ascii="Arial" w:hAnsi="Arial" w:cs="Arial"/>
          <w:lang w:eastAsia="zh-CN"/>
        </w:rPr>
      </w:pPr>
    </w:p>
    <w:p>
      <w:pPr>
        <w:pStyle w:val="Header"/>
        <w:tabs>
          <w:tab w:val="clear" w:pos="4153"/>
          <w:tab w:val="clear" w:pos="8306"/>
        </w:tabs>
        <w:ind w:left="1418" w:hanging="851"/>
        <w:rPr>
          <w:rFonts w:ascii="Arial" w:hAnsi="Arial" w:cs="Arial"/>
          <w:lang w:eastAsia="zh-CN"/>
        </w:rPr>
      </w:pPr>
      <w:r>
        <w:rPr>
          <w:rFonts w:ascii="Arial" w:hAnsi="Arial" w:cs="Arial"/>
          <w:b/>
          <w:bCs/>
          <w:lang w:eastAsia="zh-CN"/>
        </w:rPr>
        <w:t>NOTE</w:t>
      </w:r>
      <w:r>
        <w:rPr>
          <w:rFonts w:ascii="Arial" w:hAnsi="Arial" w:cs="Arial"/>
          <w:lang w:eastAsia="zh-CN"/>
        </w:rPr>
        <w:t>:</w:t>
      </w:r>
      <w:r>
        <w:rPr>
          <w:rFonts w:ascii="Arial" w:hAnsi="Arial" w:cs="Arial"/>
          <w:lang w:eastAsia="zh-CN"/>
        </w:rPr>
        <w:tab/>
        <w:t>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Ngmlc_Location_ProvideLocation response).</w:t>
      </w:r>
      <w:r>
        <w:rPr>
          <w:rFonts w:ascii="Arial" w:hAnsi="Arial" w:cs="Arial"/>
          <w:lang w:eastAsia="zh-CN"/>
        </w:rPr>
        <w:br/>
      </w:r>
    </w:p>
    <w:p>
      <w:pPr>
        <w:ind w:left="360"/>
        <w:rPr>
          <w:rFonts w:ascii="Arial" w:hAnsi="Arial" w:cs="Arial"/>
          <w:lang w:eastAsia="zh-CN"/>
        </w:rPr>
      </w:pPr>
      <w:r>
        <w:rPr>
          <w:rFonts w:ascii="Arial" w:hAnsi="Arial" w:cs="Arial"/>
          <w:u w:val="single"/>
          <w:lang w:eastAsia="zh-CN"/>
        </w:rPr>
        <w:t>Answer:</w:t>
      </w:r>
      <w:r>
        <w:rPr>
          <w:rFonts w:ascii="Arial" w:hAnsi="Arial" w:cs="Arial"/>
          <w:lang w:eastAsia="zh-CN"/>
        </w:rPr>
        <w:t xml:space="preserve">  For a MT-LR, the GMLC will confirm the request with a Ngmlc_Location_ProvideLocation Response message. Location reporting will use one or more Ngmlc_Location_EventNotify operation that may aggregate location estimate of multiple UEs.</w:t>
      </w:r>
    </w:p>
    <w:p>
      <w:pPr>
        <w:pStyle w:val="Header"/>
        <w:tabs>
          <w:tab w:val="clear" w:pos="4153"/>
          <w:tab w:val="clear" w:pos="8306"/>
        </w:tabs>
        <w:ind w:left="360"/>
        <w:rPr>
          <w:rFonts w:ascii="Arial" w:hAnsi="Arial" w:cs="Arial"/>
          <w:lang w:eastAsia="zh-CN"/>
        </w:rPr>
      </w:pP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If used as aggregation point, when does the GMLC / NEF acknowledge the request for Bulk Operation, i.e. does it respond the LCS client / AF after it received all positioning responses from network side for all UEs in the group or respond without AMF checking?</w:t>
      </w:r>
      <w:r>
        <w:rPr>
          <w:rFonts w:ascii="Arial" w:hAnsi="Arial" w:cs="Arial"/>
          <w:lang w:eastAsia="zh-CN"/>
        </w:rPr>
        <w:br/>
      </w:r>
      <w:r>
        <w:rPr>
          <w:rFonts w:ascii="Arial" w:hAnsi="Arial" w:cs="Arial"/>
          <w:lang w:eastAsia="zh-CN"/>
        </w:rPr>
        <w:br/>
      </w:r>
      <w:r>
        <w:rPr>
          <w:rFonts w:ascii="Arial" w:hAnsi="Arial" w:cs="Arial"/>
          <w:u w:val="single"/>
          <w:lang w:eastAsia="zh-CN"/>
        </w:rPr>
        <w:t>Answer:</w:t>
      </w:r>
      <w:r>
        <w:rPr>
          <w:rFonts w:ascii="Arial" w:hAnsi="Arial" w:cs="Arial"/>
          <w:lang w:eastAsia="zh-CN"/>
        </w:rPr>
        <w:t xml:space="preserve"> The GMLC will acknowledge the request for Bulk Operation prior to checking of privacy profile. and retrieval of serving AMF.</w:t>
      </w:r>
      <w:r>
        <w:rPr>
          <w:rFonts w:ascii="Arial" w:hAnsi="Arial" w:cs="Arial"/>
          <w:lang w:eastAsia="zh-CN"/>
        </w:rPr>
        <w:br/>
      </w:r>
    </w:p>
    <w:p>
      <w:pPr>
        <w:pStyle w:val="Header"/>
        <w:tabs>
          <w:tab w:val="clear" w:pos="4153"/>
          <w:tab w:val="clear" w:pos="8306"/>
        </w:tabs>
        <w:rPr>
          <w:rFonts w:ascii="Arial" w:hAnsi="Arial" w:cs="Arial"/>
          <w:lang w:eastAsia="zh-CN"/>
        </w:rPr>
      </w:pP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pPr>
        <w:pStyle w:val="Header"/>
        <w:tabs>
          <w:tab w:val="clear" w:pos="4153"/>
          <w:tab w:val="clear" w:pos="8306"/>
        </w:tabs>
        <w:ind w:left="360"/>
        <w:rPr>
          <w:rFonts w:ascii="Arial" w:hAnsi="Arial" w:cs="Arial"/>
          <w:lang w:eastAsia="zh-CN"/>
        </w:rPr>
      </w:pPr>
    </w:p>
    <w:p>
      <w:pPr>
        <w:pStyle w:val="Header"/>
        <w:tabs>
          <w:tab w:val="clear" w:pos="4153"/>
          <w:tab w:val="clear" w:pos="8306"/>
        </w:tabs>
        <w:ind w:left="360"/>
        <w:rPr>
          <w:rFonts w:ascii="Arial" w:hAnsi="Arial" w:cs="Arial"/>
          <w:lang w:eastAsia="zh-CN"/>
        </w:rPr>
      </w:pPr>
      <w:r>
        <w:rPr>
          <w:rFonts w:ascii="Arial" w:hAnsi="Arial" w:cs="Arial"/>
          <w:u w:val="single"/>
          <w:lang w:eastAsia="zh-CN"/>
        </w:rPr>
        <w:t>Answer:</w:t>
      </w:r>
      <w:r>
        <w:rPr>
          <w:rFonts w:ascii="Arial" w:hAnsi="Arial" w:cs="Arial"/>
          <w:lang w:eastAsia="zh-CN"/>
        </w:rPr>
        <w:t xml:space="preserve"> This is considered an implementation decision.</w:t>
      </w:r>
    </w:p>
    <w:p>
      <w:pPr>
        <w:pStyle w:val="Header"/>
        <w:tabs>
          <w:tab w:val="clear" w:pos="4153"/>
          <w:tab w:val="clear" w:pos="8306"/>
        </w:tabs>
        <w:ind w:left="360"/>
        <w:rPr>
          <w:rFonts w:ascii="Arial" w:hAnsi="Arial" w:cs="Arial"/>
          <w:lang w:eastAsia="zh-CN"/>
        </w:rPr>
      </w:pPr>
      <w:r>
        <w:rPr>
          <w:rFonts w:ascii="Arial" w:hAnsi="Arial" w:cs="Arial"/>
          <w:lang w:eastAsia="zh-CN"/>
        </w:rPr>
        <w:br/>
        <w:t>And How should GMLC / NEF to notify the LCS Client / AF if the requests for positioning for some UEs fail because of some different reasons (e.g. The UE is not online) after GMLC / NEF responded success to LCS client / AF?</w:t>
      </w:r>
      <w:r>
        <w:rPr>
          <w:rFonts w:ascii="Arial" w:hAnsi="Arial" w:cs="Arial"/>
          <w:lang w:eastAsia="zh-CN"/>
        </w:rPr>
        <w:br/>
      </w:r>
      <w:r>
        <w:rPr>
          <w:rFonts w:ascii="Arial" w:hAnsi="Arial" w:cs="Arial"/>
          <w:lang w:eastAsia="zh-CN"/>
        </w:rPr>
        <w:br/>
        <w:t>Answer: This will be reported in a Nnef_Location_EventNotify towards NEF or LCS Service Response towards LCS Client.</w:t>
      </w:r>
      <w:r>
        <w:rPr>
          <w:rFonts w:ascii="Arial" w:hAnsi="Arial" w:cs="Arial"/>
          <w:lang w:eastAsia="zh-CN"/>
        </w:rPr>
        <w:br/>
      </w: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CT WG4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kindly requests CT4 to take response into consideration.</w:t>
      </w:r>
    </w:p>
    <w:p>
      <w:pPr>
        <w:rPr>
          <w:rFonts w:ascii="Arial" w:hAnsi="Arial" w:cs="Arial"/>
          <w:i/>
          <w:iCs/>
          <w:color w:val="FF0000"/>
        </w:rPr>
      </w:pPr>
    </w:p>
    <w:p>
      <w:pPr>
        <w:spacing w:after="120"/>
        <w:ind w:left="993" w:hanging="993"/>
        <w:rPr>
          <w:rFonts w:ascii="Arial" w:hAnsi="Arial" w:cs="Arial"/>
        </w:rPr>
      </w:pPr>
    </w:p>
    <w:p>
      <w:pPr>
        <w:spacing w:after="120"/>
        <w:rPr>
          <w:rFonts w:ascii="Arial" w:hAnsi="Arial" w:cs="Arial"/>
          <w:b/>
        </w:rPr>
      </w:pPr>
      <w:r>
        <w:rPr>
          <w:rFonts w:ascii="Arial" w:hAnsi="Arial" w:cs="Arial"/>
          <w:b/>
        </w:rPr>
        <w:t>3. Date of Next SA2 Meetings:</w:t>
      </w:r>
    </w:p>
    <w:p>
      <w:pPr>
        <w:tabs>
          <w:tab w:val="left" w:pos="5103"/>
        </w:tabs>
        <w:spacing w:after="120"/>
        <w:ind w:left="2268" w:hanging="2268"/>
        <w:rPr>
          <w:rFonts w:ascii="Arial" w:hAnsi="Arial" w:cs="Arial"/>
          <w:bCs/>
          <w:lang w:val="sv-SE"/>
        </w:rPr>
      </w:pPr>
      <w:r>
        <w:rPr>
          <w:rFonts w:ascii="Arial" w:hAnsi="Arial" w:cs="Arial"/>
          <w:bCs/>
          <w:lang w:val="sv-SE"/>
        </w:rPr>
        <w:t>3GPP TSG SA2 #142e</w:t>
      </w:r>
      <w:r>
        <w:rPr>
          <w:rFonts w:ascii="Arial" w:hAnsi="Arial" w:cs="Arial"/>
          <w:bCs/>
          <w:lang w:val="sv-SE"/>
        </w:rPr>
        <w:tab/>
        <w:t>November 16 – 20 2020</w:t>
      </w:r>
      <w:r>
        <w:rPr>
          <w:rFonts w:ascii="Arial" w:hAnsi="Arial" w:cs="Arial"/>
          <w:bCs/>
          <w:lang w:val="sv-SE"/>
        </w:rPr>
        <w:tab/>
        <w:t>E-Meeting</w:t>
      </w:r>
    </w:p>
    <w:p>
      <w:pPr>
        <w:tabs>
          <w:tab w:val="left" w:pos="5103"/>
        </w:tabs>
        <w:spacing w:after="120"/>
        <w:ind w:left="2268" w:hanging="2268"/>
        <w:rPr>
          <w:rFonts w:ascii="Arial" w:hAnsi="Arial" w:cs="Arial"/>
          <w:bCs/>
          <w:lang w:val="sv-SE"/>
        </w:rPr>
      </w:pPr>
      <w:r>
        <w:rPr>
          <w:rFonts w:ascii="Arial" w:hAnsi="Arial" w:cs="Arial"/>
          <w:bCs/>
          <w:lang w:val="sv-SE"/>
        </w:rPr>
        <w:t>3GPP TSG SA2 #143</w:t>
      </w:r>
      <w:r>
        <w:rPr>
          <w:rFonts w:ascii="Arial" w:hAnsi="Arial" w:cs="Arial"/>
          <w:bCs/>
          <w:lang w:val="sv-SE"/>
        </w:rPr>
        <w:tab/>
        <w:t>March 01 - 05        2021</w:t>
      </w:r>
      <w:r>
        <w:rPr>
          <w:rFonts w:ascii="Arial" w:hAnsi="Arial" w:cs="Arial"/>
          <w:bCs/>
          <w:lang w:val="sv-SE"/>
        </w:rPr>
        <w:tab/>
        <w:t>TBD</w:t>
      </w:r>
    </w:p>
    <w:p>
      <w:pPr>
        <w:tabs>
          <w:tab w:val="left" w:pos="5103"/>
        </w:tabs>
        <w:spacing w:after="120"/>
        <w:ind w:left="2268" w:hanging="2268"/>
        <w:rPr>
          <w:rFonts w:ascii="Arial" w:hAnsi="Arial" w:cs="Arial"/>
          <w:bCs/>
          <w:lang w:val="sv-SE"/>
        </w:rPr>
      </w:pPr>
    </w:p>
    <w:p>
      <w:pPr>
        <w:tabs>
          <w:tab w:val="left" w:pos="5103"/>
        </w:tabs>
        <w:spacing w:after="120"/>
        <w:ind w:left="2268" w:hanging="2268"/>
        <w:rPr>
          <w:rFonts w:ascii="Arial" w:hAnsi="Arial" w:cs="Arial"/>
          <w:bCs/>
          <w:lang w:val="sv-SE"/>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link w:val="CRCoverPageZchn"/>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E32E6F-1797-468B-A2B1-00C063AAE01E}">
  <ds:schemaRefs>
    <ds:schemaRef ds:uri="http://schemas.microsoft.com/sharepoint/v3/contenttype/forms"/>
  </ds:schemaRefs>
</ds:datastoreItem>
</file>

<file path=customXml/itemProps2.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C3-204283</cp:lastModifiedBy>
  <cp:revision>3</cp:revision>
  <cp:lastPrinted>2002-04-23T07:10:00Z</cp:lastPrinted>
  <dcterms:created xsi:type="dcterms:W3CDTF">2020-10-18T23:05:00Z</dcterms:created>
  <dcterms:modified xsi:type="dcterms:W3CDTF">2020-10-20T13:13:00Z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