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3994311"/>
      <w:r>
        <w:rPr>
          <w:b/>
          <w:noProof/>
          <w:sz w:val="24"/>
        </w:rPr>
        <w:t>3GPP TSG-CT WG3 Meeting #112e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C3-205020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1" w:name="_GoBack"/>
      <w:bookmarkEnd w:id="0"/>
      <w:bookmarkEnd w:id="1"/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CP-202255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(is revision of CP-202050)</w:t>
      </w:r>
    </w:p>
    <w:p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Title"/>
      </w:pPr>
      <w:r>
        <w:t>Title:</w:t>
      </w:r>
      <w:r>
        <w:tab/>
        <w:t>LS on information of stage 3 aspects for AKMA</w:t>
      </w:r>
    </w:p>
    <w:p>
      <w:pPr>
        <w:pStyle w:val="Title"/>
      </w:pPr>
      <w:r>
        <w:t>Release:</w:t>
      </w:r>
      <w:r>
        <w:tab/>
      </w:r>
      <w:r>
        <w:rPr>
          <w:rFonts w:hint="eastAsia"/>
          <w:lang w:eastAsia="zh-CN"/>
        </w:rPr>
        <w:t>Rel</w:t>
      </w:r>
      <w:r>
        <w:rPr>
          <w:lang w:eastAsia="zh-CN"/>
        </w:rPr>
        <w:t>-17</w:t>
      </w:r>
    </w:p>
    <w:p>
      <w:pPr>
        <w:pStyle w:val="Title"/>
      </w:pPr>
      <w:r>
        <w:t>Work Item:</w:t>
      </w:r>
      <w:r>
        <w:tab/>
        <w:t>AKMA-CT (Authentication and key management for applications based on 3GPP credential in 5G)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Source"/>
      </w:pPr>
      <w:r>
        <w:t>Source:</w:t>
      </w:r>
      <w:r>
        <w:tab/>
        <w:t>TSG CT</w:t>
      </w:r>
    </w:p>
    <w:p>
      <w:pPr>
        <w:pStyle w:val="Source"/>
      </w:pPr>
      <w:r>
        <w:t>To:</w:t>
      </w:r>
      <w:r>
        <w:tab/>
        <w:t>TSG SA, SA WG3</w:t>
      </w:r>
    </w:p>
    <w:p>
      <w:pPr>
        <w:pStyle w:val="Source"/>
      </w:pPr>
      <w:r>
        <w:t>Cc:</w:t>
      </w:r>
      <w:r>
        <w:tab/>
        <w:t>CT WG1, CT WG3, CT WG4, CT WG6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Zhenning Huang</w:t>
      </w:r>
    </w:p>
    <w:p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  <w:t>huangzhenning (at) chinamobile.com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Title"/>
        <w:rPr>
          <w:lang w:val="en-US"/>
        </w:rPr>
      </w:pPr>
      <w:r>
        <w:t>Attachments:</w:t>
      </w:r>
      <w:r>
        <w:tab/>
        <w:t>AKMA-</w:t>
      </w:r>
      <w:r>
        <w:rPr>
          <w:rFonts w:hint="eastAsia"/>
          <w:lang w:eastAsia="zh-CN"/>
        </w:rPr>
        <w:t>CT</w:t>
      </w:r>
      <w:r>
        <w:t xml:space="preserve"> </w:t>
      </w:r>
      <w:r>
        <w:rPr>
          <w:lang w:val="en-US"/>
        </w:rPr>
        <w:t>WID</w:t>
      </w:r>
    </w:p>
    <w:p>
      <w:pPr>
        <w:pBdr>
          <w:bottom w:val="single" w:sz="4" w:space="1" w:color="auto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 has approved the WID AKMA-CT in release 17 to implement the AKMA in stage 3, where</w:t>
      </w:r>
      <w:r>
        <w:rPr>
          <w:rFonts w:ascii="Arial" w:hAnsi="Arial" w:cs="Arial"/>
          <w:lang w:val="en-US"/>
        </w:rPr>
        <w:t>as</w:t>
      </w:r>
      <w:r>
        <w:rPr>
          <w:rFonts w:ascii="Arial" w:hAnsi="Arial" w:cs="Arial"/>
        </w:rPr>
        <w:t xml:space="preserve"> the corresponding stage 2 requirements are in Rel-16.</w:t>
      </w:r>
    </w:p>
    <w:p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>TSG CT kindly ask TSG SA and SA WG3 to take above into account.</w:t>
      </w:r>
    </w:p>
    <w:p>
      <w:pPr>
        <w:rPr>
          <w:rFonts w:ascii="Arial" w:hAnsi="Arial" w:cs="Arial"/>
          <w:i/>
          <w:iCs/>
          <w:color w:val="FF0000"/>
        </w:rPr>
      </w:pP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ab/>
        <w:t>December 2020</w:t>
      </w:r>
      <w:r>
        <w:rPr>
          <w:rFonts w:ascii="Arial" w:hAnsi="Arial" w:cs="Arial"/>
          <w:bCs/>
        </w:rPr>
        <w:tab/>
        <w:t>e-Meeting</w:t>
      </w:r>
    </w:p>
    <w:sectPr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C3-204283</cp:lastModifiedBy>
  <cp:revision>11</cp:revision>
  <cp:lastPrinted>2002-04-23T07:10:00Z</cp:lastPrinted>
  <dcterms:created xsi:type="dcterms:W3CDTF">2020-09-15T14:05:00Z</dcterms:created>
  <dcterms:modified xsi:type="dcterms:W3CDTF">2020-10-19T08:06:00Z</dcterms:modified>
</cp:coreProperties>
</file>