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>
        <w:rPr>
          <w:b/>
          <w:noProof/>
          <w:sz w:val="24"/>
        </w:rPr>
        <w:t>194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C4-193801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000000"/>
        </w:rPr>
        <w:t>LS on ExternalDoc version number change enhancement to 21.900</w:t>
      </w:r>
    </w:p>
    <w:p>
      <w:pPr>
        <w:pStyle w:val="Title"/>
      </w:pPr>
      <w:r>
        <w:t>Response to:</w:t>
      </w:r>
      <w:r>
        <w:tab/>
        <w:t>-</w:t>
      </w:r>
    </w:p>
    <w:p>
      <w:pPr>
        <w:pStyle w:val="Title"/>
      </w:pPr>
      <w:r>
        <w:t>Release:</w:t>
      </w:r>
      <w:r>
        <w:tab/>
        <w:t>Rel-15</w:t>
      </w:r>
    </w:p>
    <w:p>
      <w:pPr>
        <w:pStyle w:val="Title"/>
      </w:pPr>
      <w:r>
        <w:t>Work Item:</w:t>
      </w:r>
      <w:r>
        <w:tab/>
      </w:r>
      <w:r>
        <w:rPr>
          <w:lang w:eastAsia="zh-CN"/>
        </w:rPr>
        <w:t>TEI16, 5GS_Ph1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CT4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SA</w:t>
      </w:r>
    </w:p>
    <w:p>
      <w:pPr>
        <w:pStyle w:val="Source"/>
      </w:pPr>
      <w:r>
        <w:t>Cc:</w:t>
      </w:r>
      <w:r>
        <w:tab/>
      </w:r>
      <w:r>
        <w:rPr>
          <w:b w:val="0"/>
        </w:rPr>
        <w:t>CT, SA5, CT3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Peter Schmitt</w:t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+49 1717450251</w:t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peter dot Schmitt at Huawei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Draft CR to TR21.900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preparing the new TSs after CT#84 it was noted that changing the externalDocs reference in the annex of a TS for SBI is not a straightforward task. It was noted that we had CRs in which we did not touch the OpenAPI but affected the OpenAPI indirectly. To identify these CRs a detailed analysis of the changes is necessary. 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TSs which have indirect changes to the OpenAPI and where the externalDocs reference is changed the version number of the OpenAPI needs to be increased as well. 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Always aligning the externalDoc reference with the version of the TS would mean that even when there is/are no change(s) to the OpenAPI, the OpenAPI version change would give a wrong indication that there is a change in the OpenAPI.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issue was discussed in a joined session between CT3 and CT4 and we agreed that the externalDoc reference should only be changed by a CR and we should not put the task on MCC to analyse the changes to a TS to know if externalDoc reference need to be changed even when there is no other change in the OpenAPI part(s) of the TS.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 to take into account the information provided and approve the attached CR to TR21.900 that externalDoc reference in the annex of a TSs shall only be changed by a Change Request.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TSG CT4#94</w:t>
      </w:r>
      <w:r>
        <w:rPr>
          <w:rFonts w:ascii="Arial" w:hAnsi="Arial" w:cs="Arial"/>
          <w:bCs/>
        </w:rPr>
        <w:tab/>
        <w:t>07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2019</w:t>
      </w:r>
      <w:r>
        <w:rPr>
          <w:rFonts w:ascii="Arial" w:hAnsi="Arial" w:cs="Arial"/>
          <w:bCs/>
        </w:rPr>
        <w:tab/>
        <w:t>Portoroz, Slovenia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CT4#95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Wroclaw, Poland; 26th – 30th August 2019</vt:lpstr>
      <vt:lpstr>Title:	LS on Externaldoc version number change enhancement to 21.900</vt:lpstr>
      <vt:lpstr>Response to:	-</vt:lpstr>
      <vt:lpstr>Release:	Rel-15</vt:lpstr>
      <vt:lpstr>Work Item:	TEI16, 5GS_Ph1</vt:lpstr>
      <vt:lpstr>Attachments:	Draft CR to TR21.900</vt:lpstr>
    </vt:vector>
  </TitlesOfParts>
  <Company>ETSI Sophia Antipolis</Company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7645</cp:lastModifiedBy>
  <cp:revision>6</cp:revision>
  <cp:lastPrinted>2002-04-23T07:10:00Z</cp:lastPrinted>
  <dcterms:created xsi:type="dcterms:W3CDTF">2019-08-30T06:21:00Z</dcterms:created>
  <dcterms:modified xsi:type="dcterms:W3CDTF">2019-09-30T09:15:00Z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(2)c4nDdginRY4JSZv9OPyfkv/d1MMek+pr0aqmj1wPSu7iS1mSCIXNaSnTgR6Tc0Uxmk5l33SA
70xFE9O/DMpCThYwgKzJxYyo3EN2kbIJzJsOxvJPNSYgmZurgvgelIccpmiEzL6v76axKzmn
nMSn7F2pc7lHPi/OBBSHYgb+9AM0YAVu2rl+rSFiWjcg4grGQpUE3HyOtM7eoPqrEO9b56/N
u2/kPWi1xXzI2POOOy</vt:lpwstr>
  </property>
  <property fmtid="{D5CDD505-2E9C-101B-9397-08002B2CF9AE}" pid="3" name="_2015_ms_pID_7253431">
    <vt:lpwstr>UsGzM40NHJocF5hQmstUj4KfHoCu2MU3LOcU+tRKiFQkHBlFOItm3m
WAHdogv1ccdOEO4p7ILUrOlyAex9AbMeSMUv6RkHuw4JZ71kAOIrVSbtt2KXjMbEiZ8Fnd25
wqdeuF9vkINaGl0sZ4QYIxjCdOKj5oD0tOiYYLh6rLsNiWHVmewZeseIYuRZzfl8oFYSJvvq
uQXONth/mGGZPUIR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1567155157</vt:lpwstr>
  </property>
</Properties>
</file>