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77E10" w14:textId="721813AE" w:rsidR="004008D7" w:rsidRDefault="004008D7" w:rsidP="0040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6903F5" w:rsidRPr="006903F5">
        <w:rPr>
          <w:b/>
          <w:noProof/>
          <w:sz w:val="24"/>
        </w:rPr>
        <w:t>C3-191088</w:t>
      </w:r>
    </w:p>
    <w:p w14:paraId="34EC1C22" w14:textId="77777777" w:rsidR="004008D7" w:rsidRDefault="004008D7" w:rsidP="00400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6100028A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86E5F31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7520">
        <w:rPr>
          <w:rFonts w:ascii="Arial" w:hAnsi="Arial" w:cs="Arial"/>
          <w:b/>
          <w:bCs/>
        </w:rPr>
        <w:t>Qualcomm Incorporated</w:t>
      </w:r>
    </w:p>
    <w:p w14:paraId="1D46CCB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74B3E">
        <w:rPr>
          <w:rFonts w:ascii="Arial" w:hAnsi="Arial" w:cs="Arial"/>
          <w:b/>
          <w:bCs/>
        </w:rPr>
        <w:t>Summary of the 5G CIoT work plan</w:t>
      </w:r>
      <w:r>
        <w:rPr>
          <w:rFonts w:ascii="Arial" w:hAnsi="Arial" w:cs="Arial"/>
          <w:b/>
          <w:bCs/>
        </w:rPr>
        <w:t xml:space="preserve"> </w:t>
      </w:r>
    </w:p>
    <w:p w14:paraId="40277FBD" w14:textId="07B54B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903F5">
        <w:rPr>
          <w:rFonts w:ascii="Arial" w:hAnsi="Arial" w:cs="Arial"/>
          <w:b/>
          <w:bCs/>
        </w:rPr>
        <w:t>16.14</w:t>
      </w:r>
    </w:p>
    <w:p w14:paraId="465C3C8B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5B8B73E4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E9D20A" w14:textId="77777777" w:rsidR="00236D1F" w:rsidRDefault="00236D1F">
      <w:pPr>
        <w:rPr>
          <w:rFonts w:ascii="Arial" w:hAnsi="Arial" w:cs="Arial"/>
          <w:b/>
          <w:bCs/>
        </w:rPr>
      </w:pPr>
    </w:p>
    <w:p w14:paraId="182B85CE" w14:textId="77777777" w:rsidR="00A92E27" w:rsidRDefault="00A92E27" w:rsidP="00A92E27">
      <w:pPr>
        <w:pStyle w:val="Heading1"/>
      </w:pPr>
      <w:r>
        <w:t>Introduction</w:t>
      </w:r>
    </w:p>
    <w:p w14:paraId="58B8DDD7" w14:textId="1869F20A" w:rsidR="00586BA3" w:rsidRDefault="00A92E27" w:rsidP="00A92E27">
      <w:r>
        <w:t xml:space="preserve">This document summarizes the 5G CIoT work plan that has been shared and discussed in a conference call. </w:t>
      </w:r>
      <w:r w:rsidR="00D61D63">
        <w:t>The objective is to discuss any aspect that requires further clarification and update the plan accordingly.</w:t>
      </w:r>
    </w:p>
    <w:p w14:paraId="33771A60" w14:textId="06F27F2B" w:rsidR="00D61D63" w:rsidRDefault="00D61D63" w:rsidP="00A92E27"/>
    <w:p w14:paraId="47236F2D" w14:textId="77777777" w:rsidR="00586BA3" w:rsidRDefault="00586BA3" w:rsidP="00A92E27"/>
    <w:p w14:paraId="356CE4AB" w14:textId="77777777" w:rsidR="00A92E27" w:rsidRDefault="00586BA3" w:rsidP="00A92E27">
      <w:r>
        <w:t xml:space="preserve"> </w:t>
      </w:r>
    </w:p>
    <w:p w14:paraId="2D8D4D5D" w14:textId="77777777" w:rsidR="00C56D17" w:rsidRDefault="004D2F8E" w:rsidP="00C56D17">
      <w:pPr>
        <w:pStyle w:val="Heading1"/>
      </w:pPr>
      <w:r>
        <w:t>Discussion</w:t>
      </w:r>
    </w:p>
    <w:p w14:paraId="20DDA913" w14:textId="18D90CA6" w:rsidR="007E2A11" w:rsidRDefault="00C56D17" w:rsidP="00C56D17">
      <w:r>
        <w:t>The table below contains a summary of the</w:t>
      </w:r>
      <w:r w:rsidR="001F2EB5">
        <w:t xml:space="preserve"> expected </w:t>
      </w:r>
      <w:r>
        <w:t xml:space="preserve">work and the impacted specifications. </w:t>
      </w:r>
    </w:p>
    <w:p w14:paraId="59C6F805" w14:textId="60D7D753" w:rsidR="00675C54" w:rsidRDefault="00675C54" w:rsidP="00C56D17"/>
    <w:p w14:paraId="4DF1E2BB" w14:textId="16EB2C54" w:rsidR="00476170" w:rsidRDefault="00476170" w:rsidP="00C56D17">
      <w:r>
        <w:t xml:space="preserve">A </w:t>
      </w:r>
      <w:r w:rsidRPr="00476170">
        <w:rPr>
          <w:color w:val="FF0000"/>
        </w:rPr>
        <w:t xml:space="preserve">few questions </w:t>
      </w:r>
      <w:r>
        <w:t xml:space="preserve">were raised </w:t>
      </w:r>
      <w:r w:rsidR="00AE4DDD">
        <w:t xml:space="preserve">that should be discussed to determine a way forward. </w:t>
      </w:r>
      <w:bookmarkStart w:id="0" w:name="_GoBack"/>
      <w:bookmarkEnd w:id="0"/>
    </w:p>
    <w:p w14:paraId="3A191547" w14:textId="4D71EC3D" w:rsidR="003B7022" w:rsidRDefault="003B7022" w:rsidP="00C56D17"/>
    <w:p w14:paraId="2680B8BA" w14:textId="32379197" w:rsidR="00675C54" w:rsidRDefault="00675C54" w:rsidP="00C56D17"/>
    <w:p w14:paraId="6F520D9F" w14:textId="77777777" w:rsidR="003B7022" w:rsidRDefault="003B7022" w:rsidP="00C56D17"/>
    <w:tbl>
      <w:tblPr>
        <w:tblStyle w:val="TableGrid"/>
        <w:tblW w:w="9527" w:type="dxa"/>
        <w:jc w:val="center"/>
        <w:tblLook w:val="04A0" w:firstRow="1" w:lastRow="0" w:firstColumn="1" w:lastColumn="0" w:noHBand="0" w:noVBand="1"/>
      </w:tblPr>
      <w:tblGrid>
        <w:gridCol w:w="1990"/>
        <w:gridCol w:w="5033"/>
        <w:gridCol w:w="1252"/>
        <w:gridCol w:w="1252"/>
      </w:tblGrid>
      <w:tr w:rsidR="00D61D63" w:rsidRPr="00D61D63" w14:paraId="55B20DDF" w14:textId="3598B7B1" w:rsidTr="00D61D63">
        <w:trPr>
          <w:trHeight w:val="1162"/>
          <w:jc w:val="center"/>
        </w:trPr>
        <w:tc>
          <w:tcPr>
            <w:tcW w:w="1990" w:type="dxa"/>
          </w:tcPr>
          <w:p w14:paraId="1D57F943" w14:textId="77777777" w:rsidR="00D61D63" w:rsidRPr="00D61D63" w:rsidRDefault="00D61D63" w:rsidP="0069191A">
            <w:pPr>
              <w:rPr>
                <w:b/>
                <w:sz w:val="16"/>
                <w:szCs w:val="16"/>
              </w:rPr>
            </w:pPr>
            <w:r w:rsidRPr="00D61D63">
              <w:rPr>
                <w:b/>
                <w:sz w:val="16"/>
                <w:szCs w:val="16"/>
              </w:rPr>
              <w:t>Functionality</w:t>
            </w:r>
          </w:p>
        </w:tc>
        <w:tc>
          <w:tcPr>
            <w:tcW w:w="5033" w:type="dxa"/>
          </w:tcPr>
          <w:p w14:paraId="53024612" w14:textId="77777777" w:rsidR="00D61D63" w:rsidRPr="00D61D63" w:rsidRDefault="00D61D63" w:rsidP="0069191A">
            <w:pPr>
              <w:rPr>
                <w:b/>
                <w:sz w:val="16"/>
                <w:szCs w:val="16"/>
              </w:rPr>
            </w:pPr>
            <w:r w:rsidRPr="00D61D63">
              <w:rPr>
                <w:b/>
                <w:sz w:val="16"/>
                <w:szCs w:val="16"/>
              </w:rPr>
              <w:t>Summary of required changes</w:t>
            </w:r>
          </w:p>
        </w:tc>
        <w:tc>
          <w:tcPr>
            <w:tcW w:w="1252" w:type="dxa"/>
          </w:tcPr>
          <w:p w14:paraId="19470C5D" w14:textId="77777777" w:rsidR="00D61D63" w:rsidRPr="00D61D63" w:rsidRDefault="00D61D63" w:rsidP="0069191A">
            <w:pPr>
              <w:rPr>
                <w:b/>
                <w:sz w:val="16"/>
                <w:szCs w:val="16"/>
              </w:rPr>
            </w:pPr>
            <w:r w:rsidRPr="00D61D63">
              <w:rPr>
                <w:b/>
                <w:sz w:val="16"/>
                <w:szCs w:val="16"/>
              </w:rPr>
              <w:t>Company planning to contribute on the topic</w:t>
            </w:r>
          </w:p>
        </w:tc>
        <w:tc>
          <w:tcPr>
            <w:tcW w:w="1252" w:type="dxa"/>
          </w:tcPr>
          <w:p w14:paraId="3ECBC350" w14:textId="2F197A77" w:rsidR="00D61D63" w:rsidRPr="00D61D63" w:rsidRDefault="00D61D63" w:rsidP="00D61D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Status (captures the progress per meeting)</w:t>
            </w:r>
          </w:p>
        </w:tc>
      </w:tr>
      <w:tr w:rsidR="00D61D63" w:rsidRPr="00D61D63" w14:paraId="756994AE" w14:textId="2A10AEE1" w:rsidTr="00D61D63">
        <w:trPr>
          <w:trHeight w:val="1378"/>
          <w:jc w:val="center"/>
        </w:trPr>
        <w:tc>
          <w:tcPr>
            <w:tcW w:w="1990" w:type="dxa"/>
          </w:tcPr>
          <w:p w14:paraId="2ACB05CB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Definition of a new </w:t>
            </w:r>
            <w:proofErr w:type="spellStart"/>
            <w:r w:rsidRPr="00D61D63">
              <w:rPr>
                <w:sz w:val="16"/>
                <w:szCs w:val="16"/>
              </w:rPr>
              <w:t>Nnef_APISupportCapability</w:t>
            </w:r>
            <w:proofErr w:type="spellEnd"/>
            <w:r w:rsidRPr="00D61D63">
              <w:rPr>
                <w:sz w:val="16"/>
                <w:szCs w:val="16"/>
              </w:rPr>
              <w:t xml:space="preserve"> service</w:t>
            </w:r>
            <w:r w:rsidRPr="00D61D63">
              <w:rPr>
                <w:sz w:val="16"/>
                <w:szCs w:val="16"/>
                <w:lang w:eastAsia="ko-KR"/>
              </w:rPr>
              <w:t xml:space="preserve"> to support </w:t>
            </w:r>
            <w:r w:rsidRPr="00D61D63">
              <w:rPr>
                <w:sz w:val="16"/>
                <w:szCs w:val="16"/>
              </w:rPr>
              <w:t xml:space="preserve">for awareness on availability or expected level of a service API </w:t>
            </w:r>
          </w:p>
          <w:p w14:paraId="49AA1829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1D6DA773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(This maps to “KI#9 - </w:t>
            </w:r>
            <w:r w:rsidRPr="00D61D63">
              <w:rPr>
                <w:sz w:val="16"/>
                <w:szCs w:val="16"/>
                <w:lang w:eastAsia="ko-KR"/>
              </w:rPr>
              <w:t xml:space="preserve">Key Issue 9: </w:t>
            </w:r>
            <w:r w:rsidRPr="00D61D63">
              <w:rPr>
                <w:sz w:val="16"/>
                <w:szCs w:val="16"/>
              </w:rPr>
              <w:t>Support of common north-bound APIs for EPC-5GC Interworking” in TR 23.724)</w:t>
            </w:r>
          </w:p>
        </w:tc>
        <w:tc>
          <w:tcPr>
            <w:tcW w:w="5033" w:type="dxa"/>
          </w:tcPr>
          <w:p w14:paraId="12BDB65B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New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Nnef</w:t>
            </w:r>
            <w:proofErr w:type="spellEnd"/>
            <w:r w:rsidRPr="00D61D63">
              <w:rPr>
                <w:sz w:val="16"/>
                <w:szCs w:val="16"/>
                <w:u w:val="single"/>
              </w:rPr>
              <w:t xml:space="preserve"> service</w:t>
            </w:r>
          </w:p>
          <w:p w14:paraId="130970CA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proofErr w:type="spellStart"/>
            <w:r w:rsidRPr="00D61D63">
              <w:rPr>
                <w:sz w:val="16"/>
                <w:szCs w:val="16"/>
              </w:rPr>
              <w:t>Nnef_APISupportCapability</w:t>
            </w:r>
            <w:proofErr w:type="spellEnd"/>
            <w:r w:rsidRPr="00D61D63">
              <w:rPr>
                <w:sz w:val="16"/>
                <w:szCs w:val="16"/>
              </w:rPr>
              <w:t xml:space="preserve"> (operations include subscribe, unsubscribe, notify)</w:t>
            </w:r>
          </w:p>
          <w:p w14:paraId="6C38C3E8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29.522)</w:t>
            </w:r>
          </w:p>
          <w:p w14:paraId="6C6AE036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5B2860F7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Note: this is a new API compared to EPS</w:t>
            </w:r>
          </w:p>
          <w:p w14:paraId="371CCC8E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08CBA802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64B84A65" w14:textId="74649CA5" w:rsidR="00D61D63" w:rsidRPr="0053077B" w:rsidRDefault="00D61D63" w:rsidP="0069191A">
            <w:pPr>
              <w:rPr>
                <w:sz w:val="16"/>
                <w:szCs w:val="16"/>
              </w:rPr>
            </w:pPr>
            <w:r w:rsidRPr="0053077B">
              <w:rPr>
                <w:color w:val="FF0000"/>
                <w:sz w:val="16"/>
                <w:szCs w:val="16"/>
              </w:rPr>
              <w:t>To be discussed</w:t>
            </w:r>
            <w:r w:rsidR="0053077B" w:rsidRPr="0053077B">
              <w:rPr>
                <w:color w:val="FF0000"/>
                <w:sz w:val="16"/>
                <w:szCs w:val="16"/>
              </w:rPr>
              <w:t xml:space="preserve">: </w:t>
            </w:r>
            <w:r w:rsidRPr="0053077B">
              <w:rPr>
                <w:color w:val="FF0000"/>
                <w:sz w:val="16"/>
                <w:szCs w:val="16"/>
              </w:rPr>
              <w:t xml:space="preserve"> </w:t>
            </w:r>
            <w:r w:rsidR="0053077B" w:rsidRPr="0053077B">
              <w:rPr>
                <w:color w:val="FF0000"/>
                <w:sz w:val="16"/>
                <w:szCs w:val="16"/>
              </w:rPr>
              <w:t>can an existing monitoring API be used instead of defining a new API?</w:t>
            </w:r>
          </w:p>
        </w:tc>
        <w:tc>
          <w:tcPr>
            <w:tcW w:w="1252" w:type="dxa"/>
          </w:tcPr>
          <w:p w14:paraId="0D0AE115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Huawei</w:t>
            </w:r>
          </w:p>
        </w:tc>
        <w:tc>
          <w:tcPr>
            <w:tcW w:w="1252" w:type="dxa"/>
          </w:tcPr>
          <w:p w14:paraId="5D11A6E8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166F3C19" w14:textId="093D02D4" w:rsidTr="00D61D63">
        <w:trPr>
          <w:trHeight w:val="1378"/>
          <w:jc w:val="center"/>
        </w:trPr>
        <w:tc>
          <w:tcPr>
            <w:tcW w:w="1990" w:type="dxa"/>
          </w:tcPr>
          <w:p w14:paraId="6E79BDEF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Definition of new NEF service to support for Network parameter configuration API by NEF (e.g. </w:t>
            </w:r>
            <w:r w:rsidRPr="00D61D63">
              <w:rPr>
                <w:sz w:val="16"/>
                <w:szCs w:val="16"/>
              </w:rPr>
              <w:t>Maximum Response Timer and Maximum Latency that are provisioned to the AMF)</w:t>
            </w:r>
          </w:p>
          <w:p w14:paraId="4F787B3A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5C1C2E38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 xml:space="preserve">(This maps to “KI#10 - </w:t>
            </w:r>
            <w:r w:rsidRPr="00D61D63">
              <w:rPr>
                <w:sz w:val="16"/>
                <w:szCs w:val="16"/>
                <w:lang w:eastAsia="ko-KR"/>
              </w:rPr>
              <w:t xml:space="preserve">Network Parameter Configuration API via NEF” </w:t>
            </w:r>
            <w:r w:rsidRPr="00D61D63">
              <w:rPr>
                <w:sz w:val="16"/>
                <w:szCs w:val="16"/>
              </w:rPr>
              <w:t>in TR 23.724)</w:t>
            </w:r>
          </w:p>
        </w:tc>
        <w:tc>
          <w:tcPr>
            <w:tcW w:w="5033" w:type="dxa"/>
          </w:tcPr>
          <w:p w14:paraId="4026057E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Enhancement to the </w:t>
            </w:r>
            <w:r w:rsidRPr="00D61D63">
              <w:rPr>
                <w:sz w:val="16"/>
                <w:szCs w:val="16"/>
                <w:u w:val="single"/>
                <w:lang w:eastAsia="zh-CN"/>
              </w:rPr>
              <w:t>Nnef_</w:t>
            </w:r>
            <w:r w:rsidRPr="00D61D63">
              <w:rPr>
                <w:sz w:val="16"/>
                <w:szCs w:val="16"/>
                <w:u w:val="single"/>
              </w:rPr>
              <w:t>Pa</w:t>
            </w:r>
            <w:r w:rsidRPr="00D61D63">
              <w:rPr>
                <w:sz w:val="16"/>
                <w:szCs w:val="16"/>
                <w:u w:val="single"/>
                <w:lang w:eastAsia="zh-CN"/>
              </w:rPr>
              <w:t>rameterProvision service</w:t>
            </w:r>
          </w:p>
          <w:p w14:paraId="0DAD82E0" w14:textId="77777777" w:rsidR="00D61D63" w:rsidRPr="00D61D63" w:rsidRDefault="00D61D63" w:rsidP="0069191A">
            <w:pPr>
              <w:rPr>
                <w:sz w:val="16"/>
                <w:szCs w:val="16"/>
                <w:lang w:eastAsia="zh-CN"/>
              </w:rPr>
            </w:pPr>
          </w:p>
          <w:p w14:paraId="54828585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zh-CN"/>
              </w:rPr>
              <w:t>The service can now contain at least one of the Network configuration parameters, and Validity Time</w:t>
            </w:r>
            <w:r w:rsidRPr="00D61D63">
              <w:rPr>
                <w:sz w:val="16"/>
                <w:szCs w:val="16"/>
              </w:rPr>
              <w:t xml:space="preserve"> </w:t>
            </w:r>
          </w:p>
          <w:p w14:paraId="2E49175C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4511E84F" w14:textId="77777777" w:rsidR="00D61D63" w:rsidRPr="00D61D63" w:rsidRDefault="00D61D63" w:rsidP="0069191A">
            <w:pPr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Note 1: no need for a new NEF service as was indicated in the WID</w:t>
            </w:r>
          </w:p>
          <w:p w14:paraId="5B09E7E7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26127484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Note 2: Network configuration parameters include: Maximum Response Time, Maximum Latency, Suggested Number of Downlink Packets.</w:t>
            </w:r>
          </w:p>
          <w:p w14:paraId="2D0CBF80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5D1B5948" w14:textId="57ADA52F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</w:t>
            </w:r>
            <w:r w:rsidR="002E680E">
              <w:rPr>
                <w:color w:val="833C0B" w:themeColor="accent2" w:themeShade="80"/>
                <w:sz w:val="16"/>
                <w:szCs w:val="16"/>
              </w:rPr>
              <w:t>, 29.122</w:t>
            </w:r>
            <w:r w:rsidRPr="00D61D63">
              <w:rPr>
                <w:color w:val="833C0B" w:themeColor="accent2" w:themeShade="80"/>
                <w:sz w:val="16"/>
                <w:szCs w:val="16"/>
              </w:rPr>
              <w:t>)</w:t>
            </w:r>
          </w:p>
          <w:p w14:paraId="7D3CF971" w14:textId="6805A3D6" w:rsidR="00FB2B89" w:rsidRPr="00D61D63" w:rsidRDefault="00FB2B89" w:rsidP="00FB2B89">
            <w:pPr>
              <w:rPr>
                <w:sz w:val="16"/>
                <w:szCs w:val="16"/>
                <w:u w:val="single"/>
              </w:rPr>
            </w:pPr>
            <w:r>
              <w:rPr>
                <w:color w:val="833C0B" w:themeColor="accent2" w:themeShade="80"/>
                <w:sz w:val="16"/>
                <w:szCs w:val="16"/>
              </w:rPr>
              <w:t xml:space="preserve">Should map to the </w:t>
            </w:r>
            <w:proofErr w:type="spellStart"/>
            <w:r w:rsidRPr="00D61D63">
              <w:rPr>
                <w:color w:val="833C0B" w:themeColor="accent2" w:themeShade="80"/>
                <w:sz w:val="16"/>
                <w:szCs w:val="16"/>
              </w:rPr>
              <w:t>NetworkParameterConfiguration</w:t>
            </w:r>
            <w:proofErr w:type="spellEnd"/>
            <w:r w:rsidRPr="00D61D63">
              <w:rPr>
                <w:color w:val="833C0B" w:themeColor="accent2" w:themeShade="80"/>
                <w:sz w:val="16"/>
                <w:szCs w:val="16"/>
              </w:rPr>
              <w:t xml:space="preserve"> API</w:t>
            </w:r>
            <w:r>
              <w:rPr>
                <w:color w:val="833C0B" w:themeColor="accent2" w:themeShade="80"/>
                <w:sz w:val="16"/>
                <w:szCs w:val="16"/>
              </w:rPr>
              <w:t xml:space="preserve"> in 29.122.</w:t>
            </w:r>
          </w:p>
          <w:p w14:paraId="056FCB70" w14:textId="7CB769CB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252" w:type="dxa"/>
          </w:tcPr>
          <w:p w14:paraId="2CDC31CC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Ericsson</w:t>
            </w:r>
          </w:p>
        </w:tc>
        <w:tc>
          <w:tcPr>
            <w:tcW w:w="1252" w:type="dxa"/>
          </w:tcPr>
          <w:p w14:paraId="04A22BC0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40B414EE" w14:textId="5C752915" w:rsidTr="00D61D63">
        <w:trPr>
          <w:trHeight w:val="620"/>
          <w:jc w:val="center"/>
        </w:trPr>
        <w:tc>
          <w:tcPr>
            <w:tcW w:w="1990" w:type="dxa"/>
          </w:tcPr>
          <w:p w14:paraId="44614E84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Potential enhancements for existing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Nnef_EventExposure</w:t>
            </w:r>
            <w:proofErr w:type="spellEnd"/>
            <w:r w:rsidRPr="00D61D63">
              <w:rPr>
                <w:sz w:val="16"/>
                <w:szCs w:val="16"/>
                <w:lang w:eastAsia="ko-KR"/>
              </w:rPr>
              <w:t xml:space="preserve"> service to support more monitoring events for 5G CIoT</w:t>
            </w:r>
            <w:r w:rsidRPr="00D61D63">
              <w:rPr>
                <w:sz w:val="16"/>
                <w:szCs w:val="16"/>
              </w:rPr>
              <w:t xml:space="preserve"> </w:t>
            </w:r>
          </w:p>
          <w:p w14:paraId="640E0A13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09A558DE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 xml:space="preserve">(This maps to “KI#11 – </w:t>
            </w:r>
            <w:r w:rsidRPr="00D61D63">
              <w:rPr>
                <w:sz w:val="16"/>
                <w:szCs w:val="16"/>
                <w:lang w:eastAsia="ko-KR"/>
              </w:rPr>
              <w:t xml:space="preserve">Monitoring” </w:t>
            </w:r>
            <w:r w:rsidRPr="00D61D63">
              <w:rPr>
                <w:sz w:val="16"/>
                <w:szCs w:val="16"/>
              </w:rPr>
              <w:t>in TR 23.724)</w:t>
            </w:r>
          </w:p>
        </w:tc>
        <w:tc>
          <w:tcPr>
            <w:tcW w:w="5033" w:type="dxa"/>
          </w:tcPr>
          <w:p w14:paraId="274EE796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Enhancement of the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Nnef_EventExposure</w:t>
            </w:r>
            <w:proofErr w:type="spellEnd"/>
            <w:r w:rsidRPr="00D61D63">
              <w:rPr>
                <w:sz w:val="16"/>
                <w:szCs w:val="16"/>
                <w:u w:val="single"/>
                <w:lang w:eastAsia="zh-CN"/>
              </w:rPr>
              <w:t xml:space="preserve"> service</w:t>
            </w:r>
          </w:p>
          <w:p w14:paraId="19171C0B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269B8E77" w14:textId="77777777" w:rsidR="00D61D63" w:rsidRPr="00D61D63" w:rsidRDefault="00D61D63" w:rsidP="0069191A">
            <w:pPr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</w:rPr>
              <w:t xml:space="preserve">The </w:t>
            </w:r>
            <w:proofErr w:type="spellStart"/>
            <w:r w:rsidRPr="00D61D63">
              <w:rPr>
                <w:sz w:val="16"/>
                <w:szCs w:val="16"/>
              </w:rPr>
              <w:t>Nnef_EventExposure</w:t>
            </w:r>
            <w:proofErr w:type="spellEnd"/>
            <w:r w:rsidRPr="00D61D63">
              <w:rPr>
                <w:sz w:val="16"/>
                <w:szCs w:val="16"/>
                <w:lang w:eastAsia="zh-CN"/>
              </w:rPr>
              <w:t xml:space="preserve"> service to now support a new Downlink data delivery status event. The events include:</w:t>
            </w:r>
          </w:p>
          <w:p w14:paraId="38B5351C" w14:textId="77777777" w:rsidR="00D61D63" w:rsidRPr="00D61D63" w:rsidRDefault="00D61D63" w:rsidP="00D61D6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Downlink data in extended buffering, including:</w:t>
            </w:r>
          </w:p>
          <w:p w14:paraId="1AC350C3" w14:textId="77777777" w:rsidR="00D61D63" w:rsidRPr="00D61D63" w:rsidRDefault="00D61D63" w:rsidP="00D61D63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Data packets buffered event</w:t>
            </w:r>
          </w:p>
          <w:p w14:paraId="51FDF74B" w14:textId="77777777" w:rsidR="00D61D63" w:rsidRPr="00D61D63" w:rsidRDefault="00D61D63" w:rsidP="00D61D63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Estimated buffering time</w:t>
            </w:r>
          </w:p>
          <w:p w14:paraId="1704E9C4" w14:textId="77777777" w:rsidR="00D61D63" w:rsidRPr="00D61D63" w:rsidRDefault="00D61D63" w:rsidP="00D61D6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Downlink data transmitted event</w:t>
            </w:r>
          </w:p>
          <w:p w14:paraId="3288BECC" w14:textId="77777777" w:rsidR="00D61D63" w:rsidRPr="00D61D63" w:rsidRDefault="00D61D63" w:rsidP="00D61D6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  <w:lang w:eastAsia="zh-CN"/>
              </w:rPr>
            </w:pPr>
            <w:r w:rsidRPr="00D61D63">
              <w:rPr>
                <w:sz w:val="16"/>
                <w:szCs w:val="16"/>
                <w:lang w:eastAsia="zh-CN"/>
              </w:rPr>
              <w:t>Downlink data discarded event</w:t>
            </w:r>
          </w:p>
          <w:p w14:paraId="430C7399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lastRenderedPageBreak/>
              <w:t xml:space="preserve"> (Impacted spec: 29.522, 29.122)</w:t>
            </w:r>
          </w:p>
          <w:p w14:paraId="4FBB861A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68148542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Note 1: this is a new event compared to EPS</w:t>
            </w:r>
          </w:p>
          <w:p w14:paraId="764931CE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71089D33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Note 2: this is a consequence of the High Latency Communication functionality which requires enhancements to the existing monitoring feature</w:t>
            </w:r>
          </w:p>
          <w:p w14:paraId="7283A6FC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3FA9FC52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2. Enhancement of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Nnef_EventExposure</w:t>
            </w:r>
            <w:proofErr w:type="spellEnd"/>
            <w:r w:rsidRPr="00D61D63">
              <w:rPr>
                <w:sz w:val="16"/>
                <w:szCs w:val="16"/>
                <w:u w:val="single"/>
                <w:lang w:eastAsia="zh-CN"/>
              </w:rPr>
              <w:t xml:space="preserve"> </w:t>
            </w:r>
            <w:r w:rsidRPr="00D61D63">
              <w:rPr>
                <w:sz w:val="16"/>
                <w:szCs w:val="16"/>
                <w:u w:val="single"/>
              </w:rPr>
              <w:t>Service</w:t>
            </w:r>
          </w:p>
          <w:p w14:paraId="7741A97B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6E95000C" w14:textId="77777777" w:rsidR="004162C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To include a new Traffic Descriptor (e.g. IP 3-tuples) information to support "Availability after DDN Failure" for multiple AFs case </w:t>
            </w:r>
          </w:p>
          <w:p w14:paraId="2D0FCFC4" w14:textId="1E7E4E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29.522, 29.122)</w:t>
            </w:r>
          </w:p>
          <w:p w14:paraId="52A26440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3AECC11E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3. Enhancement of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Nsmf_EventExposure</w:t>
            </w:r>
            <w:proofErr w:type="spellEnd"/>
            <w:r w:rsidRPr="00D61D63">
              <w:rPr>
                <w:sz w:val="16"/>
                <w:szCs w:val="16"/>
                <w:u w:val="single"/>
              </w:rPr>
              <w:t xml:space="preserve"> Service</w:t>
            </w:r>
          </w:p>
          <w:p w14:paraId="27B97BE2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11D25ABB" w14:textId="77777777" w:rsidR="00D61D63" w:rsidRPr="00D61D63" w:rsidRDefault="00D61D63" w:rsidP="00D61D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To support the new Downlink data delivery status event </w:t>
            </w:r>
          </w:p>
          <w:p w14:paraId="4DEF724D" w14:textId="77777777" w:rsidR="00D61D63" w:rsidRPr="00D61D63" w:rsidRDefault="00D61D63" w:rsidP="00D61D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To support event type “Availability after DDN Failure” with a Traffic Descriptor</w:t>
            </w:r>
          </w:p>
          <w:p w14:paraId="7600E0EA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29.508)</w:t>
            </w:r>
          </w:p>
          <w:p w14:paraId="1AC17542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0ABC2F62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4. Enhancement of the </w:t>
            </w:r>
            <w:proofErr w:type="spellStart"/>
            <w:r w:rsidRPr="00D61D63">
              <w:rPr>
                <w:rFonts w:hint="eastAsia"/>
                <w:sz w:val="16"/>
                <w:szCs w:val="16"/>
                <w:u w:val="single"/>
                <w:lang w:eastAsia="zh-CN"/>
              </w:rPr>
              <w:t>Npcf_</w:t>
            </w:r>
            <w:r w:rsidRPr="00D61D63">
              <w:rPr>
                <w:sz w:val="16"/>
                <w:szCs w:val="16"/>
                <w:u w:val="single"/>
                <w:lang w:eastAsia="zh-CN"/>
              </w:rPr>
              <w:t>EventExposure</w:t>
            </w:r>
            <w:proofErr w:type="spellEnd"/>
            <w:r w:rsidRPr="00D61D63">
              <w:rPr>
                <w:sz w:val="16"/>
                <w:szCs w:val="16"/>
                <w:u w:val="single"/>
                <w:lang w:eastAsia="zh-CN"/>
              </w:rPr>
              <w:t xml:space="preserve"> service</w:t>
            </w:r>
          </w:p>
          <w:p w14:paraId="7072843C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7447F67E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zh-CN"/>
              </w:rPr>
              <w:t>To support a new Downlink data delivery status event</w:t>
            </w:r>
            <w:r w:rsidRPr="00D61D63">
              <w:rPr>
                <w:color w:val="833C0B" w:themeColor="accent2" w:themeShade="80"/>
                <w:sz w:val="16"/>
                <w:szCs w:val="16"/>
              </w:rPr>
              <w:t xml:space="preserve"> </w:t>
            </w:r>
          </w:p>
          <w:p w14:paraId="07C833FE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29.523)</w:t>
            </w:r>
          </w:p>
        </w:tc>
        <w:tc>
          <w:tcPr>
            <w:tcW w:w="1252" w:type="dxa"/>
          </w:tcPr>
          <w:p w14:paraId="267F4043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lastRenderedPageBreak/>
              <w:t>Huawei [1,2], Ericsson [4],</w:t>
            </w:r>
          </w:p>
          <w:p w14:paraId="7AD10B86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Nokia [3]</w:t>
            </w:r>
          </w:p>
        </w:tc>
        <w:tc>
          <w:tcPr>
            <w:tcW w:w="1252" w:type="dxa"/>
          </w:tcPr>
          <w:p w14:paraId="15B5FDA6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52BB246D" w14:textId="01D075D1" w:rsidTr="00D61D63">
        <w:trPr>
          <w:trHeight w:val="1378"/>
          <w:jc w:val="center"/>
        </w:trPr>
        <w:tc>
          <w:tcPr>
            <w:tcW w:w="1990" w:type="dxa"/>
          </w:tcPr>
          <w:p w14:paraId="5793D509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Enhancement for existing </w:t>
            </w:r>
            <w:r w:rsidRPr="00D61D63">
              <w:rPr>
                <w:sz w:val="16"/>
                <w:szCs w:val="16"/>
                <w:lang w:eastAsia="zh-CN"/>
              </w:rPr>
              <w:t>Nnef_ParameterProvision</w:t>
            </w:r>
            <w:r w:rsidRPr="00D61D63" w:rsidDel="0042207D">
              <w:rPr>
                <w:sz w:val="16"/>
                <w:szCs w:val="16"/>
                <w:lang w:eastAsia="ko-KR"/>
              </w:rPr>
              <w:t xml:space="preserve"> </w:t>
            </w:r>
            <w:r w:rsidRPr="00D61D63">
              <w:rPr>
                <w:sz w:val="16"/>
                <w:szCs w:val="16"/>
                <w:lang w:eastAsia="ko-KR"/>
              </w:rPr>
              <w:t xml:space="preserve">service to support more expected UE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Behaviour</w:t>
            </w:r>
            <w:proofErr w:type="spellEnd"/>
            <w:r w:rsidRPr="00D61D63">
              <w:rPr>
                <w:sz w:val="16"/>
                <w:szCs w:val="16"/>
                <w:lang w:eastAsia="ko-KR"/>
              </w:rPr>
              <w:t xml:space="preserve"> for 5G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CIoT</w:t>
            </w:r>
            <w:proofErr w:type="spellEnd"/>
            <w:r w:rsidRPr="00D61D63">
              <w:rPr>
                <w:sz w:val="16"/>
                <w:szCs w:val="16"/>
              </w:rPr>
              <w:t xml:space="preserve"> </w:t>
            </w:r>
          </w:p>
          <w:p w14:paraId="5D60ADA8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60F2FBBE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 xml:space="preserve">(This maps to “KI#13 - </w:t>
            </w:r>
            <w:r w:rsidRPr="00D61D63">
              <w:rPr>
                <w:sz w:val="16"/>
                <w:szCs w:val="16"/>
                <w:lang w:eastAsia="ko-KR"/>
              </w:rPr>
              <w:t xml:space="preserve">Support for Expected UE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Behaviour</w:t>
            </w:r>
            <w:proofErr w:type="spellEnd"/>
            <w:r w:rsidRPr="00D61D63">
              <w:rPr>
                <w:sz w:val="16"/>
                <w:szCs w:val="16"/>
                <w:lang w:eastAsia="ko-KR"/>
              </w:rPr>
              <w:t xml:space="preserve">” </w:t>
            </w:r>
            <w:r w:rsidRPr="00D61D63">
              <w:rPr>
                <w:sz w:val="16"/>
                <w:szCs w:val="16"/>
              </w:rPr>
              <w:t>in TR 23.724)</w:t>
            </w:r>
          </w:p>
        </w:tc>
        <w:tc>
          <w:tcPr>
            <w:tcW w:w="5033" w:type="dxa"/>
          </w:tcPr>
          <w:p w14:paraId="64B08F93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Support of more parameters for the Expected UE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Behaviour</w:t>
            </w:r>
            <w:proofErr w:type="spellEnd"/>
          </w:p>
          <w:p w14:paraId="6480D54A" w14:textId="77777777" w:rsidR="00D61D63" w:rsidRPr="00D61D63" w:rsidRDefault="00D61D63" w:rsidP="0069191A">
            <w:pPr>
              <w:rPr>
                <w:sz w:val="16"/>
                <w:szCs w:val="16"/>
                <w:lang w:eastAsia="zh-CN"/>
              </w:rPr>
            </w:pPr>
          </w:p>
          <w:p w14:paraId="3D835E63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zh-CN"/>
              </w:rPr>
              <w:t xml:space="preserve">The Expected UE </w:t>
            </w:r>
            <w:proofErr w:type="spellStart"/>
            <w:r w:rsidRPr="00D61D63">
              <w:rPr>
                <w:sz w:val="16"/>
                <w:szCs w:val="16"/>
                <w:lang w:eastAsia="zh-CN"/>
              </w:rPr>
              <w:t>Behaviour</w:t>
            </w:r>
            <w:proofErr w:type="spellEnd"/>
            <w:r w:rsidRPr="00D61D63">
              <w:rPr>
                <w:sz w:val="16"/>
                <w:szCs w:val="16"/>
                <w:lang w:eastAsia="zh-CN"/>
              </w:rPr>
              <w:t xml:space="preserve"> to include more parameters.</w:t>
            </w:r>
          </w:p>
          <w:p w14:paraId="73C8C205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77C833A6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Note 1: the existing “</w:t>
            </w:r>
            <w:r w:rsidRPr="00D61D63">
              <w:rPr>
                <w:rFonts w:eastAsia="Malgun Gothic"/>
                <w:sz w:val="16"/>
                <w:szCs w:val="16"/>
                <w:lang w:eastAsia="ja-JP"/>
              </w:rPr>
              <w:t>Expected UE Moving Trajectory</w:t>
            </w:r>
            <w:r w:rsidRPr="00D61D63">
              <w:rPr>
                <w:sz w:val="16"/>
                <w:szCs w:val="16"/>
              </w:rPr>
              <w:t>” parameter is supported in the communication pattern parameter provisioning API (</w:t>
            </w:r>
            <w:proofErr w:type="spellStart"/>
            <w:r w:rsidRPr="00D61D63">
              <w:rPr>
                <w:sz w:val="16"/>
                <w:szCs w:val="16"/>
              </w:rPr>
              <w:t>CpProvisioning</w:t>
            </w:r>
            <w:proofErr w:type="spellEnd"/>
            <w:r w:rsidRPr="00D61D63" w:rsidDel="006C3FDD">
              <w:rPr>
                <w:sz w:val="16"/>
                <w:szCs w:val="16"/>
              </w:rPr>
              <w:t xml:space="preserve"> </w:t>
            </w:r>
            <w:r w:rsidRPr="00D61D63">
              <w:rPr>
                <w:noProof/>
                <w:sz w:val="16"/>
                <w:szCs w:val="16"/>
                <w:lang w:eastAsia="zh-CN"/>
              </w:rPr>
              <w:t>API</w:t>
            </w:r>
            <w:r w:rsidRPr="00D61D63">
              <w:rPr>
                <w:sz w:val="16"/>
                <w:szCs w:val="16"/>
              </w:rPr>
              <w:t xml:space="preserve">). </w:t>
            </w:r>
          </w:p>
          <w:p w14:paraId="56724EA1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7A3F62E8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Note 2: some of the extended parameters are also supported in EPS: </w:t>
            </w:r>
          </w:p>
          <w:p w14:paraId="6CC2581D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- Stationary Indication</w:t>
            </w:r>
          </w:p>
          <w:p w14:paraId="76BB37DC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- Communication Duration Time</w:t>
            </w:r>
          </w:p>
          <w:p w14:paraId="075ADF59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- Periodic Time</w:t>
            </w:r>
          </w:p>
          <w:p w14:paraId="44370684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- Scheduled Communication Time</w:t>
            </w:r>
          </w:p>
          <w:p w14:paraId="0E01BDBD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73D8AF95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Note 3: some of the extended parameters are new for 5GS and not supported in EPS: </w:t>
            </w:r>
          </w:p>
          <w:p w14:paraId="5AD4E29C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- Battery indication </w:t>
            </w:r>
            <w:r w:rsidRPr="00D61D63">
              <w:rPr>
                <w:sz w:val="16"/>
                <w:szCs w:val="16"/>
              </w:rPr>
              <w:sym w:font="Wingdings" w:char="F0E0"/>
            </w:r>
            <w:r w:rsidRPr="00D61D63">
              <w:rPr>
                <w:sz w:val="16"/>
                <w:szCs w:val="16"/>
              </w:rPr>
              <w:t xml:space="preserve"> also in EPS</w:t>
            </w:r>
          </w:p>
          <w:p w14:paraId="340661B3" w14:textId="13EC473D" w:rsid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- Traffic profile </w:t>
            </w:r>
            <w:r w:rsidRPr="00D61D63">
              <w:rPr>
                <w:sz w:val="16"/>
                <w:szCs w:val="16"/>
              </w:rPr>
              <w:sym w:font="Wingdings" w:char="F0E0"/>
            </w:r>
            <w:r w:rsidRPr="00D61D63">
              <w:rPr>
                <w:sz w:val="16"/>
                <w:szCs w:val="16"/>
              </w:rPr>
              <w:t xml:space="preserve"> also in EPS</w:t>
            </w:r>
          </w:p>
          <w:p w14:paraId="41D56BE2" w14:textId="013DFDF4" w:rsidR="004162C3" w:rsidRPr="00A5696D" w:rsidRDefault="004162C3" w:rsidP="004162C3">
            <w:pPr>
              <w:rPr>
                <w:color w:val="2F5496" w:themeColor="accent1" w:themeShade="BF"/>
                <w:sz w:val="16"/>
                <w:szCs w:val="16"/>
              </w:rPr>
            </w:pPr>
            <w:r w:rsidRPr="00A5696D">
              <w:rPr>
                <w:color w:val="2F5496" w:themeColor="accent1" w:themeShade="BF"/>
                <w:sz w:val="16"/>
                <w:szCs w:val="16"/>
              </w:rPr>
              <w:t>(The above was supported in stage 2 for EPS but not in stage 3 EPS, in TS 23.682</w:t>
            </w:r>
            <w:r w:rsidR="00255414" w:rsidRPr="00A5696D">
              <w:rPr>
                <w:color w:val="2F5496" w:themeColor="accent1" w:themeShade="BF"/>
                <w:sz w:val="16"/>
                <w:szCs w:val="16"/>
              </w:rPr>
              <w:t>. To be determined if this will be introduced as part of the CIoT work or as R16 enhancements)</w:t>
            </w:r>
          </w:p>
          <w:p w14:paraId="6A75BCB5" w14:textId="77777777" w:rsidR="004162C3" w:rsidRPr="00D61D63" w:rsidRDefault="004162C3" w:rsidP="0069191A">
            <w:pPr>
              <w:rPr>
                <w:sz w:val="16"/>
                <w:szCs w:val="16"/>
              </w:rPr>
            </w:pPr>
          </w:p>
          <w:p w14:paraId="73DEE07F" w14:textId="736AD752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- Scheduled Communication Type </w:t>
            </w:r>
            <w:r w:rsidRPr="00D61D63">
              <w:rPr>
                <w:sz w:val="16"/>
                <w:szCs w:val="16"/>
              </w:rPr>
              <w:sym w:font="Wingdings" w:char="F0E0"/>
            </w:r>
            <w:r w:rsidRPr="00D61D63">
              <w:rPr>
                <w:sz w:val="16"/>
                <w:szCs w:val="16"/>
              </w:rPr>
              <w:t xml:space="preserve"> this is the only one</w:t>
            </w:r>
            <w:r w:rsidR="004162C3">
              <w:rPr>
                <w:sz w:val="16"/>
                <w:szCs w:val="16"/>
              </w:rPr>
              <w:t xml:space="preserve"> that is new</w:t>
            </w:r>
            <w:r w:rsidRPr="00D61D63">
              <w:rPr>
                <w:sz w:val="16"/>
                <w:szCs w:val="16"/>
              </w:rPr>
              <w:t xml:space="preserve"> for 5G</w:t>
            </w:r>
          </w:p>
          <w:p w14:paraId="5CC35DEB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4DF6F376" w14:textId="1F5CF71B" w:rsidR="00635767" w:rsidRPr="00635767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 xml:space="preserve">(Impacted spec: 29.522, 29.122 </w:t>
            </w:r>
            <w:r w:rsidRPr="00035858">
              <w:rPr>
                <w:b/>
                <w:color w:val="833C0B" w:themeColor="accent2" w:themeShade="80"/>
                <w:sz w:val="16"/>
                <w:szCs w:val="16"/>
              </w:rPr>
              <w:t>all for R16</w:t>
            </w:r>
            <w:r w:rsidRPr="00D61D63">
              <w:rPr>
                <w:color w:val="833C0B" w:themeColor="accent2" w:themeShade="80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14:paraId="15E6CFB6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</w:tcPr>
          <w:p w14:paraId="3544825B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0148286F" w14:textId="2049B614" w:rsidTr="00D61D63">
        <w:trPr>
          <w:trHeight w:val="1378"/>
          <w:jc w:val="center"/>
        </w:trPr>
        <w:tc>
          <w:tcPr>
            <w:tcW w:w="1990" w:type="dxa"/>
          </w:tcPr>
          <w:p w14:paraId="707142FC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Definition of a new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Nnef_NIDDConfiguration</w:t>
            </w:r>
            <w:proofErr w:type="spellEnd"/>
            <w:r w:rsidRPr="00D61D63">
              <w:rPr>
                <w:sz w:val="16"/>
                <w:szCs w:val="16"/>
                <w:lang w:eastAsia="ko-KR"/>
              </w:rPr>
              <w:t xml:space="preserve"> service to support NIDD API which </w:t>
            </w:r>
            <w:r w:rsidRPr="00D61D63">
              <w:rPr>
                <w:rFonts w:eastAsia="Malgun Gothic"/>
                <w:sz w:val="16"/>
                <w:szCs w:val="16"/>
                <w:lang w:eastAsia="ko-KR"/>
              </w:rPr>
              <w:t xml:space="preserve">also </w:t>
            </w:r>
            <w:r w:rsidRPr="00D61D63">
              <w:rPr>
                <w:sz w:val="16"/>
                <w:szCs w:val="16"/>
                <w:lang w:eastAsia="ko-KR"/>
              </w:rPr>
              <w:t>support Group Message Delivery using unicast NIDD</w:t>
            </w:r>
          </w:p>
          <w:p w14:paraId="4423B223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2875B478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>(This maps to “KI#1 - Infrequent small data transmission” in TR 23.724)</w:t>
            </w:r>
          </w:p>
        </w:tc>
        <w:tc>
          <w:tcPr>
            <w:tcW w:w="5033" w:type="dxa"/>
          </w:tcPr>
          <w:p w14:paraId="46992B92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New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Nnef</w:t>
            </w:r>
            <w:proofErr w:type="spellEnd"/>
            <w:r w:rsidRPr="00D61D63">
              <w:rPr>
                <w:sz w:val="16"/>
                <w:szCs w:val="16"/>
                <w:u w:val="single"/>
              </w:rPr>
              <w:t xml:space="preserve"> services</w:t>
            </w:r>
          </w:p>
          <w:p w14:paraId="7D2960EB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37781241" w14:textId="77777777" w:rsidR="00D61D63" w:rsidRPr="00D61D63" w:rsidRDefault="00D61D63" w:rsidP="00D61D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D61D63">
              <w:rPr>
                <w:sz w:val="16"/>
                <w:szCs w:val="16"/>
              </w:rPr>
              <w:t>Nnef_NIDDConfiguration</w:t>
            </w:r>
            <w:proofErr w:type="spellEnd"/>
            <w:r w:rsidRPr="00D61D63">
              <w:rPr>
                <w:sz w:val="16"/>
                <w:szCs w:val="16"/>
              </w:rPr>
              <w:t>:</w:t>
            </w:r>
          </w:p>
          <w:p w14:paraId="14611D42" w14:textId="77777777" w:rsidR="00D61D63" w:rsidRPr="00D61D63" w:rsidRDefault="00D61D63" w:rsidP="0069191A">
            <w:pPr>
              <w:pStyle w:val="ListParagraph"/>
              <w:ind w:left="360"/>
              <w:rPr>
                <w:sz w:val="16"/>
                <w:szCs w:val="16"/>
              </w:rPr>
            </w:pPr>
          </w:p>
          <w:p w14:paraId="6CAC380D" w14:textId="77777777" w:rsidR="00D61D63" w:rsidRPr="00D61D63" w:rsidRDefault="00D61D63" w:rsidP="00D61D6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NEF can send </w:t>
            </w:r>
            <w:proofErr w:type="spellStart"/>
            <w:r w:rsidRPr="00D61D63">
              <w:rPr>
                <w:sz w:val="16"/>
                <w:szCs w:val="16"/>
              </w:rPr>
              <w:t>Nnef_NIDDConfiguration_Trigger</w:t>
            </w:r>
            <w:proofErr w:type="spellEnd"/>
            <w:r w:rsidRPr="00D61D63">
              <w:rPr>
                <w:sz w:val="16"/>
                <w:szCs w:val="16"/>
              </w:rPr>
              <w:t xml:space="preserve"> (GPSI, AF ID, NEF ID) message to the AF </w:t>
            </w:r>
          </w:p>
          <w:p w14:paraId="25EF4B14" w14:textId="77777777" w:rsidR="00D61D63" w:rsidRPr="00D61D63" w:rsidRDefault="00D61D63" w:rsidP="00D61D63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This is new compared to EPS</w:t>
            </w:r>
          </w:p>
          <w:p w14:paraId="681FF795" w14:textId="77777777" w:rsidR="00D61D63" w:rsidRPr="00D61D63" w:rsidRDefault="00D61D63" w:rsidP="0069191A">
            <w:pPr>
              <w:pStyle w:val="ListParagraph"/>
              <w:ind w:left="1080"/>
              <w:rPr>
                <w:sz w:val="16"/>
                <w:szCs w:val="16"/>
              </w:rPr>
            </w:pPr>
          </w:p>
          <w:p w14:paraId="2D6A0D9C" w14:textId="77777777" w:rsidR="00D61D63" w:rsidRPr="00D61D63" w:rsidRDefault="00D61D63" w:rsidP="00D61D6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AF sends a </w:t>
            </w:r>
            <w:proofErr w:type="spellStart"/>
            <w:r w:rsidRPr="00D61D63">
              <w:rPr>
                <w:sz w:val="16"/>
                <w:szCs w:val="16"/>
              </w:rPr>
              <w:t>Nnef_NIDDConfiguration_Create</w:t>
            </w:r>
            <w:proofErr w:type="spellEnd"/>
            <w:r w:rsidRPr="00D61D63">
              <w:rPr>
                <w:sz w:val="16"/>
                <w:szCs w:val="16"/>
              </w:rPr>
              <w:t xml:space="preserve"> Request message (GPSI or External Group Identifier, AF ID, NIDD Duration, T8 Destination Address, MTC Provider Information) to the NEF</w:t>
            </w:r>
          </w:p>
          <w:p w14:paraId="5898E486" w14:textId="77777777" w:rsidR="00D61D63" w:rsidRPr="00D61D63" w:rsidRDefault="00D61D63" w:rsidP="0069191A">
            <w:pPr>
              <w:pStyle w:val="ListParagraph"/>
              <w:ind w:left="360"/>
              <w:rPr>
                <w:sz w:val="16"/>
                <w:szCs w:val="16"/>
              </w:rPr>
            </w:pPr>
          </w:p>
          <w:p w14:paraId="7C83D420" w14:textId="77777777" w:rsidR="00D61D63" w:rsidRPr="00D61D63" w:rsidRDefault="00D61D63" w:rsidP="00D61D6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NEF sends a </w:t>
            </w:r>
            <w:proofErr w:type="spellStart"/>
            <w:r w:rsidRPr="00D61D63">
              <w:rPr>
                <w:sz w:val="16"/>
                <w:szCs w:val="16"/>
              </w:rPr>
              <w:t>Nnef_NIDDConfiguration_Create</w:t>
            </w:r>
            <w:proofErr w:type="spellEnd"/>
            <w:r w:rsidRPr="00D61D63">
              <w:rPr>
                <w:sz w:val="16"/>
                <w:szCs w:val="16"/>
              </w:rPr>
              <w:t xml:space="preserve"> Response message to the AF to acknowledge acceptance of the </w:t>
            </w:r>
            <w:proofErr w:type="spellStart"/>
            <w:r w:rsidRPr="00D61D63">
              <w:rPr>
                <w:sz w:val="16"/>
                <w:szCs w:val="16"/>
              </w:rPr>
              <w:t>Nnef_NIDDConfiguration_Create</w:t>
            </w:r>
            <w:proofErr w:type="spellEnd"/>
            <w:r w:rsidRPr="00D61D63">
              <w:rPr>
                <w:sz w:val="16"/>
                <w:szCs w:val="16"/>
              </w:rPr>
              <w:t xml:space="preserve"> Request</w:t>
            </w:r>
          </w:p>
          <w:p w14:paraId="686DBB98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</w:t>
            </w:r>
            <w:proofErr w:type="gramStart"/>
            <w:r w:rsidRPr="00D61D63">
              <w:rPr>
                <w:color w:val="833C0B" w:themeColor="accent2" w:themeShade="80"/>
                <w:sz w:val="16"/>
                <w:szCs w:val="16"/>
              </w:rPr>
              <w:t>, )</w:t>
            </w:r>
            <w:proofErr w:type="gramEnd"/>
          </w:p>
          <w:p w14:paraId="54C2ACAE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26CCCC93" w14:textId="29A37A72" w:rsidR="00D61D63" w:rsidRPr="00A5696D" w:rsidRDefault="00A5696D" w:rsidP="0069191A">
            <w:pPr>
              <w:rPr>
                <w:sz w:val="16"/>
                <w:szCs w:val="16"/>
              </w:rPr>
            </w:pPr>
            <w:r w:rsidRPr="00A5696D">
              <w:rPr>
                <w:color w:val="FF0000"/>
                <w:sz w:val="16"/>
                <w:szCs w:val="16"/>
              </w:rPr>
              <w:t xml:space="preserve">Question for further discussion: what triggers the </w:t>
            </w:r>
            <w:r w:rsidR="00D61D63" w:rsidRPr="00A5696D">
              <w:rPr>
                <w:color w:val="FF0000"/>
                <w:sz w:val="16"/>
                <w:szCs w:val="16"/>
              </w:rPr>
              <w:t xml:space="preserve">NEF to send the </w:t>
            </w:r>
            <w:proofErr w:type="spellStart"/>
            <w:r w:rsidR="00D61D63" w:rsidRPr="00A5696D">
              <w:rPr>
                <w:color w:val="FF0000"/>
                <w:sz w:val="16"/>
                <w:szCs w:val="16"/>
              </w:rPr>
              <w:t>NIDDConfiguration_Trigger</w:t>
            </w:r>
            <w:proofErr w:type="spellEnd"/>
            <w:r w:rsidR="00D61D63" w:rsidRPr="00A5696D">
              <w:rPr>
                <w:color w:val="FF0000"/>
                <w:sz w:val="16"/>
                <w:szCs w:val="16"/>
              </w:rPr>
              <w:t xml:space="preserve"> to the AF? </w:t>
            </w:r>
            <w:r w:rsidRPr="00A5696D">
              <w:rPr>
                <w:color w:val="FF0000"/>
                <w:sz w:val="16"/>
                <w:szCs w:val="16"/>
              </w:rPr>
              <w:t>Does this r</w:t>
            </w:r>
            <w:r w:rsidR="00D61D63" w:rsidRPr="00A5696D">
              <w:rPr>
                <w:color w:val="FF0000"/>
                <w:sz w:val="16"/>
                <w:szCs w:val="16"/>
              </w:rPr>
              <w:t>equire subscription</w:t>
            </w:r>
            <w:r w:rsidRPr="00A5696D">
              <w:rPr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A5696D">
              <w:rPr>
                <w:color w:val="FF0000"/>
                <w:sz w:val="16"/>
                <w:szCs w:val="16"/>
              </w:rPr>
              <w:t>info</w:t>
            </w:r>
            <w:proofErr w:type="gramEnd"/>
            <w:r w:rsidR="00D61D63" w:rsidRPr="00A5696D">
              <w:rPr>
                <w:color w:val="FF0000"/>
                <w:sz w:val="16"/>
                <w:szCs w:val="16"/>
              </w:rPr>
              <w:t xml:space="preserve"> or</w:t>
            </w:r>
            <w:r w:rsidRPr="00A5696D">
              <w:rPr>
                <w:color w:val="FF0000"/>
                <w:sz w:val="16"/>
                <w:szCs w:val="16"/>
              </w:rPr>
              <w:t xml:space="preserve"> it is</w:t>
            </w:r>
            <w:r w:rsidR="00D61D63" w:rsidRPr="00A5696D">
              <w:rPr>
                <w:color w:val="FF0000"/>
                <w:sz w:val="16"/>
                <w:szCs w:val="16"/>
              </w:rPr>
              <w:t xml:space="preserve"> pre-configu</w:t>
            </w:r>
            <w:r w:rsidRPr="00A5696D">
              <w:rPr>
                <w:color w:val="FF0000"/>
                <w:sz w:val="16"/>
                <w:szCs w:val="16"/>
              </w:rPr>
              <w:t>red</w:t>
            </w:r>
            <w:r w:rsidR="00D61D63" w:rsidRPr="00A5696D">
              <w:rPr>
                <w:color w:val="FF0000"/>
                <w:sz w:val="16"/>
                <w:szCs w:val="16"/>
              </w:rPr>
              <w:t>?</w:t>
            </w:r>
          </w:p>
        </w:tc>
        <w:tc>
          <w:tcPr>
            <w:tcW w:w="1252" w:type="dxa"/>
          </w:tcPr>
          <w:p w14:paraId="19D0FB5F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Ericsson [1 – as a new service in 29.522 but will check for 29.122]</w:t>
            </w:r>
          </w:p>
        </w:tc>
        <w:tc>
          <w:tcPr>
            <w:tcW w:w="1252" w:type="dxa"/>
          </w:tcPr>
          <w:p w14:paraId="46DADFA7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15958B55" w14:textId="55C2E0F5" w:rsidTr="00D61D63">
        <w:trPr>
          <w:trHeight w:val="1378"/>
          <w:jc w:val="center"/>
        </w:trPr>
        <w:tc>
          <w:tcPr>
            <w:tcW w:w="1990" w:type="dxa"/>
          </w:tcPr>
          <w:p w14:paraId="4843D149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lastRenderedPageBreak/>
              <w:t>Support of the Reliable Data Service Protocol by NEF and UPF</w:t>
            </w:r>
            <w:r w:rsidRPr="00D61D63">
              <w:rPr>
                <w:sz w:val="16"/>
                <w:szCs w:val="16"/>
              </w:rPr>
              <w:t xml:space="preserve"> </w:t>
            </w:r>
          </w:p>
          <w:p w14:paraId="6CC0C8BE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3AE2038E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>(This maps to “KI#8 - Support of the Reliable Data Service” in TR 23.724)</w:t>
            </w:r>
          </w:p>
        </w:tc>
        <w:tc>
          <w:tcPr>
            <w:tcW w:w="5033" w:type="dxa"/>
          </w:tcPr>
          <w:p w14:paraId="0BAF3309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</w:rPr>
              <w:t xml:space="preserve">Covered as part of </w:t>
            </w:r>
            <w:proofErr w:type="spellStart"/>
            <w:r w:rsidRPr="00D61D63">
              <w:rPr>
                <w:sz w:val="16"/>
                <w:szCs w:val="16"/>
              </w:rPr>
              <w:t>NIDDDelivery</w:t>
            </w:r>
            <w:proofErr w:type="spellEnd"/>
            <w:r w:rsidRPr="00D61D63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1252" w:type="dxa"/>
          </w:tcPr>
          <w:p w14:paraId="5B458894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</w:tcPr>
          <w:p w14:paraId="303D084C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68850B75" w14:textId="307417AA" w:rsidTr="00D61D63">
        <w:trPr>
          <w:trHeight w:val="1378"/>
          <w:jc w:val="center"/>
        </w:trPr>
        <w:tc>
          <w:tcPr>
            <w:tcW w:w="1990" w:type="dxa"/>
          </w:tcPr>
          <w:p w14:paraId="250EEF22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  <w:lang w:eastAsia="ko-KR"/>
              </w:rPr>
              <w:t xml:space="preserve">Specify a new </w:t>
            </w:r>
            <w:proofErr w:type="spellStart"/>
            <w:r w:rsidRPr="00D61D63">
              <w:rPr>
                <w:sz w:val="16"/>
                <w:szCs w:val="16"/>
                <w:lang w:eastAsia="ko-KR"/>
              </w:rPr>
              <w:t>Nnef_MSISDN-less_MO_SMS</w:t>
            </w:r>
            <w:proofErr w:type="spellEnd"/>
            <w:r w:rsidRPr="00D61D63">
              <w:rPr>
                <w:sz w:val="16"/>
                <w:szCs w:val="16"/>
                <w:lang w:eastAsia="ko-KR"/>
              </w:rPr>
              <w:t xml:space="preserve"> service to support for MSISDN-less MO SMS </w:t>
            </w:r>
          </w:p>
          <w:p w14:paraId="48F8A81E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06566CA8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>(This maps to “KI#17 - MSISDN-less MO SMS” in TR 23.724)</w:t>
            </w:r>
          </w:p>
        </w:tc>
        <w:tc>
          <w:tcPr>
            <w:tcW w:w="5033" w:type="dxa"/>
          </w:tcPr>
          <w:p w14:paraId="3C930FC5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Support new </w:t>
            </w:r>
            <w:r w:rsidRPr="00EB68A2">
              <w:rPr>
                <w:b/>
                <w:sz w:val="16"/>
                <w:szCs w:val="16"/>
                <w:u w:val="single"/>
              </w:rPr>
              <w:t>NEF</w:t>
            </w:r>
            <w:r w:rsidRPr="00D61D63">
              <w:rPr>
                <w:sz w:val="16"/>
                <w:szCs w:val="16"/>
                <w:u w:val="single"/>
              </w:rPr>
              <w:t xml:space="preserve"> MSISDN-less MO SMS service API</w:t>
            </w:r>
          </w:p>
          <w:p w14:paraId="70D0CEE2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159D9789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The service enables the NEF to deliver an MSISDN-less MO SMS to the AF</w:t>
            </w:r>
          </w:p>
          <w:p w14:paraId="59CB17BE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 to refer to 29.122)</w:t>
            </w:r>
          </w:p>
          <w:p w14:paraId="5F5ABDF8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</w:p>
          <w:p w14:paraId="4C6926E3" w14:textId="58A14828" w:rsidR="00D61D63" w:rsidRPr="00D61D63" w:rsidRDefault="00C558CE" w:rsidP="0069191A">
            <w:pPr>
              <w:rPr>
                <w:sz w:val="16"/>
                <w:szCs w:val="16"/>
                <w:u w:val="single"/>
              </w:rPr>
            </w:pPr>
            <w:r w:rsidRPr="00C558CE">
              <w:rPr>
                <w:color w:val="2F5496" w:themeColor="accent1" w:themeShade="BF"/>
                <w:sz w:val="16"/>
                <w:szCs w:val="16"/>
                <w:u w:val="single"/>
              </w:rPr>
              <w:t>Note: this will reuse the existing service API</w:t>
            </w:r>
            <w:r>
              <w:rPr>
                <w:color w:val="2F5496" w:themeColor="accent1" w:themeShade="BF"/>
                <w:sz w:val="16"/>
                <w:szCs w:val="16"/>
                <w:u w:val="single"/>
              </w:rPr>
              <w:t xml:space="preserve"> in EPS. It will just be captured as new for the NEF.</w:t>
            </w:r>
          </w:p>
        </w:tc>
        <w:tc>
          <w:tcPr>
            <w:tcW w:w="1252" w:type="dxa"/>
          </w:tcPr>
          <w:p w14:paraId="7905A482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Huawei</w:t>
            </w:r>
          </w:p>
        </w:tc>
        <w:tc>
          <w:tcPr>
            <w:tcW w:w="1252" w:type="dxa"/>
          </w:tcPr>
          <w:p w14:paraId="70BC963E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  <w:tr w:rsidR="00D61D63" w:rsidRPr="00D61D63" w14:paraId="17F7A172" w14:textId="0DDCBF4A" w:rsidTr="00D61D63">
        <w:trPr>
          <w:trHeight w:val="1378"/>
          <w:jc w:val="center"/>
        </w:trPr>
        <w:tc>
          <w:tcPr>
            <w:tcW w:w="1990" w:type="dxa"/>
          </w:tcPr>
          <w:p w14:paraId="531567A3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  <w:lang w:eastAsia="ko-KR"/>
              </w:rPr>
              <w:t>Management of Enhanced Coverage</w:t>
            </w:r>
            <w:r w:rsidRPr="00D61D63">
              <w:rPr>
                <w:sz w:val="16"/>
                <w:szCs w:val="16"/>
              </w:rPr>
              <w:t xml:space="preserve"> </w:t>
            </w:r>
          </w:p>
          <w:p w14:paraId="7735B3C6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623EB1C8" w14:textId="77777777" w:rsidR="00D61D63" w:rsidRPr="00D61D63" w:rsidRDefault="00D61D63" w:rsidP="0069191A">
            <w:pPr>
              <w:rPr>
                <w:sz w:val="16"/>
                <w:szCs w:val="16"/>
                <w:lang w:eastAsia="ko-KR"/>
              </w:rPr>
            </w:pPr>
            <w:r w:rsidRPr="00D61D63">
              <w:rPr>
                <w:sz w:val="16"/>
                <w:szCs w:val="16"/>
              </w:rPr>
              <w:t>(This maps to “KI#6 - Management of Enhanced Coverage” in TR 23.724)</w:t>
            </w:r>
          </w:p>
        </w:tc>
        <w:tc>
          <w:tcPr>
            <w:tcW w:w="5033" w:type="dxa"/>
          </w:tcPr>
          <w:p w14:paraId="1A37336E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  <w:u w:val="single"/>
              </w:rPr>
              <w:t xml:space="preserve">1. Support a new </w:t>
            </w:r>
            <w:proofErr w:type="spellStart"/>
            <w:r w:rsidRPr="00D61D63">
              <w:rPr>
                <w:sz w:val="16"/>
                <w:szCs w:val="16"/>
                <w:u w:val="single"/>
              </w:rPr>
              <w:t>Nnef</w:t>
            </w:r>
            <w:proofErr w:type="spellEnd"/>
            <w:r w:rsidRPr="00D61D63">
              <w:rPr>
                <w:sz w:val="16"/>
                <w:szCs w:val="16"/>
                <w:u w:val="single"/>
              </w:rPr>
              <w:t xml:space="preserve"> service for the AF to configure usage of coverage enhancement</w:t>
            </w:r>
          </w:p>
          <w:p w14:paraId="52BCBA68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  <w:p w14:paraId="2D481182" w14:textId="77777777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>The service is new in 5GS but exists in EPS</w:t>
            </w:r>
          </w:p>
          <w:p w14:paraId="40D46704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  <w:r w:rsidRPr="00D61D63">
              <w:rPr>
                <w:color w:val="833C0B" w:themeColor="accent2" w:themeShade="80"/>
                <w:sz w:val="16"/>
                <w:szCs w:val="16"/>
              </w:rPr>
              <w:t>(Impacted spec: 29.522)</w:t>
            </w:r>
          </w:p>
          <w:p w14:paraId="2F80E689" w14:textId="77777777" w:rsidR="00D61D63" w:rsidRPr="00D61D63" w:rsidRDefault="00D61D63" w:rsidP="0069191A">
            <w:pPr>
              <w:rPr>
                <w:color w:val="833C0B" w:themeColor="accent2" w:themeShade="80"/>
                <w:sz w:val="16"/>
                <w:szCs w:val="16"/>
              </w:rPr>
            </w:pPr>
          </w:p>
          <w:p w14:paraId="7F18E6B0" w14:textId="77777777" w:rsidR="00D61D63" w:rsidRPr="00D61D63" w:rsidRDefault="00D61D63" w:rsidP="0069191A">
            <w:pPr>
              <w:rPr>
                <w:sz w:val="16"/>
                <w:szCs w:val="16"/>
                <w:u w:val="single"/>
              </w:rPr>
            </w:pPr>
            <w:r w:rsidRPr="00D61D63">
              <w:rPr>
                <w:sz w:val="16"/>
                <w:szCs w:val="16"/>
              </w:rPr>
              <w:t>Note: although this was not listed as having CT3 impacts in the WID, the TR conclusion requires this (no SA2 CRs yet about this)</w:t>
            </w:r>
          </w:p>
        </w:tc>
        <w:tc>
          <w:tcPr>
            <w:tcW w:w="1252" w:type="dxa"/>
          </w:tcPr>
          <w:p w14:paraId="7956F4BB" w14:textId="4CF5418F" w:rsidR="00D61D63" w:rsidRPr="00D61D63" w:rsidRDefault="00D61D63" w:rsidP="0069191A">
            <w:pPr>
              <w:rPr>
                <w:sz w:val="16"/>
                <w:szCs w:val="16"/>
              </w:rPr>
            </w:pPr>
            <w:r w:rsidRPr="00D61D63">
              <w:rPr>
                <w:sz w:val="16"/>
                <w:szCs w:val="16"/>
              </w:rPr>
              <w:t xml:space="preserve">Huawei [when </w:t>
            </w:r>
            <w:r w:rsidR="009004D3">
              <w:rPr>
                <w:sz w:val="16"/>
                <w:szCs w:val="16"/>
              </w:rPr>
              <w:t>this becomes more stable in stage 2</w:t>
            </w:r>
            <w:r w:rsidRPr="00D61D63">
              <w:rPr>
                <w:sz w:val="16"/>
                <w:szCs w:val="16"/>
              </w:rPr>
              <w:t>]</w:t>
            </w:r>
          </w:p>
        </w:tc>
        <w:tc>
          <w:tcPr>
            <w:tcW w:w="1252" w:type="dxa"/>
          </w:tcPr>
          <w:p w14:paraId="68A3299C" w14:textId="77777777" w:rsidR="00D61D63" w:rsidRPr="00D61D63" w:rsidRDefault="00D61D63" w:rsidP="0069191A">
            <w:pPr>
              <w:rPr>
                <w:sz w:val="16"/>
                <w:szCs w:val="16"/>
              </w:rPr>
            </w:pPr>
          </w:p>
        </w:tc>
      </w:tr>
    </w:tbl>
    <w:p w14:paraId="702BEF26" w14:textId="77777777" w:rsidR="003B7022" w:rsidRDefault="003B7022" w:rsidP="00C56D17"/>
    <w:p w14:paraId="608271E6" w14:textId="77777777" w:rsidR="003B7022" w:rsidRDefault="003B7022" w:rsidP="00C56D17"/>
    <w:p w14:paraId="07587061" w14:textId="77777777" w:rsidR="003B7022" w:rsidRDefault="003B7022" w:rsidP="00C56D17"/>
    <w:p w14:paraId="66DBFB53" w14:textId="77777777" w:rsidR="003B7022" w:rsidRDefault="003B7022" w:rsidP="00C56D17"/>
    <w:p w14:paraId="204580F0" w14:textId="77777777" w:rsidR="003B7022" w:rsidRDefault="003B7022" w:rsidP="00C56D17"/>
    <w:p w14:paraId="25702C3D" w14:textId="77777777" w:rsidR="003B7022" w:rsidRDefault="003B7022" w:rsidP="00C56D17"/>
    <w:p w14:paraId="5B5DEAB6" w14:textId="77777777" w:rsidR="003B7022" w:rsidRDefault="003B7022" w:rsidP="00C56D17"/>
    <w:p w14:paraId="3D023E0E" w14:textId="77777777" w:rsidR="003B7022" w:rsidRDefault="003B7022" w:rsidP="00C56D17"/>
    <w:p w14:paraId="1A13752E" w14:textId="77777777" w:rsidR="003B7022" w:rsidRDefault="003B7022" w:rsidP="00C56D17"/>
    <w:p w14:paraId="7783343C" w14:textId="77777777" w:rsidR="003B7022" w:rsidRDefault="003B7022" w:rsidP="00C56D17"/>
    <w:p w14:paraId="7F77C96B" w14:textId="77777777" w:rsidR="003B7022" w:rsidRDefault="003B7022" w:rsidP="00C56D17"/>
    <w:p w14:paraId="3177162B" w14:textId="77777777" w:rsidR="003B7022" w:rsidRDefault="003B7022" w:rsidP="00C56D17"/>
    <w:p w14:paraId="409A32AF" w14:textId="77777777" w:rsidR="003B7022" w:rsidRDefault="003B7022" w:rsidP="00C56D17"/>
    <w:p w14:paraId="76972CDA" w14:textId="77777777" w:rsidR="003B7022" w:rsidRDefault="003B7022" w:rsidP="00C56D17"/>
    <w:p w14:paraId="20A099C3" w14:textId="77777777" w:rsidR="003B7022" w:rsidRDefault="003B7022" w:rsidP="00C56D17"/>
    <w:p w14:paraId="4C379D57" w14:textId="77777777" w:rsidR="003B7022" w:rsidRDefault="003B7022" w:rsidP="00C56D17"/>
    <w:p w14:paraId="0C9BE1BC" w14:textId="77777777" w:rsidR="003B7022" w:rsidRDefault="003B7022" w:rsidP="00C56D17"/>
    <w:p w14:paraId="532F9594" w14:textId="77777777" w:rsidR="003B7022" w:rsidRDefault="003B7022" w:rsidP="00C56D17"/>
    <w:p w14:paraId="638A3604" w14:textId="77777777" w:rsidR="003B7022" w:rsidRDefault="003B7022" w:rsidP="00C56D17"/>
    <w:p w14:paraId="48471CD5" w14:textId="77777777" w:rsidR="00586BA3" w:rsidRPr="00A92E27" w:rsidRDefault="00586BA3" w:rsidP="00A92E27"/>
    <w:sectPr w:rsidR="00586BA3" w:rsidRPr="00A92E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53AF" w14:textId="77777777" w:rsidR="009835E4" w:rsidRDefault="009835E4">
      <w:r>
        <w:separator/>
      </w:r>
    </w:p>
  </w:endnote>
  <w:endnote w:type="continuationSeparator" w:id="0">
    <w:p w14:paraId="72E8D5C1" w14:textId="77777777" w:rsidR="009835E4" w:rsidRDefault="0098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DB5B6" w14:textId="77777777" w:rsidR="009835E4" w:rsidRDefault="009835E4">
      <w:r>
        <w:separator/>
      </w:r>
    </w:p>
  </w:footnote>
  <w:footnote w:type="continuationSeparator" w:id="0">
    <w:p w14:paraId="5E0AA015" w14:textId="77777777" w:rsidR="009835E4" w:rsidRDefault="00983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DF4F70"/>
    <w:multiLevelType w:val="hybridMultilevel"/>
    <w:tmpl w:val="DCE627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2DF4837"/>
    <w:multiLevelType w:val="hybridMultilevel"/>
    <w:tmpl w:val="5C8603E8"/>
    <w:lvl w:ilvl="0" w:tplc="3E604B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AFC231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C14CA2"/>
    <w:multiLevelType w:val="hybridMultilevel"/>
    <w:tmpl w:val="3860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74DFC"/>
    <w:multiLevelType w:val="hybridMultilevel"/>
    <w:tmpl w:val="F2AE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F37A4C"/>
    <w:multiLevelType w:val="hybridMultilevel"/>
    <w:tmpl w:val="6AF0D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652AD5"/>
    <w:multiLevelType w:val="hybridMultilevel"/>
    <w:tmpl w:val="EAAEC4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1D1F7D"/>
    <w:multiLevelType w:val="hybridMultilevel"/>
    <w:tmpl w:val="F92E16B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76033"/>
    <w:multiLevelType w:val="hybridMultilevel"/>
    <w:tmpl w:val="D6180F5C"/>
    <w:lvl w:ilvl="0" w:tplc="BEEABC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BC9C45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D7196F"/>
    <w:multiLevelType w:val="hybridMultilevel"/>
    <w:tmpl w:val="B7527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3B87"/>
    <w:rsid w:val="0002191A"/>
    <w:rsid w:val="00035858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74B3E"/>
    <w:rsid w:val="00192B41"/>
    <w:rsid w:val="00197E4A"/>
    <w:rsid w:val="001A31EF"/>
    <w:rsid w:val="001B01F1"/>
    <w:rsid w:val="001B2414"/>
    <w:rsid w:val="001B5421"/>
    <w:rsid w:val="001B650D"/>
    <w:rsid w:val="001D0B09"/>
    <w:rsid w:val="001F2EB5"/>
    <w:rsid w:val="002070CB"/>
    <w:rsid w:val="002145E8"/>
    <w:rsid w:val="002336BF"/>
    <w:rsid w:val="00235F9B"/>
    <w:rsid w:val="00236BBA"/>
    <w:rsid w:val="00236D1F"/>
    <w:rsid w:val="002407FF"/>
    <w:rsid w:val="002541D3"/>
    <w:rsid w:val="00255414"/>
    <w:rsid w:val="00255676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680E"/>
    <w:rsid w:val="002F4A35"/>
    <w:rsid w:val="002F70E5"/>
    <w:rsid w:val="002F7CCB"/>
    <w:rsid w:val="00300E36"/>
    <w:rsid w:val="00313F3E"/>
    <w:rsid w:val="00320536"/>
    <w:rsid w:val="00325E33"/>
    <w:rsid w:val="003275E6"/>
    <w:rsid w:val="00354553"/>
    <w:rsid w:val="00392C87"/>
    <w:rsid w:val="003A67E1"/>
    <w:rsid w:val="003A785F"/>
    <w:rsid w:val="003B7022"/>
    <w:rsid w:val="003D4593"/>
    <w:rsid w:val="003D7570"/>
    <w:rsid w:val="003E2C8B"/>
    <w:rsid w:val="003E710B"/>
    <w:rsid w:val="004008D7"/>
    <w:rsid w:val="0040145D"/>
    <w:rsid w:val="00411339"/>
    <w:rsid w:val="004131BD"/>
    <w:rsid w:val="004162C3"/>
    <w:rsid w:val="00416CEA"/>
    <w:rsid w:val="00421AFD"/>
    <w:rsid w:val="00432048"/>
    <w:rsid w:val="004518DB"/>
    <w:rsid w:val="00476170"/>
    <w:rsid w:val="00477EBC"/>
    <w:rsid w:val="00487D34"/>
    <w:rsid w:val="004A0A73"/>
    <w:rsid w:val="004A661C"/>
    <w:rsid w:val="004D2F8E"/>
    <w:rsid w:val="004D2FA0"/>
    <w:rsid w:val="004E1010"/>
    <w:rsid w:val="0050202A"/>
    <w:rsid w:val="0052032E"/>
    <w:rsid w:val="0053077B"/>
    <w:rsid w:val="00544D8F"/>
    <w:rsid w:val="00553BDE"/>
    <w:rsid w:val="00562495"/>
    <w:rsid w:val="00577727"/>
    <w:rsid w:val="005777AF"/>
    <w:rsid w:val="00586562"/>
    <w:rsid w:val="00586BA3"/>
    <w:rsid w:val="00593DC4"/>
    <w:rsid w:val="0059529B"/>
    <w:rsid w:val="005A6ABC"/>
    <w:rsid w:val="005C0CC6"/>
    <w:rsid w:val="005C0FFC"/>
    <w:rsid w:val="005C3F71"/>
    <w:rsid w:val="005D1F7E"/>
    <w:rsid w:val="005E7235"/>
    <w:rsid w:val="005F265D"/>
    <w:rsid w:val="005F4B34"/>
    <w:rsid w:val="00616E18"/>
    <w:rsid w:val="00623AED"/>
    <w:rsid w:val="00632157"/>
    <w:rsid w:val="00633971"/>
    <w:rsid w:val="00635767"/>
    <w:rsid w:val="0064121E"/>
    <w:rsid w:val="00660354"/>
    <w:rsid w:val="00665B9B"/>
    <w:rsid w:val="00675C54"/>
    <w:rsid w:val="006763FE"/>
    <w:rsid w:val="006903F5"/>
    <w:rsid w:val="006D2026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551CE"/>
    <w:rsid w:val="00762474"/>
    <w:rsid w:val="007624B0"/>
    <w:rsid w:val="007814A8"/>
    <w:rsid w:val="00781A62"/>
    <w:rsid w:val="00783C0E"/>
    <w:rsid w:val="00787383"/>
    <w:rsid w:val="00791B51"/>
    <w:rsid w:val="007B3733"/>
    <w:rsid w:val="007B5F65"/>
    <w:rsid w:val="007D2467"/>
    <w:rsid w:val="007D3C7C"/>
    <w:rsid w:val="007D548F"/>
    <w:rsid w:val="007E2A11"/>
    <w:rsid w:val="007F6574"/>
    <w:rsid w:val="00850CD4"/>
    <w:rsid w:val="00854A49"/>
    <w:rsid w:val="008A06BE"/>
    <w:rsid w:val="008A56FD"/>
    <w:rsid w:val="008B7391"/>
    <w:rsid w:val="008D3DA6"/>
    <w:rsid w:val="008F7444"/>
    <w:rsid w:val="009004D3"/>
    <w:rsid w:val="0091399A"/>
    <w:rsid w:val="00926791"/>
    <w:rsid w:val="00940736"/>
    <w:rsid w:val="00950CF7"/>
    <w:rsid w:val="00960A44"/>
    <w:rsid w:val="009768C3"/>
    <w:rsid w:val="00977C43"/>
    <w:rsid w:val="009835E4"/>
    <w:rsid w:val="00996533"/>
    <w:rsid w:val="009A3833"/>
    <w:rsid w:val="009A5F57"/>
    <w:rsid w:val="009A62E2"/>
    <w:rsid w:val="009B110B"/>
    <w:rsid w:val="009B13F0"/>
    <w:rsid w:val="009B196A"/>
    <w:rsid w:val="009C7621"/>
    <w:rsid w:val="009D6D9F"/>
    <w:rsid w:val="009E1910"/>
    <w:rsid w:val="009E5DBA"/>
    <w:rsid w:val="009F6047"/>
    <w:rsid w:val="00A03D2A"/>
    <w:rsid w:val="00A10ADB"/>
    <w:rsid w:val="00A116AD"/>
    <w:rsid w:val="00A151A1"/>
    <w:rsid w:val="00A17F01"/>
    <w:rsid w:val="00A24557"/>
    <w:rsid w:val="00A27A64"/>
    <w:rsid w:val="00A37F80"/>
    <w:rsid w:val="00A40593"/>
    <w:rsid w:val="00A5696D"/>
    <w:rsid w:val="00A61169"/>
    <w:rsid w:val="00A63024"/>
    <w:rsid w:val="00A82FCC"/>
    <w:rsid w:val="00A906A4"/>
    <w:rsid w:val="00A92E27"/>
    <w:rsid w:val="00A93B49"/>
    <w:rsid w:val="00AA574E"/>
    <w:rsid w:val="00AC108A"/>
    <w:rsid w:val="00AD324E"/>
    <w:rsid w:val="00AD5B51"/>
    <w:rsid w:val="00AD7B78"/>
    <w:rsid w:val="00AE4DDD"/>
    <w:rsid w:val="00AF4118"/>
    <w:rsid w:val="00B3526C"/>
    <w:rsid w:val="00B47534"/>
    <w:rsid w:val="00B84B54"/>
    <w:rsid w:val="00B92C7D"/>
    <w:rsid w:val="00B93BB2"/>
    <w:rsid w:val="00B9697B"/>
    <w:rsid w:val="00BA46C7"/>
    <w:rsid w:val="00BB4A8F"/>
    <w:rsid w:val="00BC2E5F"/>
    <w:rsid w:val="00BC5AF6"/>
    <w:rsid w:val="00BD2D59"/>
    <w:rsid w:val="00BD3E51"/>
    <w:rsid w:val="00BF0A84"/>
    <w:rsid w:val="00C02865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8CE"/>
    <w:rsid w:val="00C56D17"/>
    <w:rsid w:val="00C63F06"/>
    <w:rsid w:val="00C6590B"/>
    <w:rsid w:val="00C7131F"/>
    <w:rsid w:val="00C87D52"/>
    <w:rsid w:val="00CA5DB0"/>
    <w:rsid w:val="00D145EC"/>
    <w:rsid w:val="00D43C0B"/>
    <w:rsid w:val="00D44A74"/>
    <w:rsid w:val="00D57CD2"/>
    <w:rsid w:val="00D57E66"/>
    <w:rsid w:val="00D61D63"/>
    <w:rsid w:val="00D67520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616B"/>
    <w:rsid w:val="00E041CD"/>
    <w:rsid w:val="00E1463F"/>
    <w:rsid w:val="00E27716"/>
    <w:rsid w:val="00E363A9"/>
    <w:rsid w:val="00E53AE3"/>
    <w:rsid w:val="00E54535"/>
    <w:rsid w:val="00E54B79"/>
    <w:rsid w:val="00E64FB2"/>
    <w:rsid w:val="00E81E2C"/>
    <w:rsid w:val="00EA5CE0"/>
    <w:rsid w:val="00EB68A2"/>
    <w:rsid w:val="00EC10EC"/>
    <w:rsid w:val="00EE0176"/>
    <w:rsid w:val="00EE07D4"/>
    <w:rsid w:val="00EF0942"/>
    <w:rsid w:val="00EF291F"/>
    <w:rsid w:val="00F0218C"/>
    <w:rsid w:val="00F0393B"/>
    <w:rsid w:val="00F313DD"/>
    <w:rsid w:val="00F378BE"/>
    <w:rsid w:val="00F44DEA"/>
    <w:rsid w:val="00F763A4"/>
    <w:rsid w:val="00F941B8"/>
    <w:rsid w:val="00FA79A7"/>
    <w:rsid w:val="00FB2B8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7299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table" w:styleId="TableGrid">
    <w:name w:val="Table Grid"/>
    <w:basedOn w:val="TableNormal"/>
    <w:uiPriority w:val="39"/>
    <w:rsid w:val="003B702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02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3B7022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3B70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B7022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1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F616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487D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87D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D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87D3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116-QCb</cp:lastModifiedBy>
  <cp:revision>22</cp:revision>
  <cp:lastPrinted>2001-04-23T09:30:00Z</cp:lastPrinted>
  <dcterms:created xsi:type="dcterms:W3CDTF">2019-03-28T02:11:00Z</dcterms:created>
  <dcterms:modified xsi:type="dcterms:W3CDTF">2019-03-31T16:24:00Z</dcterms:modified>
</cp:coreProperties>
</file>