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6923" w:rsidRPr="00C16BAF" w:rsidRDefault="00B86923" w:rsidP="00B86923">
      <w:pPr>
        <w:rPr>
          <w:rFonts w:ascii="Arial" w:hAnsi="Arial"/>
          <w:b/>
          <w:i/>
          <w:noProof/>
          <w:sz w:val="24"/>
        </w:rPr>
      </w:pPr>
      <w:r w:rsidRPr="00C16BAF">
        <w:rPr>
          <w:rFonts w:ascii="Arial" w:hAnsi="Arial"/>
          <w:b/>
          <w:noProof/>
          <w:sz w:val="24"/>
        </w:rPr>
        <w:t>3GPP TSG CT WG1 Meeting #</w:t>
      </w:r>
      <w:r>
        <w:rPr>
          <w:rFonts w:ascii="Arial" w:hAnsi="Arial"/>
          <w:b/>
          <w:noProof/>
          <w:sz w:val="24"/>
        </w:rPr>
        <w:t>82</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C1-1</w:t>
      </w:r>
      <w:r w:rsidR="00016286">
        <w:rPr>
          <w:rFonts w:ascii="Arial" w:hAnsi="Arial"/>
          <w:b/>
          <w:noProof/>
          <w:sz w:val="24"/>
        </w:rPr>
        <w:t>30036</w:t>
      </w:r>
      <w:bookmarkStart w:id="0" w:name="_GoBack"/>
      <w:bookmarkEnd w:id="0"/>
    </w:p>
    <w:p w:rsidR="00B86923" w:rsidRDefault="00B86923" w:rsidP="00B86923">
      <w:pPr>
        <w:rPr>
          <w:rFonts w:ascii="Arial" w:hAnsi="Arial"/>
          <w:b/>
          <w:noProof/>
          <w:sz w:val="24"/>
        </w:rPr>
      </w:pPr>
      <w:r>
        <w:rPr>
          <w:rFonts w:ascii="Arial" w:hAnsi="Arial"/>
          <w:b/>
          <w:noProof/>
          <w:sz w:val="24"/>
        </w:rPr>
        <w:t>San Jose del Cabo (Mexico), 28 January – 1 February 2013</w:t>
      </w:r>
    </w:p>
    <w:p w:rsidR="00B86923" w:rsidRPr="00F9716A" w:rsidRDefault="00B86923" w:rsidP="00B86923">
      <w:pPr>
        <w:rPr>
          <w:rFonts w:ascii="Arial" w:hAnsi="Arial" w:cs="Arial"/>
          <w:b/>
          <w:bCs/>
          <w:noProof/>
          <w:sz w:val="24"/>
        </w:rPr>
      </w:pPr>
    </w:p>
    <w:p w:rsidR="00B86923" w:rsidRDefault="00C90392" w:rsidP="00B86923">
      <w:pPr>
        <w:spacing w:after="120"/>
        <w:ind w:left="1985" w:hanging="1985"/>
        <w:rPr>
          <w:rFonts w:ascii="Arial" w:hAnsi="Arial" w:cs="Arial"/>
          <w:b/>
          <w:bCs/>
        </w:rPr>
      </w:pPr>
      <w:r>
        <w:rPr>
          <w:rFonts w:ascii="Arial" w:hAnsi="Arial" w:cs="Arial"/>
          <w:b/>
          <w:bCs/>
        </w:rPr>
        <w:t>Source:</w:t>
      </w:r>
      <w:r>
        <w:rPr>
          <w:rFonts w:ascii="Arial" w:hAnsi="Arial" w:cs="Arial"/>
          <w:b/>
          <w:bCs/>
        </w:rPr>
        <w:tab/>
        <w:t>Renesas Mobile Europe</w:t>
      </w:r>
    </w:p>
    <w:p w:rsidR="00B86923" w:rsidRDefault="00322125" w:rsidP="00B86923">
      <w:pPr>
        <w:spacing w:after="120"/>
        <w:ind w:left="1985" w:hanging="1985"/>
        <w:rPr>
          <w:rFonts w:ascii="Arial" w:hAnsi="Arial" w:cs="Arial"/>
          <w:b/>
          <w:bCs/>
        </w:rPr>
      </w:pPr>
      <w:r>
        <w:rPr>
          <w:rFonts w:ascii="Arial" w:hAnsi="Arial" w:cs="Arial"/>
          <w:b/>
          <w:bCs/>
        </w:rPr>
        <w:t>Title:</w:t>
      </w:r>
      <w:r>
        <w:rPr>
          <w:rFonts w:ascii="Arial" w:hAnsi="Arial" w:cs="Arial"/>
          <w:b/>
          <w:bCs/>
        </w:rPr>
        <w:tab/>
        <w:t>LU</w:t>
      </w:r>
      <w:r w:rsidR="00C90392">
        <w:rPr>
          <w:rFonts w:ascii="Arial" w:hAnsi="Arial" w:cs="Arial"/>
          <w:b/>
          <w:bCs/>
        </w:rPr>
        <w:t xml:space="preserve"> after intersystem change from S1</w:t>
      </w:r>
      <w:r w:rsidR="00B86923">
        <w:rPr>
          <w:rFonts w:ascii="Arial" w:hAnsi="Arial" w:cs="Arial"/>
          <w:b/>
          <w:bCs/>
        </w:rPr>
        <w:t xml:space="preserve"> </w:t>
      </w:r>
    </w:p>
    <w:p w:rsidR="00B86923" w:rsidRDefault="00016286" w:rsidP="00B86923">
      <w:pPr>
        <w:spacing w:after="120"/>
        <w:ind w:left="1985" w:hanging="1985"/>
        <w:rPr>
          <w:rFonts w:ascii="Arial" w:hAnsi="Arial" w:cs="Arial"/>
          <w:b/>
          <w:bCs/>
        </w:rPr>
      </w:pPr>
      <w:r>
        <w:rPr>
          <w:rFonts w:ascii="Arial" w:hAnsi="Arial" w:cs="Arial"/>
          <w:b/>
          <w:bCs/>
        </w:rPr>
        <w:t>Agenda item:</w:t>
      </w:r>
      <w:r>
        <w:rPr>
          <w:rFonts w:ascii="Arial" w:hAnsi="Arial" w:cs="Arial"/>
          <w:b/>
          <w:bCs/>
        </w:rPr>
        <w:tab/>
        <w:t>12.2.2</w:t>
      </w:r>
    </w:p>
    <w:p w:rsidR="00B86923" w:rsidRDefault="00B86923" w:rsidP="00B86923">
      <w:pPr>
        <w:spacing w:after="120"/>
        <w:ind w:left="1985" w:hanging="1985"/>
        <w:rPr>
          <w:rFonts w:ascii="Arial" w:hAnsi="Arial" w:cs="Arial"/>
          <w:b/>
          <w:bCs/>
        </w:rPr>
      </w:pPr>
      <w:r>
        <w:rPr>
          <w:rFonts w:ascii="Arial" w:hAnsi="Arial" w:cs="Arial"/>
          <w:b/>
          <w:bCs/>
        </w:rPr>
        <w:t>Document for:</w:t>
      </w:r>
      <w:r>
        <w:rPr>
          <w:rFonts w:ascii="Arial" w:hAnsi="Arial" w:cs="Arial"/>
          <w:b/>
          <w:bCs/>
        </w:rPr>
        <w:tab/>
        <w:t>Discussion</w:t>
      </w:r>
    </w:p>
    <w:p w:rsidR="00B86923" w:rsidRDefault="00B86923" w:rsidP="00B86923">
      <w:pPr>
        <w:pBdr>
          <w:bottom w:val="single" w:sz="4" w:space="1" w:color="auto"/>
        </w:pBdr>
        <w:rPr>
          <w:rFonts w:ascii="Arial" w:hAnsi="Arial" w:cs="Arial"/>
          <w:b/>
          <w:bCs/>
        </w:rPr>
      </w:pPr>
    </w:p>
    <w:p w:rsidR="00B86923" w:rsidRPr="00A1184C" w:rsidRDefault="00B86923" w:rsidP="007E3427">
      <w:pPr>
        <w:rPr>
          <w:rFonts w:ascii="Arial" w:hAnsi="Arial" w:cs="Arial"/>
          <w:b/>
          <w:bCs/>
        </w:rPr>
      </w:pPr>
    </w:p>
    <w:p w:rsidR="00B86923" w:rsidRPr="00A1184C" w:rsidRDefault="00B86923" w:rsidP="007E3427">
      <w:pPr>
        <w:pStyle w:val="Heading1"/>
        <w:numPr>
          <w:ilvl w:val="0"/>
          <w:numId w:val="3"/>
        </w:numPr>
        <w:rPr>
          <w:rFonts w:cs="Arial"/>
        </w:rPr>
      </w:pPr>
      <w:r w:rsidRPr="00A1184C">
        <w:rPr>
          <w:rFonts w:cs="Arial"/>
        </w:rPr>
        <w:t>Introduction</w:t>
      </w:r>
    </w:p>
    <w:p w:rsidR="00B86923" w:rsidRDefault="00B86923" w:rsidP="007E3427">
      <w:pPr>
        <w:ind w:left="37"/>
        <w:rPr>
          <w:rFonts w:ascii="Arial" w:hAnsi="Arial" w:cs="Arial"/>
          <w:bCs/>
        </w:rPr>
      </w:pPr>
      <w:r>
        <w:rPr>
          <w:rFonts w:ascii="Arial" w:hAnsi="Arial" w:cs="Arial"/>
          <w:bCs/>
        </w:rPr>
        <w:t xml:space="preserve">Periodic LU is normally triggered by MM timer T3212, but exceptions when GMM periodic RAU update timer T3312 triggers periodic LU also exist. That is the case when the UE is not able to perform periodic RAU via PS domain at the time of T3312 expiry, but periodic LU would still be possible. In such case UE performs LU in CS domain even in NMO I to maintain at least CS domain </w:t>
      </w:r>
      <w:proofErr w:type="spellStart"/>
      <w:r>
        <w:rPr>
          <w:rFonts w:ascii="Arial" w:hAnsi="Arial" w:cs="Arial"/>
          <w:bCs/>
        </w:rPr>
        <w:t>pageability</w:t>
      </w:r>
      <w:proofErr w:type="spellEnd"/>
      <w:r>
        <w:rPr>
          <w:rFonts w:ascii="Arial" w:hAnsi="Arial" w:cs="Arial"/>
          <w:bCs/>
        </w:rPr>
        <w:t>.</w:t>
      </w:r>
    </w:p>
    <w:p w:rsidR="00B86923" w:rsidRDefault="00B86923" w:rsidP="007E3427">
      <w:pPr>
        <w:ind w:left="37"/>
        <w:rPr>
          <w:rFonts w:ascii="Arial" w:hAnsi="Arial" w:cs="Arial"/>
          <w:bCs/>
        </w:rPr>
      </w:pPr>
    </w:p>
    <w:p w:rsidR="00B86923" w:rsidRDefault="00B86923" w:rsidP="007E3427">
      <w:pPr>
        <w:ind w:left="37"/>
        <w:rPr>
          <w:rFonts w:ascii="Arial" w:hAnsi="Arial" w:cs="Arial"/>
          <w:bCs/>
        </w:rPr>
      </w:pPr>
      <w:r>
        <w:rPr>
          <w:rFonts w:ascii="Arial" w:hAnsi="Arial" w:cs="Arial"/>
          <w:bCs/>
        </w:rPr>
        <w:t>In NMO II the periodic LU is always controlled by T3212.</w:t>
      </w:r>
    </w:p>
    <w:p w:rsidR="00B86923" w:rsidRDefault="00B86923" w:rsidP="007E3427">
      <w:pPr>
        <w:ind w:left="37"/>
        <w:rPr>
          <w:rFonts w:ascii="Arial" w:hAnsi="Arial" w:cs="Arial"/>
          <w:bCs/>
        </w:rPr>
      </w:pPr>
    </w:p>
    <w:p w:rsidR="00716EC0" w:rsidRDefault="00B86923" w:rsidP="007E3427">
      <w:pPr>
        <w:ind w:left="37"/>
        <w:rPr>
          <w:rFonts w:ascii="Arial" w:hAnsi="Arial" w:cs="Arial"/>
          <w:bCs/>
        </w:rPr>
      </w:pPr>
      <w:r>
        <w:rPr>
          <w:rFonts w:ascii="Arial" w:hAnsi="Arial" w:cs="Arial"/>
          <w:bCs/>
        </w:rPr>
        <w:t xml:space="preserve">CT1 </w:t>
      </w:r>
      <w:r w:rsidR="003105C0">
        <w:rPr>
          <w:rFonts w:ascii="Arial" w:hAnsi="Arial" w:cs="Arial"/>
          <w:bCs/>
        </w:rPr>
        <w:t>has discussed the UE behaviour</w:t>
      </w:r>
      <w:r>
        <w:rPr>
          <w:rFonts w:ascii="Arial" w:hAnsi="Arial" w:cs="Arial"/>
          <w:bCs/>
        </w:rPr>
        <w:t xml:space="preserve"> in CS domain when PS domain periodic update</w:t>
      </w:r>
      <w:r w:rsidR="003105C0">
        <w:rPr>
          <w:rFonts w:ascii="Arial" w:hAnsi="Arial" w:cs="Arial"/>
          <w:bCs/>
        </w:rPr>
        <w:t xml:space="preserve"> is not possible. CRs C1-124029–030 and C1-124786-787 were postponed</w:t>
      </w:r>
      <w:r>
        <w:rPr>
          <w:rFonts w:ascii="Arial" w:hAnsi="Arial" w:cs="Arial"/>
          <w:bCs/>
        </w:rPr>
        <w:t xml:space="preserve"> in #81</w:t>
      </w:r>
      <w:r w:rsidR="003105C0">
        <w:rPr>
          <w:rFonts w:ascii="Arial" w:hAnsi="Arial" w:cs="Arial"/>
          <w:bCs/>
        </w:rPr>
        <w:t xml:space="preserve">, so </w:t>
      </w:r>
      <w:r>
        <w:rPr>
          <w:rFonts w:ascii="Arial" w:hAnsi="Arial" w:cs="Arial"/>
          <w:bCs/>
        </w:rPr>
        <w:t>the solution is still missing.</w:t>
      </w:r>
    </w:p>
    <w:p w:rsidR="00B86923" w:rsidRDefault="00B86923" w:rsidP="007E3427">
      <w:pPr>
        <w:ind w:left="37"/>
        <w:rPr>
          <w:rFonts w:ascii="Arial" w:hAnsi="Arial" w:cs="Arial"/>
          <w:bCs/>
        </w:rPr>
      </w:pPr>
    </w:p>
    <w:p w:rsidR="00B86923" w:rsidRPr="00A1184C" w:rsidRDefault="00B86923" w:rsidP="007E3427">
      <w:pPr>
        <w:pStyle w:val="Heading1"/>
        <w:numPr>
          <w:ilvl w:val="0"/>
          <w:numId w:val="3"/>
        </w:numPr>
        <w:rPr>
          <w:rFonts w:cs="Arial"/>
        </w:rPr>
      </w:pPr>
      <w:r w:rsidRPr="00A1184C">
        <w:rPr>
          <w:rFonts w:cs="Arial"/>
        </w:rPr>
        <w:t xml:space="preserve">Problem </w:t>
      </w:r>
    </w:p>
    <w:p w:rsidR="00B86923" w:rsidRDefault="00B86923" w:rsidP="007E3427">
      <w:pPr>
        <w:ind w:left="74"/>
        <w:rPr>
          <w:rFonts w:ascii="Arial" w:hAnsi="Arial" w:cs="Arial"/>
          <w:bCs/>
        </w:rPr>
      </w:pPr>
      <w:r>
        <w:rPr>
          <w:rFonts w:ascii="Arial" w:hAnsi="Arial" w:cs="Arial"/>
          <w:bCs/>
        </w:rPr>
        <w:t xml:space="preserve">In E-UTRAN the MME will take care of updating the UE towards CS infra based on TAU. When the UE moves to 2G/3G, then it cannot rely on this update function any more, and needs to perform LU and RAU or combined RAU based on NMO of the serving network. </w:t>
      </w:r>
    </w:p>
    <w:p w:rsidR="00650DD2" w:rsidRDefault="00650DD2" w:rsidP="00650DD2">
      <w:pPr>
        <w:ind w:left="74"/>
        <w:rPr>
          <w:rFonts w:ascii="Arial" w:hAnsi="Arial" w:cs="Arial"/>
          <w:bCs/>
        </w:rPr>
      </w:pPr>
    </w:p>
    <w:p w:rsidR="00650DD2" w:rsidRDefault="00650DD2" w:rsidP="00650DD2">
      <w:pPr>
        <w:ind w:left="74"/>
        <w:rPr>
          <w:rFonts w:ascii="Arial" w:hAnsi="Arial" w:cs="Arial"/>
          <w:bCs/>
        </w:rPr>
      </w:pPr>
      <w:r>
        <w:rPr>
          <w:rFonts w:ascii="Arial" w:hAnsi="Arial" w:cs="Arial"/>
          <w:bCs/>
        </w:rPr>
        <w:t xml:space="preserve">In NMO I, the combined RAU is normally initiated upon the expiry of T3312. PS domain signalling, including periodic updating, might not be allowed due to barring or back-off timer T3346.  </w:t>
      </w:r>
    </w:p>
    <w:p w:rsidR="00650DD2" w:rsidRDefault="00650DD2" w:rsidP="00650DD2">
      <w:pPr>
        <w:ind w:left="74"/>
        <w:rPr>
          <w:rFonts w:ascii="Arial" w:hAnsi="Arial" w:cs="Arial"/>
          <w:bCs/>
        </w:rPr>
      </w:pPr>
    </w:p>
    <w:p w:rsidR="00B86923" w:rsidRDefault="00650DD2" w:rsidP="00650DD2">
      <w:pPr>
        <w:ind w:left="74"/>
        <w:rPr>
          <w:rFonts w:ascii="Arial" w:hAnsi="Arial" w:cs="Arial"/>
          <w:bCs/>
        </w:rPr>
      </w:pPr>
      <w:r>
        <w:rPr>
          <w:rFonts w:ascii="Arial" w:hAnsi="Arial" w:cs="Arial"/>
          <w:bCs/>
        </w:rPr>
        <w:t>Periodic update at appropriate point in time is needed also when a UE that has moved from E-UTRAN to 2G/3G cannot perform update due to PS domain barring or back-off timer T3346.</w:t>
      </w:r>
    </w:p>
    <w:p w:rsidR="00650DD2" w:rsidRDefault="003D0748" w:rsidP="00650DD2">
      <w:pPr>
        <w:ind w:left="74"/>
        <w:rPr>
          <w:rFonts w:ascii="Arial" w:hAnsi="Arial" w:cs="Arial"/>
          <w:bCs/>
        </w:rPr>
      </w:pPr>
      <w:r>
        <w:rPr>
          <w:rFonts w:ascii="Arial" w:hAnsi="Arial" w:cs="Arial"/>
          <w:bCs/>
        </w:rPr>
        <w:t>f</w:t>
      </w:r>
    </w:p>
    <w:p w:rsidR="00B86923" w:rsidRDefault="00B86923" w:rsidP="007E3427">
      <w:pPr>
        <w:ind w:left="74"/>
        <w:rPr>
          <w:rFonts w:ascii="Arial" w:hAnsi="Arial" w:cs="Arial"/>
          <w:bCs/>
        </w:rPr>
      </w:pPr>
      <w:r>
        <w:rPr>
          <w:rFonts w:ascii="Arial" w:hAnsi="Arial" w:cs="Arial"/>
          <w:bCs/>
        </w:rPr>
        <w:t>Older versions of 3GPP TS 24.008 used to trigger LU based on T3412, but the approval of CR 2255 in C1-124793 / CP-120817 removes all such cases. From v. 11.5.0 onwards, 3GPP TS 24.008 does not contain any requirement to trigger LU based on periodic TAU timer T3412.</w:t>
      </w:r>
    </w:p>
    <w:p w:rsidR="00B86923" w:rsidRDefault="00B86923" w:rsidP="007E3427">
      <w:pPr>
        <w:ind w:left="74"/>
        <w:rPr>
          <w:rFonts w:ascii="Arial" w:hAnsi="Arial" w:cs="Arial"/>
          <w:bCs/>
        </w:rPr>
      </w:pPr>
    </w:p>
    <w:p w:rsidR="00B86923" w:rsidRDefault="00B86923" w:rsidP="007E3427">
      <w:pPr>
        <w:ind w:left="74"/>
        <w:rPr>
          <w:rFonts w:ascii="Arial" w:hAnsi="Arial" w:cs="Arial"/>
          <w:bCs/>
        </w:rPr>
      </w:pPr>
      <w:r>
        <w:rPr>
          <w:rFonts w:ascii="Arial" w:hAnsi="Arial" w:cs="Arial"/>
          <w:bCs/>
        </w:rPr>
        <w:t xml:space="preserve">In NMO I, </w:t>
      </w:r>
      <w:r w:rsidRPr="00823332">
        <w:rPr>
          <w:rFonts w:ascii="Arial" w:hAnsi="Arial" w:cs="Arial"/>
          <w:bCs/>
          <w:highlight w:val="yellow"/>
        </w:rPr>
        <w:t>in CS only cell</w:t>
      </w:r>
      <w:r>
        <w:rPr>
          <w:rFonts w:ascii="Arial" w:hAnsi="Arial" w:cs="Arial"/>
          <w:bCs/>
        </w:rPr>
        <w:t xml:space="preserve"> the UE will trigger LU based on T3312. This is specified in 3GPP TS 24.008 clause 4.7.2.2:</w:t>
      </w:r>
    </w:p>
    <w:p w:rsidR="00B86923" w:rsidRPr="00CA1097" w:rsidRDefault="00B86923" w:rsidP="007E3427">
      <w:pPr>
        <w:ind w:left="1117"/>
        <w:rPr>
          <w:rFonts w:ascii="Arial" w:hAnsi="Arial" w:cs="Arial"/>
          <w:bCs/>
          <w:i/>
          <w:color w:val="943634"/>
        </w:rPr>
      </w:pPr>
      <w:r w:rsidRPr="00CA1097">
        <w:rPr>
          <w:i/>
          <w:color w:val="943634"/>
        </w:rPr>
        <w:t>If the MS is both IMSI attached for GPRS and non-GPRS services in a network that operates in network operation mode I, and if the MS has camped on a cell that does not support GPRS, and timer T3312 expires or timer T3323 expires, then the MS shall start an MM location updating procedure. In addition, the MS shall perform a combined routing area update procedure indicating "combined RA/LA updating with IMSI attach" when the MS enters a cell that supports GPRS and indicates that the network is in operation mode I.</w:t>
      </w:r>
    </w:p>
    <w:p w:rsidR="00B86923" w:rsidRDefault="00B86923" w:rsidP="007E3427">
      <w:pPr>
        <w:ind w:left="74"/>
        <w:rPr>
          <w:rFonts w:ascii="Arial" w:hAnsi="Arial" w:cs="Arial"/>
          <w:bCs/>
        </w:rPr>
      </w:pPr>
    </w:p>
    <w:p w:rsidR="00B86923" w:rsidRDefault="00B86923" w:rsidP="007E3427">
      <w:pPr>
        <w:ind w:left="74"/>
        <w:rPr>
          <w:rFonts w:ascii="Arial" w:hAnsi="Arial" w:cs="Arial"/>
          <w:bCs/>
        </w:rPr>
      </w:pPr>
      <w:r>
        <w:rPr>
          <w:rFonts w:ascii="Arial" w:hAnsi="Arial" w:cs="Arial"/>
          <w:bCs/>
        </w:rPr>
        <w:t xml:space="preserve">In NMO I, </w:t>
      </w:r>
      <w:r>
        <w:rPr>
          <w:rFonts w:ascii="Arial" w:hAnsi="Arial" w:cs="Arial"/>
          <w:bCs/>
          <w:highlight w:val="yellow"/>
        </w:rPr>
        <w:t>when barred</w:t>
      </w:r>
      <w:r>
        <w:rPr>
          <w:rFonts w:ascii="Arial" w:hAnsi="Arial" w:cs="Arial"/>
          <w:bCs/>
        </w:rPr>
        <w:t>, the UE will trigger LU based on T3312. This is specified in 3GPP TS 24.008 clause 4.1.1.2.1</w:t>
      </w:r>
      <w:proofErr w:type="gramStart"/>
      <w:r>
        <w:rPr>
          <w:rFonts w:ascii="Arial" w:hAnsi="Arial" w:cs="Arial"/>
          <w:bCs/>
        </w:rPr>
        <w:t>::</w:t>
      </w:r>
      <w:proofErr w:type="gramEnd"/>
    </w:p>
    <w:p w:rsidR="00B86923" w:rsidRPr="001C5E49" w:rsidRDefault="00B86923" w:rsidP="007E3427">
      <w:pPr>
        <w:ind w:left="964"/>
        <w:rPr>
          <w:i/>
          <w:color w:val="943634" w:themeColor="accent2" w:themeShade="BF"/>
        </w:rPr>
      </w:pPr>
      <w:r w:rsidRPr="001C5E49">
        <w:rPr>
          <w:i/>
          <w:color w:val="943634" w:themeColor="accent2" w:themeShade="BF"/>
        </w:rPr>
        <w:t xml:space="preserve">A GPRS MS operating in mode A or B in a network that operates in mode I shall perform a normal location updating procedure (in order to remove the </w:t>
      </w:r>
      <w:proofErr w:type="spellStart"/>
      <w:r w:rsidRPr="001C5E49">
        <w:rPr>
          <w:i/>
          <w:color w:val="943634" w:themeColor="accent2" w:themeShade="BF"/>
        </w:rPr>
        <w:t>Gs</w:t>
      </w:r>
      <w:proofErr w:type="spellEnd"/>
      <w:r w:rsidRPr="001C5E49">
        <w:rPr>
          <w:i/>
          <w:color w:val="943634" w:themeColor="accent2" w:themeShade="BF"/>
        </w:rPr>
        <w:t xml:space="preserve"> association in the MSC/VLR) when the following conditions are fulfilled:</w:t>
      </w:r>
    </w:p>
    <w:p w:rsidR="00B86923" w:rsidRPr="001C5E49" w:rsidRDefault="00B86923" w:rsidP="007E3427">
      <w:pPr>
        <w:pStyle w:val="B1"/>
        <w:ind w:left="1531"/>
        <w:rPr>
          <w:rFonts w:ascii="Times New Roman" w:hAnsi="Times New Roman"/>
          <w:i/>
          <w:color w:val="943634" w:themeColor="accent2" w:themeShade="BF"/>
        </w:rPr>
      </w:pPr>
      <w:r w:rsidRPr="001C5E49">
        <w:rPr>
          <w:rFonts w:ascii="Times New Roman" w:hAnsi="Times New Roman"/>
          <w:i/>
          <w:color w:val="943634" w:themeColor="accent2" w:themeShade="BF"/>
        </w:rPr>
        <w:t>-</w:t>
      </w:r>
      <w:r w:rsidRPr="001C5E49">
        <w:rPr>
          <w:rFonts w:ascii="Times New Roman" w:hAnsi="Times New Roman"/>
          <w:i/>
          <w:color w:val="943634" w:themeColor="accent2" w:themeShade="BF"/>
        </w:rPr>
        <w:tab/>
      </w:r>
      <w:proofErr w:type="gramStart"/>
      <w:r w:rsidRPr="001C5E49">
        <w:rPr>
          <w:rFonts w:ascii="Times New Roman" w:hAnsi="Times New Roman"/>
          <w:i/>
          <w:color w:val="943634" w:themeColor="accent2" w:themeShade="BF"/>
        </w:rPr>
        <w:t>the</w:t>
      </w:r>
      <w:proofErr w:type="gramEnd"/>
      <w:r w:rsidRPr="001C5E49">
        <w:rPr>
          <w:rFonts w:ascii="Times New Roman" w:hAnsi="Times New Roman"/>
          <w:i/>
          <w:color w:val="943634" w:themeColor="accent2" w:themeShade="BF"/>
        </w:rPr>
        <w:t xml:space="preserve"> GPRS MS has camped on a cell where the PS domain is barred and the CS domain is unbarred; and</w:t>
      </w:r>
    </w:p>
    <w:p w:rsidR="00B86923" w:rsidRPr="001C5E49" w:rsidRDefault="00B86923" w:rsidP="007E3427">
      <w:pPr>
        <w:pStyle w:val="B1"/>
        <w:ind w:left="1531"/>
        <w:rPr>
          <w:rFonts w:ascii="Times New Roman" w:hAnsi="Times New Roman"/>
          <w:i/>
          <w:color w:val="943634" w:themeColor="accent2" w:themeShade="BF"/>
          <w:lang w:val="fr-FR"/>
        </w:rPr>
      </w:pPr>
      <w:r w:rsidRPr="001C5E49">
        <w:rPr>
          <w:rFonts w:ascii="Times New Roman" w:hAnsi="Times New Roman"/>
          <w:i/>
          <w:color w:val="943634" w:themeColor="accent2" w:themeShade="BF"/>
          <w:lang w:val="fr-FR"/>
        </w:rPr>
        <w:lastRenderedPageBreak/>
        <w:t>-</w:t>
      </w:r>
      <w:r w:rsidRPr="001C5E49">
        <w:rPr>
          <w:rFonts w:ascii="Times New Roman" w:hAnsi="Times New Roman"/>
          <w:i/>
          <w:color w:val="943634" w:themeColor="accent2" w:themeShade="BF"/>
          <w:lang w:val="fr-FR"/>
        </w:rPr>
        <w:tab/>
        <w:t>T3312, T3311, T3302, or T3330 expires; and</w:t>
      </w:r>
    </w:p>
    <w:p w:rsidR="00B86923" w:rsidRPr="001C5E49" w:rsidRDefault="00B86923" w:rsidP="007E3427">
      <w:pPr>
        <w:pStyle w:val="B1"/>
        <w:ind w:left="1531"/>
        <w:rPr>
          <w:rFonts w:ascii="Times New Roman" w:hAnsi="Times New Roman"/>
          <w:i/>
          <w:color w:val="943634" w:themeColor="accent2" w:themeShade="BF"/>
        </w:rPr>
      </w:pPr>
      <w:r w:rsidRPr="001C5E49">
        <w:rPr>
          <w:rFonts w:ascii="Times New Roman" w:hAnsi="Times New Roman"/>
          <w:i/>
          <w:color w:val="943634" w:themeColor="accent2" w:themeShade="BF"/>
        </w:rPr>
        <w:t>-</w:t>
      </w:r>
      <w:r w:rsidRPr="001C5E49">
        <w:rPr>
          <w:rFonts w:ascii="Times New Roman" w:hAnsi="Times New Roman"/>
          <w:i/>
          <w:color w:val="943634" w:themeColor="accent2" w:themeShade="BF"/>
        </w:rPr>
        <w:tab/>
      </w:r>
      <w:proofErr w:type="gramStart"/>
      <w:r w:rsidRPr="001C5E49">
        <w:rPr>
          <w:rFonts w:ascii="Times New Roman" w:hAnsi="Times New Roman"/>
          <w:i/>
          <w:color w:val="943634" w:themeColor="accent2" w:themeShade="BF"/>
        </w:rPr>
        <w:t>for</w:t>
      </w:r>
      <w:proofErr w:type="gramEnd"/>
      <w:r w:rsidRPr="001C5E49">
        <w:rPr>
          <w:rFonts w:ascii="Times New Roman" w:hAnsi="Times New Roman"/>
          <w:i/>
          <w:color w:val="943634" w:themeColor="accent2" w:themeShade="BF"/>
        </w:rPr>
        <w:t xml:space="preserve"> the last attempt to update the registration of the location area a combined GMM procedure was performed.</w:t>
      </w:r>
    </w:p>
    <w:p w:rsidR="00B86923" w:rsidRDefault="00B86923" w:rsidP="007E3427">
      <w:pPr>
        <w:ind w:left="74"/>
        <w:rPr>
          <w:rFonts w:ascii="Arial" w:hAnsi="Arial" w:cs="Arial"/>
          <w:bCs/>
        </w:rPr>
      </w:pPr>
    </w:p>
    <w:p w:rsidR="00B86923" w:rsidRDefault="00B86923" w:rsidP="007E3427">
      <w:pPr>
        <w:ind w:left="74"/>
        <w:rPr>
          <w:rFonts w:ascii="Arial" w:hAnsi="Arial" w:cs="Arial"/>
          <w:bCs/>
        </w:rPr>
      </w:pPr>
      <w:r>
        <w:rPr>
          <w:rFonts w:ascii="Arial" w:hAnsi="Arial" w:cs="Arial"/>
          <w:bCs/>
        </w:rPr>
        <w:t xml:space="preserve">In NMO I, </w:t>
      </w:r>
      <w:r>
        <w:rPr>
          <w:rFonts w:ascii="Arial" w:hAnsi="Arial" w:cs="Arial"/>
          <w:bCs/>
          <w:highlight w:val="yellow"/>
        </w:rPr>
        <w:t>when</w:t>
      </w:r>
      <w:r w:rsidRPr="00823332">
        <w:rPr>
          <w:rFonts w:ascii="Arial" w:hAnsi="Arial" w:cs="Arial"/>
          <w:bCs/>
          <w:highlight w:val="yellow"/>
        </w:rPr>
        <w:t xml:space="preserve"> backed off</w:t>
      </w:r>
      <w:r>
        <w:rPr>
          <w:rFonts w:ascii="Arial" w:hAnsi="Arial" w:cs="Arial"/>
          <w:bCs/>
        </w:rPr>
        <w:t>, the network will ensure that the UE is not implicitly detached during back-off timer, 24.008, clause: 4.7.2.2:</w:t>
      </w:r>
    </w:p>
    <w:p w:rsidR="00B86923" w:rsidRPr="00823332" w:rsidRDefault="00B86923" w:rsidP="007E3427">
      <w:pPr>
        <w:ind w:left="1117"/>
        <w:rPr>
          <w:rFonts w:ascii="Arial" w:hAnsi="Arial" w:cs="Arial"/>
          <w:bCs/>
          <w:i/>
          <w:color w:val="943634"/>
        </w:rPr>
      </w:pPr>
      <w:r w:rsidRPr="00823332">
        <w:rPr>
          <w:i/>
          <w:color w:val="943634"/>
        </w:rPr>
        <w:t>If the SGSN includes timer T</w:t>
      </w:r>
      <w:smartTag w:uri="urn:schemas-microsoft-com:office:smarttags" w:element="chmetcnv">
        <w:smartTagPr>
          <w:attr w:name="UnitName" w:val="in"/>
          <w:attr w:name="SourceValue" w:val="3346"/>
          <w:attr w:name="HasSpace" w:val="True"/>
          <w:attr w:name="Negative" w:val="False"/>
          <w:attr w:name="NumberType" w:val="1"/>
          <w:attr w:name="TCSC" w:val="0"/>
        </w:smartTagPr>
        <w:r w:rsidRPr="00823332">
          <w:rPr>
            <w:i/>
            <w:color w:val="943634"/>
          </w:rPr>
          <w:t>3346 in</w:t>
        </w:r>
      </w:smartTag>
      <w:r w:rsidRPr="00823332">
        <w:rPr>
          <w:i/>
          <w:color w:val="943634"/>
        </w:rPr>
        <w:t xml:space="preserve"> the ROUTING AREA UPDATE REJECT message or the SERVICE REJECT message and timer T3346 is greater than timer T3312, the SGSN sets the mobile reachable timer and the implicit detach timer such that the sum of the timer values is greater than timer T3346.</w:t>
      </w:r>
    </w:p>
    <w:p w:rsidR="00B86923" w:rsidRDefault="00B86923" w:rsidP="007E3427">
      <w:pPr>
        <w:ind w:left="74"/>
        <w:rPr>
          <w:rFonts w:ascii="Arial" w:hAnsi="Arial" w:cs="Arial"/>
          <w:bCs/>
        </w:rPr>
      </w:pPr>
    </w:p>
    <w:p w:rsidR="00E46F45" w:rsidRDefault="00B86923" w:rsidP="007E3427">
      <w:pPr>
        <w:ind w:left="74"/>
        <w:rPr>
          <w:rFonts w:ascii="Arial" w:hAnsi="Arial" w:cs="Arial"/>
          <w:bCs/>
        </w:rPr>
      </w:pPr>
      <w:r>
        <w:rPr>
          <w:rFonts w:ascii="Arial" w:hAnsi="Arial" w:cs="Arial"/>
          <w:bCs/>
        </w:rPr>
        <w:t xml:space="preserve">In NMO II, T3312 </w:t>
      </w:r>
      <w:r w:rsidR="005A720F">
        <w:rPr>
          <w:rFonts w:ascii="Arial" w:hAnsi="Arial" w:cs="Arial"/>
          <w:bCs/>
        </w:rPr>
        <w:t>takes</w:t>
      </w:r>
      <w:r>
        <w:rPr>
          <w:rFonts w:ascii="Arial" w:hAnsi="Arial" w:cs="Arial"/>
          <w:bCs/>
        </w:rPr>
        <w:t xml:space="preserve"> care of periodic RAU. But T3212 is not running while the UE is</w:t>
      </w:r>
      <w:r w:rsidR="001D4F90">
        <w:rPr>
          <w:rFonts w:ascii="Arial" w:hAnsi="Arial" w:cs="Arial"/>
          <w:bCs/>
        </w:rPr>
        <w:t xml:space="preserve"> in E-UTRAN</w:t>
      </w:r>
      <w:r>
        <w:rPr>
          <w:rFonts w:ascii="Arial" w:hAnsi="Arial" w:cs="Arial"/>
          <w:bCs/>
        </w:rPr>
        <w:t xml:space="preserve">. </w:t>
      </w:r>
    </w:p>
    <w:p w:rsidR="00E46F45" w:rsidRDefault="00E46F45" w:rsidP="007E3427">
      <w:pPr>
        <w:ind w:left="74"/>
        <w:rPr>
          <w:rFonts w:ascii="Arial" w:hAnsi="Arial" w:cs="Arial"/>
          <w:bCs/>
        </w:rPr>
      </w:pPr>
    </w:p>
    <w:p w:rsidR="00B86923" w:rsidRDefault="00E46F45" w:rsidP="007E3427">
      <w:pPr>
        <w:ind w:left="74"/>
        <w:rPr>
          <w:rFonts w:ascii="Arial" w:hAnsi="Arial" w:cs="Arial"/>
          <w:bCs/>
        </w:rPr>
      </w:pPr>
      <w:r>
        <w:rPr>
          <w:rFonts w:ascii="Arial" w:hAnsi="Arial" w:cs="Arial"/>
          <w:bCs/>
        </w:rPr>
        <w:t>In NMO I the UE will remain updated in all cases, but i</w:t>
      </w:r>
      <w:r w:rsidRPr="00E46F45">
        <w:rPr>
          <w:rFonts w:ascii="Arial" w:hAnsi="Arial" w:cs="Arial"/>
          <w:bCs/>
          <w:highlight w:val="yellow"/>
        </w:rPr>
        <w:t xml:space="preserve">n NMO II, </w:t>
      </w:r>
      <w:r w:rsidR="00B86923" w:rsidRPr="00E46F45">
        <w:rPr>
          <w:rFonts w:ascii="Arial" w:hAnsi="Arial" w:cs="Arial"/>
          <w:bCs/>
          <w:highlight w:val="yellow"/>
        </w:rPr>
        <w:t xml:space="preserve">LU </w:t>
      </w:r>
      <w:r w:rsidR="00B86923" w:rsidRPr="001C5E49">
        <w:rPr>
          <w:rFonts w:ascii="Arial" w:hAnsi="Arial" w:cs="Arial"/>
          <w:bCs/>
          <w:highlight w:val="yellow"/>
        </w:rPr>
        <w:t>trigger is missing</w:t>
      </w:r>
      <w:r w:rsidR="006447BE">
        <w:rPr>
          <w:rFonts w:ascii="Arial" w:hAnsi="Arial" w:cs="Arial"/>
          <w:bCs/>
        </w:rPr>
        <w:t xml:space="preserve"> if ISR is on</w:t>
      </w:r>
      <w:r w:rsidR="00B86923">
        <w:rPr>
          <w:rFonts w:ascii="Arial" w:hAnsi="Arial" w:cs="Arial"/>
          <w:bCs/>
        </w:rPr>
        <w:t>.</w:t>
      </w:r>
    </w:p>
    <w:p w:rsidR="00B86923" w:rsidRDefault="00B86923" w:rsidP="007E3427">
      <w:pPr>
        <w:ind w:left="74"/>
        <w:rPr>
          <w:rFonts w:ascii="Arial" w:hAnsi="Arial" w:cs="Arial"/>
          <w:bCs/>
        </w:rPr>
      </w:pPr>
    </w:p>
    <w:p w:rsidR="00B86923" w:rsidRDefault="00B86923" w:rsidP="007E3427">
      <w:pPr>
        <w:pStyle w:val="Heading1"/>
        <w:numPr>
          <w:ilvl w:val="0"/>
          <w:numId w:val="3"/>
        </w:numPr>
      </w:pPr>
      <w:r>
        <w:t xml:space="preserve">Moving from S1 mode to A/Gb or </w:t>
      </w:r>
      <w:proofErr w:type="spellStart"/>
      <w:proofErr w:type="gramStart"/>
      <w:r>
        <w:t>Iu</w:t>
      </w:r>
      <w:proofErr w:type="spellEnd"/>
      <w:proofErr w:type="gramEnd"/>
      <w:r>
        <w:t xml:space="preserve"> mode with T3412 running</w:t>
      </w:r>
    </w:p>
    <w:p w:rsidR="00B86923" w:rsidRDefault="00B86923" w:rsidP="007E3427">
      <w:pPr>
        <w:ind w:left="74"/>
        <w:rPr>
          <w:rFonts w:ascii="Arial" w:hAnsi="Arial" w:cs="Arial"/>
          <w:bCs/>
        </w:rPr>
      </w:pPr>
      <w:r>
        <w:rPr>
          <w:rFonts w:ascii="Arial" w:hAnsi="Arial" w:cs="Arial"/>
          <w:bCs/>
        </w:rPr>
        <w:t xml:space="preserve">The cover page of document C1-124029 explains that once the UE has moved from S1 mode to A/Gb mode or </w:t>
      </w:r>
      <w:proofErr w:type="spellStart"/>
      <w:proofErr w:type="gramStart"/>
      <w:r>
        <w:rPr>
          <w:rFonts w:ascii="Arial" w:hAnsi="Arial" w:cs="Arial"/>
          <w:bCs/>
        </w:rPr>
        <w:t>Iu</w:t>
      </w:r>
      <w:proofErr w:type="spellEnd"/>
      <w:proofErr w:type="gramEnd"/>
      <w:r>
        <w:rPr>
          <w:rFonts w:ascii="Arial" w:hAnsi="Arial" w:cs="Arial"/>
          <w:bCs/>
        </w:rPr>
        <w:t xml:space="preserve"> mode, then the MME will transfer the context to SGSN. After the expiry of T3412, MME send</w:t>
      </w:r>
      <w:r w:rsidR="00621AC8">
        <w:rPr>
          <w:rFonts w:ascii="Arial" w:hAnsi="Arial" w:cs="Arial"/>
          <w:bCs/>
        </w:rPr>
        <w:t>s</w:t>
      </w:r>
      <w:r>
        <w:rPr>
          <w:rFonts w:ascii="Arial" w:hAnsi="Arial" w:cs="Arial"/>
          <w:bCs/>
        </w:rPr>
        <w:t xml:space="preserve"> </w:t>
      </w:r>
      <w:proofErr w:type="gramStart"/>
      <w:r>
        <w:rPr>
          <w:rFonts w:ascii="Arial" w:hAnsi="Arial" w:cs="Arial"/>
          <w:bCs/>
        </w:rPr>
        <w:t>a detach</w:t>
      </w:r>
      <w:proofErr w:type="gramEnd"/>
      <w:r>
        <w:rPr>
          <w:rFonts w:ascii="Arial" w:hAnsi="Arial" w:cs="Arial"/>
          <w:bCs/>
        </w:rPr>
        <w:t xml:space="preserve"> towards the VLR. This means that also MSC/VLR will consider the UE detached and not page the UE for MT calls, unless the UE updates its location before the expiry of T3412.</w:t>
      </w:r>
    </w:p>
    <w:p w:rsidR="00B86923" w:rsidRDefault="00B86923" w:rsidP="007E3427">
      <w:pPr>
        <w:ind w:left="74"/>
        <w:rPr>
          <w:rFonts w:ascii="Arial" w:hAnsi="Arial" w:cs="Arial"/>
          <w:bCs/>
        </w:rPr>
      </w:pPr>
    </w:p>
    <w:p w:rsidR="00B86923" w:rsidRDefault="00B86923" w:rsidP="007E3427">
      <w:pPr>
        <w:ind w:left="74"/>
        <w:rPr>
          <w:rFonts w:ascii="Arial" w:hAnsi="Arial" w:cs="Arial"/>
          <w:bCs/>
        </w:rPr>
      </w:pPr>
      <w:r>
        <w:rPr>
          <w:rFonts w:ascii="Arial" w:hAnsi="Arial" w:cs="Arial"/>
          <w:bCs/>
        </w:rPr>
        <w:t xml:space="preserve">In NMO I there is no problem, since also T3312 is running in S1 mode and it will trigger combined RAU in A/Gb and </w:t>
      </w:r>
      <w:proofErr w:type="spellStart"/>
      <w:proofErr w:type="gramStart"/>
      <w:r>
        <w:rPr>
          <w:rFonts w:ascii="Arial" w:hAnsi="Arial" w:cs="Arial"/>
          <w:bCs/>
        </w:rPr>
        <w:t>Iu</w:t>
      </w:r>
      <w:proofErr w:type="spellEnd"/>
      <w:proofErr w:type="gramEnd"/>
      <w:r>
        <w:rPr>
          <w:rFonts w:ascii="Arial" w:hAnsi="Arial" w:cs="Arial"/>
          <w:bCs/>
        </w:rPr>
        <w:t xml:space="preserve"> mode. If the UE is backed off, the network should set its mobile reachable and implicit detach timers accordingly, to avoid implicitly detaching the UE. Combined RAU will update also CS domain as soon as it is possible for the UE to perform combined RAU.</w:t>
      </w:r>
    </w:p>
    <w:p w:rsidR="00B86923" w:rsidRDefault="00B86923" w:rsidP="007E3427">
      <w:pPr>
        <w:ind w:left="74"/>
        <w:rPr>
          <w:rFonts w:ascii="Arial" w:hAnsi="Arial" w:cs="Arial"/>
          <w:bCs/>
        </w:rPr>
      </w:pPr>
    </w:p>
    <w:p w:rsidR="00B86923" w:rsidRDefault="00B86923" w:rsidP="007E3427">
      <w:pPr>
        <w:ind w:left="74"/>
        <w:rPr>
          <w:rFonts w:ascii="Arial" w:hAnsi="Arial" w:cs="Arial"/>
          <w:bCs/>
        </w:rPr>
      </w:pPr>
      <w:r>
        <w:rPr>
          <w:rFonts w:ascii="Arial" w:hAnsi="Arial" w:cs="Arial"/>
          <w:bCs/>
        </w:rPr>
        <w:t>If the UE in NMO I is barred, the periodic RAU timer T3312 is running and the expiry of T3312 will trigger LU if CS domain is not barred (24.008, clause 4.1.1.2.1). If the UE is backed off, then it is the responsibility of the network to adjust the mobile reachable timer and implicit detach timer to ensure that the UE is not implicitly detached due to back-off timer which is used for controlling of temporary congestion.</w:t>
      </w:r>
    </w:p>
    <w:p w:rsidR="00B86923" w:rsidRDefault="00B86923" w:rsidP="007E3427">
      <w:pPr>
        <w:ind w:left="74"/>
        <w:rPr>
          <w:rFonts w:ascii="Arial" w:hAnsi="Arial" w:cs="Arial"/>
          <w:bCs/>
        </w:rPr>
      </w:pPr>
    </w:p>
    <w:p w:rsidR="00B86923" w:rsidRDefault="00B86923" w:rsidP="007E3427">
      <w:pPr>
        <w:ind w:left="74"/>
        <w:rPr>
          <w:rFonts w:ascii="Arial" w:hAnsi="Arial" w:cs="Arial"/>
          <w:bCs/>
        </w:rPr>
      </w:pPr>
      <w:r>
        <w:rPr>
          <w:rFonts w:ascii="Arial" w:hAnsi="Arial" w:cs="Arial"/>
          <w:bCs/>
        </w:rPr>
        <w:t>If the UE in NMO II is barred or backed off in PS domain, then it might still be able to use CS domain as long as the UE remains updated in CS domain, but</w:t>
      </w:r>
      <w:r w:rsidR="00621AC8">
        <w:rPr>
          <w:rFonts w:ascii="Arial" w:hAnsi="Arial" w:cs="Arial"/>
          <w:bCs/>
        </w:rPr>
        <w:t xml:space="preserve"> as the consequence of returning from S1 mode,</w:t>
      </w:r>
      <w:r>
        <w:rPr>
          <w:rFonts w:ascii="Arial" w:hAnsi="Arial" w:cs="Arial"/>
          <w:bCs/>
        </w:rPr>
        <w:t xml:space="preserve"> T3212 is not running and the network cannot in all cases update the UEs location to MSC/VLR. For a UE moving from S1 mode to A/Gb or </w:t>
      </w:r>
      <w:proofErr w:type="spellStart"/>
      <w:r>
        <w:rPr>
          <w:rFonts w:ascii="Arial" w:hAnsi="Arial" w:cs="Arial"/>
          <w:bCs/>
        </w:rPr>
        <w:t>Iu</w:t>
      </w:r>
      <w:proofErr w:type="spellEnd"/>
      <w:r>
        <w:rPr>
          <w:rFonts w:ascii="Arial" w:hAnsi="Arial" w:cs="Arial"/>
          <w:bCs/>
        </w:rPr>
        <w:t xml:space="preserve"> mode, the MME would be aware of the remaining time before implicit detach, but in some cases that information is not conveyed to MSC/VLR and the periodic LU timer T3212 is not running on the UE side.</w:t>
      </w:r>
    </w:p>
    <w:p w:rsidR="00B86923" w:rsidRDefault="00B86923" w:rsidP="007E3427">
      <w:pPr>
        <w:ind w:left="74"/>
        <w:rPr>
          <w:rFonts w:ascii="Arial" w:hAnsi="Arial" w:cs="Arial"/>
          <w:bCs/>
        </w:rPr>
      </w:pPr>
    </w:p>
    <w:p w:rsidR="005A720F" w:rsidRPr="005A720F" w:rsidRDefault="005A720F" w:rsidP="005A720F">
      <w:pPr>
        <w:pStyle w:val="Heading1"/>
        <w:numPr>
          <w:ilvl w:val="0"/>
          <w:numId w:val="3"/>
        </w:numPr>
      </w:pPr>
      <w:r w:rsidRPr="005A720F">
        <w:t>Proposal</w:t>
      </w:r>
    </w:p>
    <w:p w:rsidR="00B86923" w:rsidRDefault="00B86923" w:rsidP="007E3427">
      <w:pPr>
        <w:ind w:left="74"/>
        <w:rPr>
          <w:rFonts w:ascii="Arial" w:hAnsi="Arial" w:cs="Arial"/>
          <w:bCs/>
        </w:rPr>
      </w:pPr>
      <w:r w:rsidRPr="005A720F">
        <w:rPr>
          <w:rFonts w:ascii="Arial" w:hAnsi="Arial" w:cs="Arial"/>
          <w:bCs/>
        </w:rPr>
        <w:t xml:space="preserve">It should be ensured that the UE starts T3212 with appropriate value in NMO II. The </w:t>
      </w:r>
      <w:r w:rsidR="005A720F" w:rsidRPr="005A720F">
        <w:rPr>
          <w:rFonts w:ascii="Arial" w:hAnsi="Arial" w:cs="Arial"/>
          <w:bCs/>
        </w:rPr>
        <w:t xml:space="preserve">UE can determine the </w:t>
      </w:r>
      <w:r w:rsidRPr="005A720F">
        <w:rPr>
          <w:rFonts w:ascii="Arial" w:hAnsi="Arial" w:cs="Arial"/>
          <w:bCs/>
        </w:rPr>
        <w:t xml:space="preserve">time until implicit detach </w:t>
      </w:r>
      <w:r w:rsidR="005A720F" w:rsidRPr="005A720F">
        <w:rPr>
          <w:rFonts w:ascii="Arial" w:hAnsi="Arial" w:cs="Arial"/>
          <w:bCs/>
        </w:rPr>
        <w:t xml:space="preserve">from </w:t>
      </w:r>
      <w:r w:rsidRPr="005A720F">
        <w:rPr>
          <w:rFonts w:ascii="Arial" w:hAnsi="Arial" w:cs="Arial"/>
          <w:bCs/>
        </w:rPr>
        <w:t>the remaining time of T3412</w:t>
      </w:r>
      <w:r w:rsidR="005A720F" w:rsidRPr="005A720F">
        <w:rPr>
          <w:rFonts w:ascii="Arial" w:hAnsi="Arial" w:cs="Arial"/>
          <w:bCs/>
        </w:rPr>
        <w:t>.</w:t>
      </w:r>
    </w:p>
    <w:p w:rsidR="00B86923" w:rsidRDefault="00B86923" w:rsidP="007E3427">
      <w:pPr>
        <w:ind w:left="74"/>
        <w:rPr>
          <w:rFonts w:ascii="Arial" w:hAnsi="Arial" w:cs="Arial"/>
          <w:bCs/>
        </w:rPr>
      </w:pPr>
    </w:p>
    <w:p w:rsidR="00B86923" w:rsidRDefault="005A720F" w:rsidP="005A720F">
      <w:pPr>
        <w:ind w:left="74"/>
        <w:rPr>
          <w:rFonts w:ascii="Arial" w:hAnsi="Arial" w:cs="Arial"/>
          <w:bCs/>
        </w:rPr>
      </w:pPr>
      <w:r>
        <w:rPr>
          <w:rFonts w:ascii="Arial" w:hAnsi="Arial" w:cs="Arial"/>
          <w:bCs/>
        </w:rPr>
        <w:t>Two main alternatives exist to trigger periodic LU based on T3412:</w:t>
      </w:r>
    </w:p>
    <w:p w:rsidR="00B86923" w:rsidRDefault="005A720F" w:rsidP="007E3427">
      <w:pPr>
        <w:pStyle w:val="ListParagraph"/>
        <w:numPr>
          <w:ilvl w:val="0"/>
          <w:numId w:val="2"/>
        </w:numPr>
        <w:ind w:left="794"/>
        <w:rPr>
          <w:rFonts w:ascii="Arial" w:hAnsi="Arial" w:cs="Arial"/>
          <w:bCs/>
        </w:rPr>
      </w:pPr>
      <w:r>
        <w:rPr>
          <w:rFonts w:ascii="Arial" w:hAnsi="Arial" w:cs="Arial"/>
          <w:bCs/>
        </w:rPr>
        <w:t>LU could be triggered</w:t>
      </w:r>
      <w:r w:rsidR="00B86923">
        <w:rPr>
          <w:rFonts w:ascii="Arial" w:hAnsi="Arial" w:cs="Arial"/>
          <w:bCs/>
        </w:rPr>
        <w:t xml:space="preserve"> exceptionally </w:t>
      </w:r>
      <w:r>
        <w:rPr>
          <w:rFonts w:ascii="Arial" w:hAnsi="Arial" w:cs="Arial"/>
          <w:bCs/>
        </w:rPr>
        <w:t>by</w:t>
      </w:r>
      <w:r w:rsidR="00B86923">
        <w:rPr>
          <w:rFonts w:ascii="Arial" w:hAnsi="Arial" w:cs="Arial"/>
          <w:bCs/>
        </w:rPr>
        <w:t xml:space="preserve"> the expiry of T3412</w:t>
      </w:r>
      <w:r w:rsidR="002726CC">
        <w:rPr>
          <w:rFonts w:ascii="Arial" w:hAnsi="Arial" w:cs="Arial"/>
          <w:bCs/>
        </w:rPr>
        <w:t>, if necessary</w:t>
      </w:r>
    </w:p>
    <w:p w:rsidR="00B86923" w:rsidRDefault="00B86923" w:rsidP="007E3427">
      <w:pPr>
        <w:pStyle w:val="ListParagraph"/>
        <w:numPr>
          <w:ilvl w:val="1"/>
          <w:numId w:val="2"/>
        </w:numPr>
        <w:ind w:left="1514"/>
        <w:rPr>
          <w:rFonts w:ascii="Arial" w:hAnsi="Arial" w:cs="Arial"/>
          <w:bCs/>
        </w:rPr>
      </w:pPr>
      <w:r>
        <w:rPr>
          <w:rFonts w:ascii="Arial" w:hAnsi="Arial" w:cs="Arial"/>
          <w:bCs/>
        </w:rPr>
        <w:t>Currently T3412 is no LU criteria</w:t>
      </w:r>
    </w:p>
    <w:p w:rsidR="00B86923" w:rsidRDefault="00B86923" w:rsidP="007E3427">
      <w:pPr>
        <w:pStyle w:val="ListParagraph"/>
        <w:numPr>
          <w:ilvl w:val="0"/>
          <w:numId w:val="2"/>
        </w:numPr>
        <w:ind w:left="794"/>
        <w:rPr>
          <w:rFonts w:ascii="Arial" w:hAnsi="Arial" w:cs="Arial"/>
          <w:bCs/>
        </w:rPr>
      </w:pPr>
      <w:r>
        <w:rPr>
          <w:rFonts w:ascii="Arial" w:hAnsi="Arial" w:cs="Arial"/>
          <w:bCs/>
        </w:rPr>
        <w:t>Start T3212 with t</w:t>
      </w:r>
      <w:r w:rsidR="002726CC">
        <w:rPr>
          <w:rFonts w:ascii="Arial" w:hAnsi="Arial" w:cs="Arial"/>
          <w:bCs/>
        </w:rPr>
        <w:t>he remaining value of T3412 if</w:t>
      </w:r>
      <w:r>
        <w:rPr>
          <w:rFonts w:ascii="Arial" w:hAnsi="Arial" w:cs="Arial"/>
          <w:bCs/>
        </w:rPr>
        <w:t xml:space="preserve"> UE moves from </w:t>
      </w:r>
      <w:r w:rsidR="002726CC">
        <w:rPr>
          <w:rFonts w:ascii="Arial" w:hAnsi="Arial" w:cs="Arial"/>
          <w:bCs/>
        </w:rPr>
        <w:t xml:space="preserve">S1 to A/Gb or </w:t>
      </w:r>
      <w:proofErr w:type="spellStart"/>
      <w:r w:rsidR="002726CC">
        <w:rPr>
          <w:rFonts w:ascii="Arial" w:hAnsi="Arial" w:cs="Arial"/>
          <w:bCs/>
        </w:rPr>
        <w:t>Iu</w:t>
      </w:r>
      <w:proofErr w:type="spellEnd"/>
      <w:r w:rsidR="002726CC">
        <w:rPr>
          <w:rFonts w:ascii="Arial" w:hAnsi="Arial" w:cs="Arial"/>
          <w:bCs/>
        </w:rPr>
        <w:t xml:space="preserve"> </w:t>
      </w:r>
      <w:r>
        <w:rPr>
          <w:rFonts w:ascii="Arial" w:hAnsi="Arial" w:cs="Arial"/>
          <w:bCs/>
        </w:rPr>
        <w:t>in NMO II</w:t>
      </w:r>
    </w:p>
    <w:p w:rsidR="00B86923" w:rsidRDefault="00B86923" w:rsidP="007E3427">
      <w:pPr>
        <w:pStyle w:val="ListParagraph"/>
        <w:numPr>
          <w:ilvl w:val="1"/>
          <w:numId w:val="2"/>
        </w:numPr>
        <w:ind w:left="1514"/>
        <w:rPr>
          <w:rFonts w:ascii="Arial" w:hAnsi="Arial" w:cs="Arial"/>
          <w:bCs/>
        </w:rPr>
      </w:pPr>
      <w:r>
        <w:rPr>
          <w:rFonts w:ascii="Arial" w:hAnsi="Arial" w:cs="Arial"/>
          <w:bCs/>
        </w:rPr>
        <w:t>T3212 running with correct value covers all possible LU needs</w:t>
      </w:r>
    </w:p>
    <w:p w:rsidR="007E3427" w:rsidRDefault="007E3427" w:rsidP="007E3427">
      <w:pPr>
        <w:rPr>
          <w:rFonts w:ascii="Arial" w:hAnsi="Arial" w:cs="Arial"/>
          <w:bCs/>
        </w:rPr>
      </w:pPr>
    </w:p>
    <w:p w:rsidR="005E4FED" w:rsidRDefault="007E3427" w:rsidP="005E4FED">
      <w:pPr>
        <w:rPr>
          <w:rFonts w:ascii="Arial" w:hAnsi="Arial" w:cs="Arial"/>
          <w:bCs/>
        </w:rPr>
      </w:pPr>
      <w:r>
        <w:rPr>
          <w:rFonts w:ascii="Arial" w:hAnsi="Arial" w:cs="Arial"/>
          <w:bCs/>
        </w:rPr>
        <w:t>The contr</w:t>
      </w:r>
      <w:r w:rsidR="005E4FED">
        <w:rPr>
          <w:rFonts w:ascii="Arial" w:hAnsi="Arial" w:cs="Arial"/>
          <w:bCs/>
        </w:rPr>
        <w:t xml:space="preserve">ibutors prefer </w:t>
      </w:r>
      <w:r w:rsidR="00050580">
        <w:rPr>
          <w:rFonts w:ascii="Arial" w:hAnsi="Arial" w:cs="Arial"/>
          <w:bCs/>
        </w:rPr>
        <w:t>to start T3212 with the remaining value of T3412</w:t>
      </w:r>
      <w:r w:rsidR="005E4FED">
        <w:rPr>
          <w:rFonts w:ascii="Arial" w:hAnsi="Arial" w:cs="Arial"/>
          <w:bCs/>
        </w:rPr>
        <w:t xml:space="preserve"> if there is no reason for immediate LU,</w:t>
      </w:r>
      <w:r w:rsidR="00050580">
        <w:rPr>
          <w:rFonts w:ascii="Arial" w:hAnsi="Arial" w:cs="Arial"/>
          <w:bCs/>
        </w:rPr>
        <w:t xml:space="preserve"> as that will fully re-use all of the existing LU procedures once T3212 has been started.</w:t>
      </w:r>
      <w:r w:rsidR="005E4FED" w:rsidRPr="005E4FED">
        <w:rPr>
          <w:rFonts w:ascii="Arial" w:hAnsi="Arial" w:cs="Arial"/>
          <w:bCs/>
        </w:rPr>
        <w:t xml:space="preserve"> </w:t>
      </w:r>
    </w:p>
    <w:p w:rsidR="005E4FED" w:rsidRDefault="005E4FED" w:rsidP="005E4FED">
      <w:pPr>
        <w:rPr>
          <w:rFonts w:ascii="Arial" w:hAnsi="Arial" w:cs="Arial"/>
          <w:bCs/>
        </w:rPr>
      </w:pPr>
    </w:p>
    <w:p w:rsidR="007E3427" w:rsidRDefault="005E4FED" w:rsidP="007E3427">
      <w:pPr>
        <w:rPr>
          <w:rFonts w:ascii="Arial" w:hAnsi="Arial" w:cs="Arial"/>
          <w:bCs/>
        </w:rPr>
      </w:pPr>
      <w:r>
        <w:rPr>
          <w:rFonts w:ascii="Arial" w:hAnsi="Arial" w:cs="Arial"/>
          <w:bCs/>
        </w:rPr>
        <w:t>Also the handling of the case when T3412 is either zero or de-activated should be added to specification.</w:t>
      </w:r>
    </w:p>
    <w:sectPr w:rsidR="007E3427" w:rsidSect="00B8692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16FEB"/>
    <w:multiLevelType w:val="hybridMultilevel"/>
    <w:tmpl w:val="9B38574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DE22743"/>
    <w:multiLevelType w:val="multilevel"/>
    <w:tmpl w:val="E1366242"/>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nsid w:val="2A33201D"/>
    <w:multiLevelType w:val="hybridMultilevel"/>
    <w:tmpl w:val="62F020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09B410E"/>
    <w:multiLevelType w:val="hybridMultilevel"/>
    <w:tmpl w:val="D47C1240"/>
    <w:lvl w:ilvl="0" w:tplc="08090001">
      <w:start w:val="1"/>
      <w:numFmt w:val="bullet"/>
      <w:lvlText w:val=""/>
      <w:lvlJc w:val="left"/>
      <w:pPr>
        <w:ind w:left="1117" w:hanging="360"/>
      </w:pPr>
      <w:rPr>
        <w:rFonts w:ascii="Symbol" w:hAnsi="Symbol" w:hint="default"/>
      </w:rPr>
    </w:lvl>
    <w:lvl w:ilvl="1" w:tplc="08090003">
      <w:start w:val="1"/>
      <w:numFmt w:val="bullet"/>
      <w:lvlText w:val="o"/>
      <w:lvlJc w:val="left"/>
      <w:pPr>
        <w:ind w:left="1837" w:hanging="360"/>
      </w:pPr>
      <w:rPr>
        <w:rFonts w:ascii="Courier New" w:hAnsi="Courier New" w:cs="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4">
    <w:nsid w:val="747C7F76"/>
    <w:multiLevelType w:val="hybridMultilevel"/>
    <w:tmpl w:val="9DDC925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4BC"/>
    <w:rsid w:val="00016286"/>
    <w:rsid w:val="00050580"/>
    <w:rsid w:val="001D4F90"/>
    <w:rsid w:val="002726CC"/>
    <w:rsid w:val="002E04AC"/>
    <w:rsid w:val="003105C0"/>
    <w:rsid w:val="00322125"/>
    <w:rsid w:val="003D0748"/>
    <w:rsid w:val="004244AC"/>
    <w:rsid w:val="004B04BC"/>
    <w:rsid w:val="005A720F"/>
    <w:rsid w:val="005E4FED"/>
    <w:rsid w:val="00614E27"/>
    <w:rsid w:val="00621AC8"/>
    <w:rsid w:val="006447BE"/>
    <w:rsid w:val="00650DD2"/>
    <w:rsid w:val="00716EC0"/>
    <w:rsid w:val="007E3427"/>
    <w:rsid w:val="008F1816"/>
    <w:rsid w:val="00A015D4"/>
    <w:rsid w:val="00A56010"/>
    <w:rsid w:val="00B522E9"/>
    <w:rsid w:val="00B86923"/>
    <w:rsid w:val="00C90392"/>
    <w:rsid w:val="00CB31DA"/>
    <w:rsid w:val="00CF78DA"/>
    <w:rsid w:val="00D1383F"/>
    <w:rsid w:val="00DE5D77"/>
    <w:rsid w:val="00E46F45"/>
    <w:rsid w:val="00FC27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6923"/>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B86923"/>
    <w:pPr>
      <w:keepNext/>
      <w:spacing w:after="240"/>
      <w:ind w:left="1985" w:right="284" w:hanging="1985"/>
      <w:outlineLvl w:val="0"/>
    </w:pPr>
    <w:rPr>
      <w:rFonts w:ascii="Arial" w:hAnsi="Arial"/>
      <w:b/>
      <w:sz w:val="24"/>
    </w:rPr>
  </w:style>
  <w:style w:type="paragraph" w:styleId="Heading2">
    <w:name w:val="heading 2"/>
    <w:basedOn w:val="Normal"/>
    <w:next w:val="Normal"/>
    <w:link w:val="Heading2Char"/>
    <w:uiPriority w:val="9"/>
    <w:semiHidden/>
    <w:unhideWhenUsed/>
    <w:qFormat/>
    <w:rsid w:val="00B86923"/>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86923"/>
    <w:rPr>
      <w:rFonts w:ascii="Arial" w:eastAsia="Times New Roman" w:hAnsi="Arial" w:cs="Times New Roman"/>
      <w:b/>
      <w:sz w:val="24"/>
      <w:szCs w:val="20"/>
      <w:lang w:val="en-GB"/>
    </w:rPr>
  </w:style>
  <w:style w:type="paragraph" w:customStyle="1" w:styleId="B1">
    <w:name w:val="B1"/>
    <w:basedOn w:val="Normal"/>
    <w:link w:val="B1Char"/>
    <w:rsid w:val="00B86923"/>
    <w:pPr>
      <w:ind w:left="567" w:hanging="567"/>
      <w:jc w:val="both"/>
    </w:pPr>
    <w:rPr>
      <w:rFonts w:ascii="Arial" w:hAnsi="Arial"/>
    </w:rPr>
  </w:style>
  <w:style w:type="character" w:customStyle="1" w:styleId="B1Char">
    <w:name w:val="B1 Char"/>
    <w:link w:val="B1"/>
    <w:locked/>
    <w:rsid w:val="00B86923"/>
    <w:rPr>
      <w:rFonts w:ascii="Arial" w:eastAsia="Times New Roman" w:hAnsi="Arial" w:cs="Times New Roman"/>
      <w:sz w:val="20"/>
      <w:szCs w:val="20"/>
      <w:lang w:val="en-GB"/>
    </w:rPr>
  </w:style>
  <w:style w:type="character" w:customStyle="1" w:styleId="Heading2Char">
    <w:name w:val="Heading 2 Char"/>
    <w:basedOn w:val="DefaultParagraphFont"/>
    <w:link w:val="Heading2"/>
    <w:uiPriority w:val="9"/>
    <w:semiHidden/>
    <w:rsid w:val="00B86923"/>
    <w:rPr>
      <w:rFonts w:asciiTheme="majorHAnsi" w:eastAsiaTheme="majorEastAsia" w:hAnsiTheme="majorHAnsi" w:cstheme="majorBidi"/>
      <w:b/>
      <w:bCs/>
      <w:color w:val="4F81BD" w:themeColor="accent1"/>
      <w:sz w:val="26"/>
      <w:szCs w:val="26"/>
      <w:lang w:val="en-GB"/>
    </w:rPr>
  </w:style>
  <w:style w:type="paragraph" w:styleId="ListParagraph">
    <w:name w:val="List Paragraph"/>
    <w:basedOn w:val="Normal"/>
    <w:uiPriority w:val="34"/>
    <w:qFormat/>
    <w:rsid w:val="00B8692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6923"/>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B86923"/>
    <w:pPr>
      <w:keepNext/>
      <w:spacing w:after="240"/>
      <w:ind w:left="1985" w:right="284" w:hanging="1985"/>
      <w:outlineLvl w:val="0"/>
    </w:pPr>
    <w:rPr>
      <w:rFonts w:ascii="Arial" w:hAnsi="Arial"/>
      <w:b/>
      <w:sz w:val="24"/>
    </w:rPr>
  </w:style>
  <w:style w:type="paragraph" w:styleId="Heading2">
    <w:name w:val="heading 2"/>
    <w:basedOn w:val="Normal"/>
    <w:next w:val="Normal"/>
    <w:link w:val="Heading2Char"/>
    <w:uiPriority w:val="9"/>
    <w:semiHidden/>
    <w:unhideWhenUsed/>
    <w:qFormat/>
    <w:rsid w:val="00B86923"/>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86923"/>
    <w:rPr>
      <w:rFonts w:ascii="Arial" w:eastAsia="Times New Roman" w:hAnsi="Arial" w:cs="Times New Roman"/>
      <w:b/>
      <w:sz w:val="24"/>
      <w:szCs w:val="20"/>
      <w:lang w:val="en-GB"/>
    </w:rPr>
  </w:style>
  <w:style w:type="paragraph" w:customStyle="1" w:styleId="B1">
    <w:name w:val="B1"/>
    <w:basedOn w:val="Normal"/>
    <w:link w:val="B1Char"/>
    <w:rsid w:val="00B86923"/>
    <w:pPr>
      <w:ind w:left="567" w:hanging="567"/>
      <w:jc w:val="both"/>
    </w:pPr>
    <w:rPr>
      <w:rFonts w:ascii="Arial" w:hAnsi="Arial"/>
    </w:rPr>
  </w:style>
  <w:style w:type="character" w:customStyle="1" w:styleId="B1Char">
    <w:name w:val="B1 Char"/>
    <w:link w:val="B1"/>
    <w:locked/>
    <w:rsid w:val="00B86923"/>
    <w:rPr>
      <w:rFonts w:ascii="Arial" w:eastAsia="Times New Roman" w:hAnsi="Arial" w:cs="Times New Roman"/>
      <w:sz w:val="20"/>
      <w:szCs w:val="20"/>
      <w:lang w:val="en-GB"/>
    </w:rPr>
  </w:style>
  <w:style w:type="character" w:customStyle="1" w:styleId="Heading2Char">
    <w:name w:val="Heading 2 Char"/>
    <w:basedOn w:val="DefaultParagraphFont"/>
    <w:link w:val="Heading2"/>
    <w:uiPriority w:val="9"/>
    <w:semiHidden/>
    <w:rsid w:val="00B86923"/>
    <w:rPr>
      <w:rFonts w:asciiTheme="majorHAnsi" w:eastAsiaTheme="majorEastAsia" w:hAnsiTheme="majorHAnsi" w:cstheme="majorBidi"/>
      <w:b/>
      <w:bCs/>
      <w:color w:val="4F81BD" w:themeColor="accent1"/>
      <w:sz w:val="26"/>
      <w:szCs w:val="26"/>
      <w:lang w:val="en-GB"/>
    </w:rPr>
  </w:style>
  <w:style w:type="paragraph" w:styleId="ListParagraph">
    <w:name w:val="List Paragraph"/>
    <w:basedOn w:val="Normal"/>
    <w:uiPriority w:val="34"/>
    <w:qFormat/>
    <w:rsid w:val="00B869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928</Words>
  <Characters>5294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Renesas</Company>
  <LinksUpToDate>false</LinksUpToDate>
  <CharactersWithSpaces>6210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Hannu Hietalahti</dc:creator>
  <cp:lastModifiedBy>Hannu Hietalahti</cp:lastModifiedBy>
  <cp:revision>10</cp:revision>
  <dcterms:created xsi:type="dcterms:W3CDTF">2013-01-08T11:39:00Z</dcterms:created>
  <dcterms:modified xsi:type="dcterms:W3CDTF">2013-01-15T13:47:00Z</dcterms:modified>
</cp:coreProperties>
</file>