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5ADB9" w14:textId="6C7B08B3" w:rsidR="00FA7424" w:rsidRDefault="00FA7424" w:rsidP="00FA7424">
      <w:pPr>
        <w:pStyle w:val="CRCoverPage"/>
        <w:tabs>
          <w:tab w:val="right" w:pos="9639"/>
        </w:tabs>
        <w:spacing w:after="0"/>
        <w:rPr>
          <w:b/>
          <w:i/>
          <w:noProof/>
          <w:sz w:val="28"/>
        </w:rPr>
      </w:pPr>
      <w:r>
        <w:rPr>
          <w:b/>
          <w:noProof/>
          <w:sz w:val="24"/>
        </w:rPr>
        <w:t>3GPP TSG-CT WG1 Meeting #1</w:t>
      </w:r>
      <w:r w:rsidR="0037573B">
        <w:rPr>
          <w:b/>
          <w:noProof/>
          <w:sz w:val="24"/>
        </w:rPr>
        <w:t>50</w:t>
      </w:r>
      <w:r>
        <w:rPr>
          <w:b/>
          <w:i/>
          <w:noProof/>
          <w:sz w:val="28"/>
        </w:rPr>
        <w:tab/>
      </w:r>
      <w:r>
        <w:rPr>
          <w:b/>
          <w:noProof/>
          <w:sz w:val="24"/>
        </w:rPr>
        <w:t>C1-24</w:t>
      </w:r>
      <w:r w:rsidR="003E1DFC">
        <w:rPr>
          <w:b/>
          <w:noProof/>
          <w:sz w:val="24"/>
        </w:rPr>
        <w:t>4081</w:t>
      </w:r>
    </w:p>
    <w:p w14:paraId="24C59453" w14:textId="58136DAB" w:rsidR="00EE6897" w:rsidRDefault="00E21868" w:rsidP="00FA7424">
      <w:pPr>
        <w:pStyle w:val="CRCoverPage"/>
        <w:outlineLvl w:val="0"/>
        <w:rPr>
          <w:b/>
          <w:noProof/>
          <w:sz w:val="24"/>
        </w:rPr>
      </w:pPr>
      <w:r>
        <w:rPr>
          <w:b/>
          <w:noProof/>
          <w:sz w:val="24"/>
        </w:rPr>
        <w:t>Maastricht, Netherlands</w:t>
      </w:r>
      <w:r w:rsidR="00FA7424">
        <w:rPr>
          <w:b/>
          <w:noProof/>
          <w:sz w:val="24"/>
        </w:rPr>
        <w:t xml:space="preserve"> </w:t>
      </w:r>
      <w:r>
        <w:rPr>
          <w:b/>
          <w:noProof/>
          <w:sz w:val="24"/>
        </w:rPr>
        <w:t xml:space="preserve">19 - 23 August </w:t>
      </w:r>
      <w:r w:rsidR="00FA7424">
        <w:rPr>
          <w:b/>
          <w:noProof/>
          <w:sz w:val="24"/>
        </w:rPr>
        <w:t>2024</w:t>
      </w:r>
    </w:p>
    <w:p w14:paraId="50113C1D" w14:textId="77777777" w:rsidR="00F06B16" w:rsidRPr="00EE6897" w:rsidRDefault="00F06B16" w:rsidP="00F06B16">
      <w:pPr>
        <w:pStyle w:val="CRCoverPage"/>
        <w:outlineLvl w:val="0"/>
        <w:rPr>
          <w:b/>
          <w:noProof/>
          <w:sz w:val="24"/>
        </w:rPr>
      </w:pPr>
    </w:p>
    <w:p w14:paraId="484BE995" w14:textId="645DC30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7573B">
        <w:rPr>
          <w:rFonts w:ascii="Arial" w:hAnsi="Arial" w:cs="Arial"/>
          <w:b/>
          <w:bCs/>
        </w:rPr>
        <w:t>OPPO</w:t>
      </w:r>
    </w:p>
    <w:p w14:paraId="234CD7C4" w14:textId="17F7329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7573B">
        <w:rPr>
          <w:rFonts w:ascii="Arial" w:hAnsi="Arial" w:cs="Arial"/>
          <w:b/>
          <w:bCs/>
        </w:rPr>
        <w:t>(DP) CEN requested alignments on IVS eCall</w:t>
      </w:r>
      <w:r>
        <w:rPr>
          <w:rFonts w:ascii="Arial" w:hAnsi="Arial" w:cs="Arial"/>
          <w:b/>
          <w:bCs/>
        </w:rPr>
        <w:t xml:space="preserve"> </w:t>
      </w:r>
    </w:p>
    <w:p w14:paraId="55FE3D7D" w14:textId="4709A8D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57964">
        <w:rPr>
          <w:rFonts w:ascii="Arial" w:hAnsi="Arial" w:cs="Arial"/>
          <w:b/>
          <w:bCs/>
        </w:rPr>
        <w:t>19.1.2</w:t>
      </w:r>
    </w:p>
    <w:p w14:paraId="1589C299" w14:textId="080ABA5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7573B">
        <w:rPr>
          <w:rFonts w:ascii="Arial" w:hAnsi="Arial" w:cs="Arial"/>
          <w:b/>
          <w:bCs/>
        </w:rPr>
        <w:t>Discussion &amp; Action</w:t>
      </w:r>
    </w:p>
    <w:p w14:paraId="60FB276B" w14:textId="77777777" w:rsidR="00236D1F" w:rsidRDefault="00236D1F">
      <w:pPr>
        <w:pBdr>
          <w:bottom w:val="single" w:sz="4" w:space="1" w:color="auto"/>
        </w:pBdr>
        <w:rPr>
          <w:rFonts w:ascii="Arial" w:hAnsi="Arial" w:cs="Arial"/>
          <w:b/>
          <w:bCs/>
        </w:rPr>
      </w:pPr>
    </w:p>
    <w:p w14:paraId="39591D01" w14:textId="06E63735" w:rsidR="007B3F85" w:rsidRPr="00875083" w:rsidRDefault="00875083" w:rsidP="007B3F85">
      <w:pPr>
        <w:rPr>
          <w:rFonts w:ascii="Arial" w:hAnsi="Arial" w:cs="Arial"/>
          <w:b/>
          <w:bCs/>
          <w:sz w:val="22"/>
          <w:szCs w:val="22"/>
        </w:rPr>
      </w:pPr>
      <w:r w:rsidRPr="00875083">
        <w:rPr>
          <w:rFonts w:ascii="Arial" w:hAnsi="Arial" w:cs="Arial"/>
          <w:b/>
          <w:bCs/>
          <w:sz w:val="22"/>
          <w:szCs w:val="22"/>
        </w:rPr>
        <w:t>Abstract:</w:t>
      </w:r>
    </w:p>
    <w:p w14:paraId="3BCEC800" w14:textId="4F61F903" w:rsidR="00875083" w:rsidRDefault="00875083" w:rsidP="007B3F85">
      <w:pPr>
        <w:rPr>
          <w:rFonts w:ascii="Arial" w:hAnsi="Arial" w:cs="Arial"/>
          <w:b/>
          <w:bCs/>
        </w:rPr>
      </w:pPr>
      <w:r>
        <w:rPr>
          <w:rFonts w:ascii="Arial" w:hAnsi="Arial" w:cs="Arial"/>
        </w:rPr>
        <w:t xml:space="preserve">This DP follows up on the LS sent by CEN to 3GPP TSG CT in CP-241245 [1], which </w:t>
      </w:r>
      <w:r w:rsidR="00924C6B">
        <w:rPr>
          <w:rFonts w:ascii="Arial" w:hAnsi="Arial" w:cs="Arial"/>
        </w:rPr>
        <w:t>request</w:t>
      </w:r>
      <w:r>
        <w:rPr>
          <w:rFonts w:ascii="Arial" w:hAnsi="Arial" w:cs="Arial"/>
        </w:rPr>
        <w:t xml:space="preserve"> 3GPP to align existing 3GPP TS on IVS eCall to CEN service requirements. With that LS and discussions at CT#104 and SA#104, CT1 is tasked</w:t>
      </w:r>
      <w:r w:rsidR="00B61672">
        <w:rPr>
          <w:rFonts w:ascii="Arial" w:hAnsi="Arial" w:cs="Arial"/>
        </w:rPr>
        <w:t xml:space="preserve"> in</w:t>
      </w:r>
      <w:r w:rsidR="00FA2485">
        <w:rPr>
          <w:rFonts w:ascii="Arial" w:hAnsi="Arial" w:cs="Arial"/>
        </w:rPr>
        <w:t xml:space="preserve"> LS </w:t>
      </w:r>
      <w:r w:rsidR="009B4219">
        <w:rPr>
          <w:rFonts w:ascii="Arial" w:hAnsi="Arial" w:cs="Arial"/>
        </w:rPr>
        <w:t>C1-244033</w:t>
      </w:r>
      <w:r w:rsidR="00FA1AFA">
        <w:rPr>
          <w:rFonts w:ascii="Arial" w:hAnsi="Arial" w:cs="Arial"/>
        </w:rPr>
        <w:t xml:space="preserve"> [4],</w:t>
      </w:r>
      <w:r>
        <w:rPr>
          <w:rFonts w:ascii="Arial" w:hAnsi="Arial" w:cs="Arial"/>
        </w:rPr>
        <w:t xml:space="preserve"> to looked into those CEN requirements and report back to SA before actually doing the normative work. This DP is to be considered part of that analysis work and proposes that its conclusions </w:t>
      </w:r>
      <w:r w:rsidR="00092846">
        <w:rPr>
          <w:rFonts w:ascii="Arial" w:hAnsi="Arial" w:cs="Arial"/>
        </w:rPr>
        <w:t xml:space="preserve">be </w:t>
      </w:r>
      <w:r w:rsidR="00B61672">
        <w:rPr>
          <w:rFonts w:ascii="Arial" w:hAnsi="Arial" w:cs="Arial"/>
        </w:rPr>
        <w:t>reported</w:t>
      </w:r>
      <w:r w:rsidR="00092846">
        <w:rPr>
          <w:rFonts w:ascii="Arial" w:hAnsi="Arial" w:cs="Arial"/>
        </w:rPr>
        <w:t xml:space="preserve"> </w:t>
      </w:r>
      <w:r>
        <w:rPr>
          <w:rFonts w:ascii="Arial" w:hAnsi="Arial" w:cs="Arial"/>
        </w:rPr>
        <w:t>back to SA</w:t>
      </w:r>
      <w:r w:rsidR="009B4219">
        <w:rPr>
          <w:rFonts w:ascii="Arial" w:hAnsi="Arial" w:cs="Arial"/>
        </w:rPr>
        <w:t xml:space="preserve"> in a reply LS.</w:t>
      </w:r>
    </w:p>
    <w:p w14:paraId="2FAED428" w14:textId="77777777" w:rsidR="00875083" w:rsidRDefault="00875083" w:rsidP="007B3F85">
      <w:pPr>
        <w:rPr>
          <w:rFonts w:ascii="Arial" w:hAnsi="Arial" w:cs="Arial"/>
          <w:b/>
          <w:bCs/>
        </w:rPr>
      </w:pPr>
    </w:p>
    <w:p w14:paraId="29DC7762" w14:textId="77777777" w:rsidR="00F45ECC" w:rsidRDefault="00F45ECC" w:rsidP="007B3F85">
      <w:pPr>
        <w:rPr>
          <w:rFonts w:ascii="Arial" w:hAnsi="Arial" w:cs="Arial"/>
          <w:b/>
          <w:bCs/>
        </w:rPr>
      </w:pPr>
    </w:p>
    <w:p w14:paraId="3A179E04" w14:textId="5647F57F" w:rsidR="00875083" w:rsidRPr="00875083" w:rsidRDefault="00F45ECC" w:rsidP="00EE6BB2">
      <w:pPr>
        <w:ind w:left="720"/>
        <w:rPr>
          <w:rFonts w:ascii="Arial" w:hAnsi="Arial" w:cs="Arial"/>
          <w:b/>
          <w:bCs/>
          <w:u w:val="single"/>
        </w:rPr>
      </w:pPr>
      <w:r>
        <w:rPr>
          <w:rFonts w:ascii="Arial" w:hAnsi="Arial" w:cs="Arial"/>
          <w:b/>
          <w:bCs/>
          <w:u w:val="single"/>
        </w:rPr>
        <w:t>Preamble/</w:t>
      </w:r>
      <w:r w:rsidR="00875083" w:rsidRPr="00875083">
        <w:rPr>
          <w:rFonts w:ascii="Arial" w:hAnsi="Arial" w:cs="Arial"/>
          <w:b/>
          <w:bCs/>
          <w:u w:val="single"/>
        </w:rPr>
        <w:t>Preview</w:t>
      </w:r>
    </w:p>
    <w:p w14:paraId="343C7C54" w14:textId="77777777" w:rsidR="00875083" w:rsidRDefault="00875083" w:rsidP="009B27BA">
      <w:pPr>
        <w:rPr>
          <w:rFonts w:ascii="Arial" w:hAnsi="Arial" w:cs="Arial"/>
        </w:rPr>
      </w:pPr>
    </w:p>
    <w:p w14:paraId="09CD7423" w14:textId="37ADDDC2" w:rsidR="009B27BA" w:rsidRPr="009B27BA" w:rsidRDefault="006B4397" w:rsidP="00EE6BB2">
      <w:pPr>
        <w:ind w:left="720"/>
        <w:rPr>
          <w:rFonts w:ascii="Arial" w:hAnsi="Arial" w:cs="Arial"/>
        </w:rPr>
      </w:pPr>
      <w:r w:rsidRPr="00DA0BF4">
        <w:rPr>
          <w:rFonts w:ascii="Arial" w:hAnsi="Arial" w:cs="Arial"/>
          <w:u w:val="single"/>
        </w:rPr>
        <w:t xml:space="preserve">CEN </w:t>
      </w:r>
      <w:r w:rsidR="009B27BA" w:rsidRPr="00DA0BF4">
        <w:rPr>
          <w:rFonts w:ascii="Arial" w:hAnsi="Arial" w:cs="Arial"/>
          <w:u w:val="single"/>
        </w:rPr>
        <w:t>(Comité Européen de Normalisation)</w:t>
      </w:r>
      <w:r w:rsidR="009B27BA">
        <w:rPr>
          <w:rFonts w:ascii="Arial" w:hAnsi="Arial" w:cs="Arial"/>
        </w:rPr>
        <w:t xml:space="preserve"> is the </w:t>
      </w:r>
      <w:r w:rsidR="009B27BA" w:rsidRPr="009B27BA">
        <w:rPr>
          <w:rFonts w:ascii="Arial" w:hAnsi="Arial" w:cs="Arial"/>
        </w:rPr>
        <w:t>European Committee for Standardization</w:t>
      </w:r>
      <w:r w:rsidR="009B27BA">
        <w:rPr>
          <w:rFonts w:ascii="Arial" w:hAnsi="Arial" w:cs="Arial"/>
        </w:rPr>
        <w:t xml:space="preserve">, setting the required standards and (service) requirements </w:t>
      </w:r>
      <w:r w:rsidR="00F077BA">
        <w:rPr>
          <w:rFonts w:ascii="Arial" w:hAnsi="Arial" w:cs="Arial"/>
        </w:rPr>
        <w:t xml:space="preserve">of </w:t>
      </w:r>
      <w:r w:rsidR="009B27BA">
        <w:rPr>
          <w:rFonts w:ascii="Arial" w:hAnsi="Arial" w:cs="Arial"/>
        </w:rPr>
        <w:t xml:space="preserve">its member states. </w:t>
      </w:r>
      <w:r w:rsidR="009B27BA" w:rsidRPr="009B27BA">
        <w:rPr>
          <w:rFonts w:ascii="Arial" w:hAnsi="Arial" w:cs="Arial"/>
        </w:rPr>
        <w:t>The current CEN Members are:</w:t>
      </w:r>
    </w:p>
    <w:p w14:paraId="29ED11B2" w14:textId="7266BFD0" w:rsidR="009B27BA" w:rsidRPr="009B27BA" w:rsidRDefault="00875083" w:rsidP="00EE6BB2">
      <w:pPr>
        <w:ind w:left="1570" w:hanging="414"/>
        <w:rPr>
          <w:rFonts w:ascii="Arial" w:hAnsi="Arial" w:cs="Arial"/>
        </w:rPr>
      </w:pPr>
      <w:r>
        <w:rPr>
          <w:rFonts w:ascii="Arial" w:hAnsi="Arial" w:cs="Arial"/>
        </w:rPr>
        <w:t>-</w:t>
      </w:r>
      <w:r>
        <w:rPr>
          <w:rFonts w:ascii="Arial" w:hAnsi="Arial" w:cs="Arial"/>
        </w:rPr>
        <w:tab/>
      </w:r>
      <w:r w:rsidR="009B27BA" w:rsidRPr="009B27BA">
        <w:rPr>
          <w:rFonts w:ascii="Arial" w:hAnsi="Arial" w:cs="Arial"/>
        </w:rPr>
        <w:t>all member states of the European Union;</w:t>
      </w:r>
    </w:p>
    <w:p w14:paraId="06CCAF3C" w14:textId="539E5164" w:rsidR="009B27BA" w:rsidRPr="009B27BA" w:rsidRDefault="00875083" w:rsidP="00EE6BB2">
      <w:pPr>
        <w:ind w:left="1570" w:hanging="414"/>
        <w:rPr>
          <w:rFonts w:ascii="Arial" w:hAnsi="Arial" w:cs="Arial"/>
        </w:rPr>
      </w:pPr>
      <w:r>
        <w:rPr>
          <w:rFonts w:ascii="Arial" w:hAnsi="Arial" w:cs="Arial"/>
        </w:rPr>
        <w:t>-</w:t>
      </w:r>
      <w:r>
        <w:rPr>
          <w:rFonts w:ascii="Arial" w:hAnsi="Arial" w:cs="Arial"/>
        </w:rPr>
        <w:tab/>
      </w:r>
      <w:r w:rsidR="009B27BA" w:rsidRPr="009B27BA">
        <w:rPr>
          <w:rFonts w:ascii="Arial" w:hAnsi="Arial" w:cs="Arial"/>
        </w:rPr>
        <w:t>three of the EFTA members: Iceland, Norway, Switzerland; and.</w:t>
      </w:r>
    </w:p>
    <w:p w14:paraId="61CFB221" w14:textId="0EFA4FB1" w:rsidR="009B27BA" w:rsidRDefault="00875083" w:rsidP="00EE6BB2">
      <w:pPr>
        <w:ind w:left="1570" w:hanging="414"/>
        <w:rPr>
          <w:rFonts w:ascii="Arial" w:hAnsi="Arial" w:cs="Arial"/>
        </w:rPr>
      </w:pPr>
      <w:r>
        <w:rPr>
          <w:rFonts w:ascii="Arial" w:hAnsi="Arial" w:cs="Arial"/>
        </w:rPr>
        <w:t>-</w:t>
      </w:r>
      <w:r>
        <w:rPr>
          <w:rFonts w:ascii="Arial" w:hAnsi="Arial" w:cs="Arial"/>
        </w:rPr>
        <w:tab/>
      </w:r>
      <w:r w:rsidR="009B27BA" w:rsidRPr="009B27BA">
        <w:rPr>
          <w:rFonts w:ascii="Arial" w:hAnsi="Arial" w:cs="Arial"/>
        </w:rPr>
        <w:t>other states: United Kingdom, North Macedonia, Turkey, Serbia.</w:t>
      </w:r>
    </w:p>
    <w:p w14:paraId="18347B6F" w14:textId="5C3D6921" w:rsidR="009B27BA" w:rsidRDefault="009B27BA" w:rsidP="00EE6BB2">
      <w:pPr>
        <w:spacing w:before="120"/>
        <w:ind w:left="1712" w:hanging="556"/>
        <w:rPr>
          <w:rStyle w:val="Hyperlink"/>
          <w:rFonts w:ascii="Arial" w:hAnsi="Arial" w:cs="Arial"/>
        </w:rPr>
      </w:pPr>
      <w:r w:rsidRPr="00BF677B">
        <w:rPr>
          <w:rFonts w:ascii="Arial" w:hAnsi="Arial" w:cs="Arial"/>
        </w:rPr>
        <w:t xml:space="preserve">Note: The above information of CEN is obtained from Wikipedia through web search, e.g. </w:t>
      </w:r>
      <w:hyperlink r:id="rId8" w:history="1">
        <w:r w:rsidRPr="00BF677B">
          <w:rPr>
            <w:rStyle w:val="Hyperlink"/>
            <w:rFonts w:ascii="Arial" w:hAnsi="Arial" w:cs="Arial"/>
          </w:rPr>
          <w:t>https://en.wikipedia.org/wiki/European_Committee_for_Standardization</w:t>
        </w:r>
      </w:hyperlink>
    </w:p>
    <w:p w14:paraId="54B04A37" w14:textId="0CD8B334" w:rsidR="007D6159" w:rsidRPr="007D6159" w:rsidRDefault="007D6159" w:rsidP="00EE6BB2">
      <w:pPr>
        <w:spacing w:before="120"/>
        <w:ind w:left="1712" w:hanging="556"/>
        <w:rPr>
          <w:rStyle w:val="Hyperlink"/>
          <w:rFonts w:ascii="Arial" w:hAnsi="Arial" w:cs="Arial"/>
          <w:color w:val="auto"/>
          <w:u w:val="none"/>
        </w:rPr>
      </w:pPr>
      <w:r>
        <w:rPr>
          <w:rStyle w:val="Hyperlink"/>
          <w:rFonts w:ascii="Arial" w:hAnsi="Arial" w:cs="Arial"/>
          <w:color w:val="auto"/>
          <w:u w:val="none"/>
        </w:rPr>
        <w:t>Note: There are CEN 'affiliates' and 'partner standards bodies' who follow CEN standards but are not CEN member countries/states.</w:t>
      </w:r>
    </w:p>
    <w:p w14:paraId="05987BDF" w14:textId="77777777" w:rsidR="007B3F85" w:rsidRPr="007D6159" w:rsidRDefault="007B3F85" w:rsidP="00EE6BB2">
      <w:pPr>
        <w:ind w:left="720"/>
        <w:rPr>
          <w:rFonts w:ascii="Arial" w:hAnsi="Arial" w:cs="Arial"/>
        </w:rPr>
      </w:pPr>
    </w:p>
    <w:p w14:paraId="58335020" w14:textId="33F2BFB0" w:rsidR="00DA0BF4" w:rsidRDefault="00DA0BF4" w:rsidP="00EE6BB2">
      <w:pPr>
        <w:ind w:left="720"/>
        <w:rPr>
          <w:rFonts w:ascii="Arial" w:hAnsi="Arial" w:cs="Arial"/>
        </w:rPr>
      </w:pPr>
      <w:r>
        <w:rPr>
          <w:rFonts w:ascii="Arial" w:hAnsi="Arial" w:cs="Arial"/>
        </w:rPr>
        <w:t>Definitions from TS 22.101, [2] :-</w:t>
      </w:r>
    </w:p>
    <w:p w14:paraId="7CF64EDA" w14:textId="77777777" w:rsidR="00DA0BF4" w:rsidRDefault="00DA0BF4" w:rsidP="00EE6BB2">
      <w:pPr>
        <w:ind w:left="720"/>
        <w:rPr>
          <w:rFonts w:ascii="Arial" w:hAnsi="Arial" w:cs="Arial"/>
        </w:rPr>
      </w:pPr>
    </w:p>
    <w:p w14:paraId="431A5EE3" w14:textId="77777777" w:rsidR="00B43C28" w:rsidRDefault="00B43C28" w:rsidP="00EE6BB2">
      <w:pPr>
        <w:pStyle w:val="EW"/>
        <w:ind w:left="2574"/>
        <w:rPr>
          <w:color w:val="0000FF"/>
        </w:rPr>
      </w:pPr>
      <w:r w:rsidRPr="00636FA2">
        <w:rPr>
          <w:b/>
          <w:bCs/>
          <w:color w:val="0000FF"/>
        </w:rPr>
        <w:t>IVS</w:t>
      </w:r>
      <w:r w:rsidRPr="00237F47">
        <w:rPr>
          <w:color w:val="0000FF"/>
        </w:rPr>
        <w:tab/>
        <w:t>In Vehicle System (eCall terminal and associated sub-systems in vehicle)</w:t>
      </w:r>
    </w:p>
    <w:p w14:paraId="1A3B9A1A" w14:textId="77777777" w:rsidR="00237F47" w:rsidRPr="00237F47" w:rsidRDefault="00237F47" w:rsidP="00EE6BB2">
      <w:pPr>
        <w:pStyle w:val="EW"/>
        <w:ind w:left="2574"/>
        <w:rPr>
          <w:color w:val="0000FF"/>
        </w:rPr>
      </w:pPr>
    </w:p>
    <w:p w14:paraId="51EE8941" w14:textId="1D8978FF" w:rsidR="00B43C28" w:rsidRPr="00237F47" w:rsidRDefault="00B43C28" w:rsidP="00EE6BB2">
      <w:pPr>
        <w:overflowPunct w:val="0"/>
        <w:autoSpaceDE w:val="0"/>
        <w:autoSpaceDN w:val="0"/>
        <w:adjustRightInd w:val="0"/>
        <w:spacing w:after="180"/>
        <w:ind w:left="1156"/>
        <w:textAlignment w:val="baseline"/>
        <w:rPr>
          <w:color w:val="0000FF"/>
          <w:lang w:eastAsia="en-GB"/>
        </w:rPr>
      </w:pPr>
      <w:r w:rsidRPr="00B43C28">
        <w:rPr>
          <w:b/>
          <w:color w:val="0000FF"/>
          <w:lang w:eastAsia="en-GB"/>
        </w:rPr>
        <w:t>eCall</w:t>
      </w:r>
      <w:r w:rsidRPr="00B43C28">
        <w:rPr>
          <w:color w:val="0000FF"/>
          <w:lang w:eastAsia="en-GB"/>
        </w:rPr>
        <w:t>:</w:t>
      </w:r>
      <w:r w:rsidRPr="00B43C28">
        <w:rPr>
          <w:color w:val="0000FF"/>
          <w:lang w:eastAsia="en-GB"/>
        </w:rPr>
        <w:tab/>
        <w:t>A manually or automatically initiated emergency call (TS12 or IMS emergency call), from a vehicle, supplemented with a minimum set of emergency related data (MSD).</w:t>
      </w:r>
    </w:p>
    <w:p w14:paraId="786BE5BB" w14:textId="77777777" w:rsidR="00B43C28" w:rsidRDefault="00B43C28" w:rsidP="00EE6BB2">
      <w:pPr>
        <w:overflowPunct w:val="0"/>
        <w:autoSpaceDE w:val="0"/>
        <w:autoSpaceDN w:val="0"/>
        <w:adjustRightInd w:val="0"/>
        <w:spacing w:after="180"/>
        <w:ind w:left="1156"/>
        <w:textAlignment w:val="baseline"/>
        <w:rPr>
          <w:color w:val="0000FF"/>
          <w:lang w:eastAsia="en-GB"/>
        </w:rPr>
      </w:pPr>
      <w:r w:rsidRPr="00B43C28">
        <w:rPr>
          <w:b/>
          <w:color w:val="0000FF"/>
          <w:lang w:eastAsia="en-GB"/>
        </w:rPr>
        <w:t>MSD</w:t>
      </w:r>
      <w:r w:rsidRPr="00B43C28">
        <w:rPr>
          <w:color w:val="0000FF"/>
          <w:lang w:eastAsia="en-GB"/>
        </w:rPr>
        <w:t xml:space="preserve">: The Minimum Set of Data [46] forming the data component of an eCall sent from a vehicle to a Public Safety Answering Point or other designated emergency call centre. The MSD has a maximum size of 140 bytes and includes, for example, vehicle identity, location </w:t>
      </w:r>
      <w:smartTag w:uri="urn:schemas-microsoft-com:office:smarttags" w:element="PersonName">
        <w:r w:rsidRPr="00B43C28">
          <w:rPr>
            <w:color w:val="0000FF"/>
            <w:lang w:eastAsia="en-GB"/>
          </w:rPr>
          <w:t>info</w:t>
        </w:r>
      </w:smartTag>
      <w:r w:rsidRPr="00B43C28">
        <w:rPr>
          <w:color w:val="0000FF"/>
          <w:lang w:eastAsia="en-GB"/>
        </w:rPr>
        <w:t>rmation and time-stamp.</w:t>
      </w:r>
    </w:p>
    <w:p w14:paraId="29CF3C61" w14:textId="77777777" w:rsidR="00F45ECC" w:rsidRDefault="00F45ECC" w:rsidP="00EE6BB2">
      <w:pPr>
        <w:overflowPunct w:val="0"/>
        <w:autoSpaceDE w:val="0"/>
        <w:autoSpaceDN w:val="0"/>
        <w:adjustRightInd w:val="0"/>
        <w:spacing w:after="180"/>
        <w:ind w:left="1156"/>
        <w:textAlignment w:val="baseline"/>
        <w:rPr>
          <w:color w:val="0000FF"/>
          <w:lang w:eastAsia="en-GB"/>
        </w:rPr>
      </w:pPr>
    </w:p>
    <w:p w14:paraId="605CC88A" w14:textId="51937A90" w:rsidR="00F45ECC" w:rsidRDefault="00F45ECC" w:rsidP="00EE6BB2">
      <w:pPr>
        <w:overflowPunct w:val="0"/>
        <w:autoSpaceDE w:val="0"/>
        <w:autoSpaceDN w:val="0"/>
        <w:adjustRightInd w:val="0"/>
        <w:spacing w:after="180"/>
        <w:ind w:left="1156"/>
        <w:textAlignment w:val="baseline"/>
        <w:rPr>
          <w:color w:val="0000FF"/>
          <w:lang w:eastAsia="en-GB"/>
        </w:rPr>
      </w:pPr>
      <w:r>
        <w:rPr>
          <w:color w:val="0000FF"/>
          <w:lang w:eastAsia="en-GB"/>
        </w:rPr>
        <w:t>[</w:t>
      </w:r>
      <w:r w:rsidR="00EE6BB2">
        <w:rPr>
          <w:color w:val="0000FF"/>
          <w:lang w:eastAsia="en-GB"/>
        </w:rPr>
        <w:t xml:space="preserve">from </w:t>
      </w:r>
      <w:r>
        <w:rPr>
          <w:color w:val="0000FF"/>
          <w:lang w:eastAsia="en-GB"/>
        </w:rPr>
        <w:t>22.101, A.27.1]</w:t>
      </w:r>
    </w:p>
    <w:p w14:paraId="491F21C6" w14:textId="77777777" w:rsidR="00F45ECC" w:rsidRPr="00F45ECC" w:rsidRDefault="00F45ECC" w:rsidP="00EE6BB2">
      <w:pPr>
        <w:overflowPunct w:val="0"/>
        <w:autoSpaceDE w:val="0"/>
        <w:autoSpaceDN w:val="0"/>
        <w:adjustRightInd w:val="0"/>
        <w:spacing w:after="180"/>
        <w:ind w:left="1156"/>
        <w:textAlignment w:val="baseline"/>
        <w:rPr>
          <w:color w:val="0000CC"/>
          <w:lang w:eastAsia="en-GB"/>
        </w:rPr>
      </w:pPr>
      <w:r w:rsidRPr="00F45ECC">
        <w:rPr>
          <w:color w:val="0000CC"/>
          <w:lang w:eastAsia="en-GB"/>
        </w:rPr>
        <w:t xml:space="preserve">An eCall shall consist of an emergency call supplemented by a minimum set of emergency related data (MSD). The MSD e.g. vehicle identity, location </w:t>
      </w:r>
      <w:smartTag w:uri="urn:schemas-microsoft-com:office:smarttags" w:element="PersonName">
        <w:r w:rsidRPr="00F45ECC">
          <w:rPr>
            <w:color w:val="0000CC"/>
            <w:lang w:eastAsia="en-GB"/>
          </w:rPr>
          <w:t>info</w:t>
        </w:r>
      </w:smartTag>
      <w:r w:rsidRPr="00F45ECC">
        <w:rPr>
          <w:color w:val="0000CC"/>
          <w:lang w:eastAsia="en-GB"/>
        </w:rPr>
        <w:t>rmation and other parameters, is defined by CEN [46].</w:t>
      </w:r>
    </w:p>
    <w:p w14:paraId="4A5F7B93" w14:textId="77777777" w:rsidR="00F45ECC" w:rsidRPr="00F45ECC" w:rsidRDefault="00F45ECC" w:rsidP="00EE6BB2">
      <w:pPr>
        <w:overflowPunct w:val="0"/>
        <w:autoSpaceDE w:val="0"/>
        <w:autoSpaceDN w:val="0"/>
        <w:adjustRightInd w:val="0"/>
        <w:spacing w:after="180"/>
        <w:ind w:left="1724" w:hanging="284"/>
        <w:textAlignment w:val="baseline"/>
        <w:rPr>
          <w:color w:val="0000CC"/>
          <w:lang w:eastAsia="ar-SA"/>
        </w:rPr>
      </w:pPr>
      <w:r w:rsidRPr="00F45ECC">
        <w:rPr>
          <w:color w:val="0000CC"/>
          <w:lang w:eastAsia="ar-SA"/>
        </w:rPr>
        <w:t>-</w:t>
      </w:r>
      <w:r w:rsidRPr="00F45ECC">
        <w:rPr>
          <w:color w:val="0000CC"/>
          <w:lang w:eastAsia="ar-SA"/>
        </w:rPr>
        <w:tab/>
        <w:t>An eCall may be initiated automatically, for example due to a vehicle collision, or manually by the vehicle occupants;</w:t>
      </w:r>
    </w:p>
    <w:p w14:paraId="4C149DA7" w14:textId="77777777" w:rsidR="00F45ECC" w:rsidRPr="00F45ECC" w:rsidRDefault="00F45ECC" w:rsidP="00EE6BB2">
      <w:pPr>
        <w:overflowPunct w:val="0"/>
        <w:autoSpaceDE w:val="0"/>
        <w:autoSpaceDN w:val="0"/>
        <w:adjustRightInd w:val="0"/>
        <w:spacing w:after="180"/>
        <w:ind w:left="1724" w:hanging="284"/>
        <w:textAlignment w:val="baseline"/>
        <w:rPr>
          <w:color w:val="0000CC"/>
          <w:lang w:eastAsia="en-GB"/>
        </w:rPr>
      </w:pPr>
      <w:r w:rsidRPr="00F45ECC">
        <w:rPr>
          <w:color w:val="0000CC"/>
          <w:lang w:eastAsia="en-GB"/>
        </w:rPr>
        <w:t>-</w:t>
      </w:r>
      <w:r w:rsidRPr="00F45ECC">
        <w:rPr>
          <w:color w:val="0000CC"/>
          <w:lang w:eastAsia="en-GB"/>
        </w:rPr>
        <w:tab/>
      </w:r>
      <w:r w:rsidRPr="00F45ECC">
        <w:rPr>
          <w:color w:val="0000CC"/>
          <w:highlight w:val="yellow"/>
          <w:lang w:eastAsia="en-GB"/>
        </w:rPr>
        <w:t>An IVS</w:t>
      </w:r>
      <w:r w:rsidRPr="00F45ECC">
        <w:rPr>
          <w:color w:val="0000CC"/>
          <w:lang w:eastAsia="en-GB"/>
        </w:rPr>
        <w:t xml:space="preserve">, or </w:t>
      </w:r>
      <w:r w:rsidRPr="00F45ECC">
        <w:rPr>
          <w:color w:val="0000CC"/>
          <w:highlight w:val="yellow"/>
          <w:lang w:eastAsia="en-GB"/>
        </w:rPr>
        <w:t>other UE designed to support eCall functionality</w:t>
      </w:r>
      <w:r w:rsidRPr="00F45ECC">
        <w:rPr>
          <w:color w:val="0000CC"/>
          <w:lang w:eastAsia="en-GB"/>
        </w:rPr>
        <w:t>, shall include in the emergency call set-up an indication that the present call is either a Manually Initiated eCall (MIeC) or an Automatically Initiated eCall (AIeC).</w:t>
      </w:r>
    </w:p>
    <w:p w14:paraId="2AB3C481" w14:textId="77777777" w:rsidR="00F45ECC" w:rsidRPr="00B43C28" w:rsidRDefault="00F45ECC" w:rsidP="00EE6BB2">
      <w:pPr>
        <w:overflowPunct w:val="0"/>
        <w:autoSpaceDE w:val="0"/>
        <w:autoSpaceDN w:val="0"/>
        <w:adjustRightInd w:val="0"/>
        <w:spacing w:after="180"/>
        <w:ind w:left="1156"/>
        <w:textAlignment w:val="baseline"/>
        <w:rPr>
          <w:color w:val="0000FF"/>
          <w:lang w:eastAsia="en-GB"/>
        </w:rPr>
      </w:pPr>
    </w:p>
    <w:p w14:paraId="5F799803" w14:textId="77777777" w:rsidR="00F45ECC" w:rsidRPr="00813B88" w:rsidRDefault="00F45ECC" w:rsidP="00F45ECC">
      <w:pPr>
        <w:pStyle w:val="Heading1"/>
        <w:rPr>
          <w:noProof/>
        </w:rPr>
      </w:pPr>
      <w:r w:rsidRPr="00C524DD">
        <w:rPr>
          <w:noProof/>
        </w:rPr>
        <w:t>1</w:t>
      </w:r>
      <w:r w:rsidRPr="00813B88">
        <w:rPr>
          <w:noProof/>
        </w:rPr>
        <w:t>. Introduction</w:t>
      </w:r>
    </w:p>
    <w:p w14:paraId="18252DA2" w14:textId="2CB9DEDB" w:rsidR="009B27BA" w:rsidRDefault="00A9771F" w:rsidP="007B3F85">
      <w:pPr>
        <w:rPr>
          <w:rFonts w:ascii="Arial" w:hAnsi="Arial" w:cs="Arial"/>
        </w:rPr>
      </w:pPr>
      <w:r>
        <w:rPr>
          <w:rFonts w:ascii="Arial" w:hAnsi="Arial" w:cs="Arial"/>
        </w:rPr>
        <w:t xml:space="preserve">As pointed out by CEN in LS CP-241245 [1], there are certainly eCall and IMS emergency call requirements in 3GPP TSes (specifically TS 24.229 and TS 23.167) that differ from CEN's requirements. </w:t>
      </w:r>
      <w:r w:rsidR="00BE7F8D">
        <w:rPr>
          <w:rFonts w:ascii="Arial" w:hAnsi="Arial" w:cs="Arial"/>
        </w:rPr>
        <w:t xml:space="preserve">CEN request that </w:t>
      </w:r>
      <w:r w:rsidR="00BE7F8D">
        <w:rPr>
          <w:rFonts w:ascii="Arial" w:hAnsi="Arial" w:cs="Arial"/>
        </w:rPr>
        <w:lastRenderedPageBreak/>
        <w:t xml:space="preserve">3GPP aligns to those CEN requirements. </w:t>
      </w:r>
      <w:r>
        <w:rPr>
          <w:rFonts w:ascii="Arial" w:hAnsi="Arial" w:cs="Arial"/>
        </w:rPr>
        <w:t>Regulatory requirements for handling of emergency calls of any kind are vitally important and we totally support the need for CT1 to analyse CEN</w:t>
      </w:r>
      <w:r w:rsidR="00B61672">
        <w:rPr>
          <w:rFonts w:ascii="Arial" w:hAnsi="Arial" w:cs="Arial"/>
        </w:rPr>
        <w:t>'s requirements.</w:t>
      </w:r>
      <w:r>
        <w:rPr>
          <w:rFonts w:ascii="Arial" w:hAnsi="Arial" w:cs="Arial"/>
        </w:rPr>
        <w:t>.</w:t>
      </w:r>
    </w:p>
    <w:p w14:paraId="7A45C432" w14:textId="77777777" w:rsidR="00A9771F" w:rsidRDefault="00A9771F" w:rsidP="007B3F85">
      <w:pPr>
        <w:rPr>
          <w:rFonts w:ascii="Arial" w:hAnsi="Arial" w:cs="Arial"/>
        </w:rPr>
      </w:pPr>
    </w:p>
    <w:p w14:paraId="3834CF12" w14:textId="2290E244" w:rsidR="00A9771F" w:rsidRDefault="00A9771F" w:rsidP="007B3F85">
      <w:pPr>
        <w:rPr>
          <w:rFonts w:ascii="Arial" w:hAnsi="Arial" w:cs="Arial"/>
        </w:rPr>
      </w:pPr>
      <w:r>
        <w:rPr>
          <w:rFonts w:ascii="Arial" w:hAnsi="Arial" w:cs="Arial"/>
        </w:rPr>
        <w:t xml:space="preserve">However, the </w:t>
      </w:r>
      <w:r w:rsidRPr="00BE7F8D">
        <w:rPr>
          <w:rFonts w:ascii="Arial" w:hAnsi="Arial" w:cs="Arial"/>
          <w:u w:val="single"/>
        </w:rPr>
        <w:t>existing</w:t>
      </w:r>
      <w:r>
        <w:rPr>
          <w:rFonts w:ascii="Arial" w:hAnsi="Arial" w:cs="Arial"/>
        </w:rPr>
        <w:t xml:space="preserve"> </w:t>
      </w:r>
      <w:r w:rsidR="00BE7F8D">
        <w:rPr>
          <w:rFonts w:ascii="Arial" w:hAnsi="Arial" w:cs="Arial"/>
        </w:rPr>
        <w:t>TS 24.229 requirements are there</w:t>
      </w:r>
      <w:r w:rsidR="00884F54">
        <w:rPr>
          <w:rFonts w:ascii="Arial" w:hAnsi="Arial" w:cs="Arial"/>
        </w:rPr>
        <w:t xml:space="preserve"> </w:t>
      </w:r>
      <w:r w:rsidR="00BE7F8D">
        <w:rPr>
          <w:rFonts w:ascii="Arial" w:hAnsi="Arial" w:cs="Arial"/>
        </w:rPr>
        <w:t xml:space="preserve">to meet 3GPP's own stage 1 service requirements which themselves have to meet (certain other) regulatory requirements. </w:t>
      </w:r>
      <w:r w:rsidR="00884F54">
        <w:rPr>
          <w:rFonts w:ascii="Arial" w:hAnsi="Arial" w:cs="Arial"/>
        </w:rPr>
        <w:t>Thus,</w:t>
      </w:r>
      <w:r w:rsidR="00BE7F8D">
        <w:rPr>
          <w:rFonts w:ascii="Arial" w:hAnsi="Arial" w:cs="Arial"/>
        </w:rPr>
        <w:t xml:space="preserve"> in the CT1 analysis work, care must be taken that </w:t>
      </w:r>
      <w:r w:rsidR="00B61672">
        <w:rPr>
          <w:rFonts w:ascii="Arial" w:hAnsi="Arial" w:cs="Arial"/>
        </w:rPr>
        <w:t xml:space="preserve">should </w:t>
      </w:r>
      <w:r w:rsidR="00BE7F8D">
        <w:rPr>
          <w:rFonts w:ascii="Arial" w:hAnsi="Arial" w:cs="Arial"/>
        </w:rPr>
        <w:t xml:space="preserve">CT1 (and 3GPP) in aligning to CEN requirements that </w:t>
      </w:r>
      <w:r w:rsidR="00B61672">
        <w:rPr>
          <w:rFonts w:ascii="Arial" w:hAnsi="Arial" w:cs="Arial"/>
        </w:rPr>
        <w:t xml:space="preserve">we </w:t>
      </w:r>
      <w:r w:rsidR="00884F54">
        <w:rPr>
          <w:rFonts w:ascii="Arial" w:hAnsi="Arial" w:cs="Arial"/>
        </w:rPr>
        <w:t>do</w:t>
      </w:r>
      <w:r w:rsidR="00BE7F8D">
        <w:rPr>
          <w:rFonts w:ascii="Arial" w:hAnsi="Arial" w:cs="Arial"/>
        </w:rPr>
        <w:t xml:space="preserve"> no</w:t>
      </w:r>
      <w:r w:rsidR="00884F54">
        <w:rPr>
          <w:rFonts w:ascii="Arial" w:hAnsi="Arial" w:cs="Arial"/>
        </w:rPr>
        <w:t>t</w:t>
      </w:r>
      <w:r w:rsidR="00BE7F8D">
        <w:rPr>
          <w:rFonts w:ascii="Arial" w:hAnsi="Arial" w:cs="Arial"/>
        </w:rPr>
        <w:t xml:space="preserve"> contradict or disallow the existing behaviours</w:t>
      </w:r>
      <w:r w:rsidR="00B61672">
        <w:rPr>
          <w:rFonts w:ascii="Arial" w:hAnsi="Arial" w:cs="Arial"/>
        </w:rPr>
        <w:t>, there for (possibly) some reasons</w:t>
      </w:r>
      <w:r w:rsidR="00BE7F8D">
        <w:rPr>
          <w:rFonts w:ascii="Arial" w:hAnsi="Arial" w:cs="Arial"/>
        </w:rPr>
        <w:t xml:space="preserve">. </w:t>
      </w:r>
    </w:p>
    <w:p w14:paraId="574BBEE8" w14:textId="77777777" w:rsidR="00A9771F" w:rsidRDefault="00A9771F" w:rsidP="007B3F85">
      <w:pPr>
        <w:rPr>
          <w:rFonts w:ascii="Arial" w:hAnsi="Arial" w:cs="Arial"/>
        </w:rPr>
      </w:pPr>
    </w:p>
    <w:p w14:paraId="0FAB0E4C" w14:textId="77777777" w:rsidR="008A5794" w:rsidRDefault="008A5794" w:rsidP="007B3F85">
      <w:pPr>
        <w:rPr>
          <w:rFonts w:ascii="Arial" w:hAnsi="Arial" w:cs="Arial"/>
        </w:rPr>
      </w:pPr>
    </w:p>
    <w:p w14:paraId="45D4D043" w14:textId="77777777" w:rsidR="007B3F85" w:rsidRDefault="007B3F85" w:rsidP="007B3F85">
      <w:pPr>
        <w:pStyle w:val="Heading1"/>
        <w:rPr>
          <w:noProof/>
        </w:rPr>
      </w:pPr>
      <w:r w:rsidRPr="00773CBE">
        <w:rPr>
          <w:noProof/>
        </w:rPr>
        <w:t xml:space="preserve">2. </w:t>
      </w:r>
      <w:r>
        <w:rPr>
          <w:noProof/>
        </w:rPr>
        <w:t>Analysis and d</w:t>
      </w:r>
      <w:r w:rsidRPr="00773CBE">
        <w:rPr>
          <w:noProof/>
        </w:rPr>
        <w:t>iscussion</w:t>
      </w:r>
    </w:p>
    <w:p w14:paraId="1046614D" w14:textId="09B25B97" w:rsidR="007B3F85" w:rsidRDefault="007B3F85" w:rsidP="007B3F85">
      <w:pPr>
        <w:pStyle w:val="Heading2"/>
      </w:pPr>
      <w:r>
        <w:t>2.1</w:t>
      </w:r>
      <w:r>
        <w:tab/>
      </w:r>
      <w:r w:rsidR="008A5794">
        <w:t>IVS eCall and non-IVS eCall</w:t>
      </w:r>
    </w:p>
    <w:p w14:paraId="770F7AF8" w14:textId="77777777" w:rsidR="007B3F85" w:rsidRDefault="007B3F85" w:rsidP="007B3F85">
      <w:pPr>
        <w:rPr>
          <w:rFonts w:ascii="Arial" w:hAnsi="Arial" w:cs="Arial"/>
          <w:lang w:val="en-US"/>
        </w:rPr>
      </w:pPr>
    </w:p>
    <w:p w14:paraId="7FD06715" w14:textId="463160D9" w:rsidR="007B3F85" w:rsidRDefault="005379DB" w:rsidP="007B3F85">
      <w:pPr>
        <w:rPr>
          <w:rFonts w:ascii="Arial" w:hAnsi="Arial" w:cs="Arial"/>
          <w:lang w:val="en-US"/>
        </w:rPr>
      </w:pPr>
      <w:r>
        <w:rPr>
          <w:rFonts w:ascii="Arial" w:hAnsi="Arial" w:cs="Arial"/>
          <w:lang w:val="en-US"/>
        </w:rPr>
        <w:t xml:space="preserve">A closer read of CEN's requested alignments in CP-241245 [1], shows that those CEN requirements are very </w:t>
      </w:r>
      <w:r w:rsidR="00F30FE8">
        <w:rPr>
          <w:rFonts w:ascii="Arial" w:hAnsi="Arial" w:cs="Arial"/>
          <w:lang w:val="en-US"/>
        </w:rPr>
        <w:t xml:space="preserve">much </w:t>
      </w:r>
      <w:r>
        <w:rPr>
          <w:rFonts w:ascii="Arial" w:hAnsi="Arial" w:cs="Arial"/>
          <w:lang w:val="en-US"/>
        </w:rPr>
        <w:t>about eCall for an IVS. Example of this clear statement is when CEN wrote "</w:t>
      </w:r>
      <w:r w:rsidRPr="005379DB">
        <w:rPr>
          <w:sz w:val="23"/>
          <w:szCs w:val="23"/>
        </w:rPr>
        <w:t xml:space="preserve"> </w:t>
      </w:r>
      <w:r>
        <w:rPr>
          <w:sz w:val="23"/>
          <w:szCs w:val="23"/>
        </w:rPr>
        <w:t xml:space="preserve">… </w:t>
      </w:r>
      <w:r w:rsidRPr="005379DB">
        <w:rPr>
          <w:i/>
          <w:iCs/>
          <w:color w:val="0000FF"/>
          <w:sz w:val="23"/>
          <w:szCs w:val="23"/>
        </w:rPr>
        <w:t xml:space="preserve">some differences in </w:t>
      </w:r>
      <w:r w:rsidRPr="005379DB">
        <w:rPr>
          <w:i/>
          <w:iCs/>
          <w:color w:val="0000FF"/>
          <w:sz w:val="23"/>
          <w:szCs w:val="23"/>
          <w:highlight w:val="cyan"/>
        </w:rPr>
        <w:t>IVS behaviour</w:t>
      </w:r>
      <w:r w:rsidRPr="005379DB">
        <w:rPr>
          <w:i/>
          <w:iCs/>
          <w:color w:val="0000FF"/>
          <w:sz w:val="23"/>
          <w:szCs w:val="23"/>
        </w:rPr>
        <w:t xml:space="preserve"> that would result </w:t>
      </w:r>
      <w:r w:rsidRPr="00634E8A">
        <w:rPr>
          <w:i/>
          <w:iCs/>
          <w:color w:val="0000FF"/>
          <w:sz w:val="23"/>
          <w:szCs w:val="23"/>
          <w:highlight w:val="cyan"/>
        </w:rPr>
        <w:t>in different NG eCall support</w:t>
      </w:r>
      <w:r w:rsidRPr="005379DB">
        <w:rPr>
          <w:i/>
          <w:iCs/>
          <w:color w:val="0000FF"/>
          <w:sz w:val="23"/>
          <w:szCs w:val="23"/>
        </w:rPr>
        <w:t xml:space="preserve"> by a </w:t>
      </w:r>
      <w:r w:rsidRPr="005379DB">
        <w:rPr>
          <w:i/>
          <w:iCs/>
          <w:color w:val="0000FF"/>
          <w:sz w:val="23"/>
          <w:szCs w:val="23"/>
          <w:highlight w:val="cyan"/>
        </w:rPr>
        <w:t>3GPP/ETSI compliant IVS</w:t>
      </w:r>
      <w:r w:rsidRPr="005379DB">
        <w:rPr>
          <w:i/>
          <w:iCs/>
          <w:color w:val="0000FF"/>
          <w:sz w:val="23"/>
          <w:szCs w:val="23"/>
        </w:rPr>
        <w:t xml:space="preserve"> </w:t>
      </w:r>
      <w:r w:rsidRPr="005379DB">
        <w:rPr>
          <w:i/>
          <w:iCs/>
          <w:color w:val="0000FF"/>
          <w:sz w:val="23"/>
          <w:szCs w:val="23"/>
          <w:highlight w:val="cyan"/>
        </w:rPr>
        <w:t>versus a CEN compliant IVS</w:t>
      </w:r>
      <w:r>
        <w:rPr>
          <w:sz w:val="23"/>
          <w:szCs w:val="23"/>
        </w:rPr>
        <w:t xml:space="preserve"> </w:t>
      </w:r>
      <w:r>
        <w:rPr>
          <w:rFonts w:ascii="Arial" w:hAnsi="Arial" w:cs="Arial"/>
          <w:lang w:val="en-US"/>
        </w:rPr>
        <w:t>"</w:t>
      </w:r>
    </w:p>
    <w:p w14:paraId="7543D2A0" w14:textId="4CED7049" w:rsidR="005379DB" w:rsidRDefault="005379DB" w:rsidP="007B3F85">
      <w:pPr>
        <w:rPr>
          <w:rFonts w:ascii="Arial" w:hAnsi="Arial" w:cs="Arial"/>
          <w:lang w:val="en-US"/>
        </w:rPr>
      </w:pPr>
    </w:p>
    <w:p w14:paraId="0722C3F7" w14:textId="162D5EF5" w:rsidR="00634E8A" w:rsidRDefault="006F23C3" w:rsidP="007B3F85">
      <w:pPr>
        <w:rPr>
          <w:rFonts w:ascii="Arial" w:hAnsi="Arial" w:cs="Arial"/>
          <w:lang w:val="en-US"/>
        </w:rPr>
      </w:pPr>
      <w:r>
        <w:rPr>
          <w:rFonts w:ascii="Arial" w:hAnsi="Arial" w:cs="Arial"/>
          <w:lang w:val="en-US"/>
        </w:rPr>
        <w:t xml:space="preserve">However, </w:t>
      </w:r>
      <w:r w:rsidR="00F30FE8">
        <w:rPr>
          <w:rFonts w:ascii="Arial" w:hAnsi="Arial" w:cs="Arial"/>
          <w:lang w:val="en-US"/>
        </w:rPr>
        <w:t>whilst an IVS has to support eCall, other UE</w:t>
      </w:r>
      <w:r w:rsidR="00884F54">
        <w:rPr>
          <w:rFonts w:ascii="Arial" w:hAnsi="Arial" w:cs="Arial"/>
          <w:lang w:val="en-US"/>
        </w:rPr>
        <w:t xml:space="preserve"> types</w:t>
      </w:r>
      <w:r w:rsidR="00F30FE8">
        <w:rPr>
          <w:rFonts w:ascii="Arial" w:hAnsi="Arial" w:cs="Arial"/>
          <w:lang w:val="en-US"/>
        </w:rPr>
        <w:t xml:space="preserve"> can also support</w:t>
      </w:r>
      <w:r w:rsidR="00884F54">
        <w:rPr>
          <w:rFonts w:ascii="Arial" w:hAnsi="Arial" w:cs="Arial"/>
          <w:lang w:val="en-US"/>
        </w:rPr>
        <w:t xml:space="preserve"> an</w:t>
      </w:r>
      <w:r w:rsidR="00F30FE8">
        <w:rPr>
          <w:rFonts w:ascii="Arial" w:hAnsi="Arial" w:cs="Arial"/>
          <w:lang w:val="en-US"/>
        </w:rPr>
        <w:t xml:space="preserve"> eCall. </w:t>
      </w:r>
      <w:r w:rsidR="005379DB">
        <w:rPr>
          <w:rFonts w:ascii="Arial" w:hAnsi="Arial" w:cs="Arial"/>
          <w:lang w:val="en-US"/>
        </w:rPr>
        <w:t xml:space="preserve">eCall a different kind of IMS emergency call is that eCall has to support provision of MSD. </w:t>
      </w:r>
      <w:r w:rsidR="00F30FE8">
        <w:rPr>
          <w:rFonts w:ascii="Arial" w:hAnsi="Arial" w:cs="Arial"/>
          <w:lang w:val="en-US"/>
        </w:rPr>
        <w:t xml:space="preserve">So a non-IVS UE can choose to support eCall if that UE also </w:t>
      </w:r>
      <w:r w:rsidR="001E3707">
        <w:rPr>
          <w:rFonts w:ascii="Arial" w:hAnsi="Arial" w:cs="Arial"/>
          <w:lang w:val="en-US"/>
        </w:rPr>
        <w:t>s</w:t>
      </w:r>
      <w:r w:rsidR="00F30FE8">
        <w:rPr>
          <w:rFonts w:ascii="Arial" w:hAnsi="Arial" w:cs="Arial"/>
          <w:lang w:val="en-US"/>
        </w:rPr>
        <w:t>up</w:t>
      </w:r>
      <w:r w:rsidR="001E3707">
        <w:rPr>
          <w:rFonts w:ascii="Arial" w:hAnsi="Arial" w:cs="Arial"/>
          <w:lang w:val="en-US"/>
        </w:rPr>
        <w:t>p</w:t>
      </w:r>
      <w:r w:rsidR="00F30FE8">
        <w:rPr>
          <w:rFonts w:ascii="Arial" w:hAnsi="Arial" w:cs="Arial"/>
          <w:lang w:val="en-US"/>
        </w:rPr>
        <w:t>ort provision of MS</w:t>
      </w:r>
      <w:r w:rsidR="00636FA2">
        <w:rPr>
          <w:rFonts w:ascii="Arial" w:hAnsi="Arial" w:cs="Arial"/>
          <w:lang w:val="en-US"/>
        </w:rPr>
        <w:t>D</w:t>
      </w:r>
      <w:r w:rsidR="00F30FE8">
        <w:rPr>
          <w:rFonts w:ascii="Arial" w:hAnsi="Arial" w:cs="Arial"/>
          <w:lang w:val="en-US"/>
        </w:rPr>
        <w:t>.</w:t>
      </w:r>
      <w:r w:rsidR="005379DB">
        <w:rPr>
          <w:rFonts w:ascii="Arial" w:hAnsi="Arial" w:cs="Arial"/>
          <w:lang w:val="en-US"/>
        </w:rPr>
        <w:t xml:space="preserve"> This much is also made clear in TS 22.101, Annex A.27.1 where it is written</w:t>
      </w:r>
      <w:r w:rsidR="00634E8A">
        <w:rPr>
          <w:rFonts w:ascii="Arial" w:hAnsi="Arial" w:cs="Arial"/>
          <w:lang w:val="en-US"/>
        </w:rPr>
        <w:t>:-</w:t>
      </w:r>
    </w:p>
    <w:p w14:paraId="1D45C7CD" w14:textId="0609DBE2" w:rsidR="00634E8A" w:rsidRDefault="00634E8A" w:rsidP="00634E8A">
      <w:pPr>
        <w:ind w:left="720"/>
        <w:rPr>
          <w:rFonts w:ascii="Arial" w:hAnsi="Arial" w:cs="Arial"/>
          <w:lang w:val="en-US"/>
        </w:rPr>
      </w:pPr>
      <w:r>
        <w:rPr>
          <w:rFonts w:ascii="Arial" w:hAnsi="Arial" w:cs="Arial"/>
          <w:lang w:val="en-US"/>
        </w:rPr>
        <w:t>"</w:t>
      </w:r>
      <w:r w:rsidRPr="00634E8A">
        <w:rPr>
          <w:i/>
          <w:iCs/>
          <w:color w:val="0000FF"/>
          <w:lang w:val="en-US"/>
        </w:rPr>
        <w:t xml:space="preserve">An IVS, </w:t>
      </w:r>
      <w:r w:rsidRPr="00634E8A">
        <w:rPr>
          <w:i/>
          <w:iCs/>
          <w:color w:val="0000FF"/>
          <w:highlight w:val="yellow"/>
          <w:lang w:val="en-US"/>
        </w:rPr>
        <w:t>or other UE designed to support eCall functionality</w:t>
      </w:r>
      <w:r w:rsidRPr="00634E8A">
        <w:rPr>
          <w:i/>
          <w:iCs/>
          <w:color w:val="0000FF"/>
          <w:lang w:val="en-US"/>
        </w:rPr>
        <w:t>, shall include in the emergency call set-up an indication that the present call is either a Manually Initiated eCall (MIeC) or an Automatically Initiated eCall (AIeC).</w:t>
      </w:r>
      <w:r>
        <w:rPr>
          <w:rFonts w:ascii="Arial" w:hAnsi="Arial" w:cs="Arial"/>
          <w:lang w:val="en-US"/>
        </w:rPr>
        <w:t>"</w:t>
      </w:r>
    </w:p>
    <w:p w14:paraId="66846351" w14:textId="77777777" w:rsidR="00634E8A" w:rsidRDefault="00634E8A" w:rsidP="007B3F85">
      <w:pPr>
        <w:rPr>
          <w:rFonts w:ascii="Arial" w:hAnsi="Arial" w:cs="Arial"/>
          <w:lang w:val="en-US"/>
        </w:rPr>
      </w:pPr>
    </w:p>
    <w:p w14:paraId="54EE0CFB" w14:textId="02EBA4A2" w:rsidR="008C6265" w:rsidRDefault="008C6265" w:rsidP="008C6265">
      <w:pPr>
        <w:ind w:left="1560" w:hanging="1560"/>
        <w:rPr>
          <w:rFonts w:ascii="Arial" w:hAnsi="Arial" w:cs="Arial"/>
        </w:rPr>
      </w:pPr>
      <w:r w:rsidRPr="00F30FE8">
        <w:rPr>
          <w:rFonts w:ascii="Arial" w:hAnsi="Arial" w:cs="Arial"/>
        </w:rPr>
        <w:t xml:space="preserve">Observation </w:t>
      </w:r>
      <w:r>
        <w:rPr>
          <w:rFonts w:ascii="Arial" w:hAnsi="Arial" w:cs="Arial"/>
        </w:rPr>
        <w:t>1</w:t>
      </w:r>
      <w:r w:rsidRPr="00F30FE8">
        <w:rPr>
          <w:rFonts w:ascii="Arial" w:hAnsi="Arial" w:cs="Arial"/>
        </w:rPr>
        <w:t>:</w:t>
      </w:r>
      <w:r w:rsidRPr="00F30FE8">
        <w:rPr>
          <w:rFonts w:ascii="Arial" w:hAnsi="Arial" w:cs="Arial"/>
        </w:rPr>
        <w:tab/>
      </w:r>
      <w:r>
        <w:rPr>
          <w:rFonts w:ascii="Arial" w:hAnsi="Arial" w:cs="Arial"/>
        </w:rPr>
        <w:t>eCall can be supported by IVS or another (non-IVS) UE.</w:t>
      </w:r>
    </w:p>
    <w:p w14:paraId="5E0D5377" w14:textId="77777777" w:rsidR="008C6265" w:rsidRDefault="008C6265" w:rsidP="007B3F85">
      <w:pPr>
        <w:rPr>
          <w:rFonts w:ascii="Arial" w:hAnsi="Arial" w:cs="Arial"/>
          <w:lang w:val="en-US"/>
        </w:rPr>
      </w:pPr>
    </w:p>
    <w:p w14:paraId="74D389BC" w14:textId="65A08F0E" w:rsidR="005379DB" w:rsidRDefault="00F30FE8" w:rsidP="00F30FE8">
      <w:pPr>
        <w:ind w:left="1560" w:hanging="1560"/>
        <w:rPr>
          <w:rFonts w:ascii="Arial" w:hAnsi="Arial" w:cs="Arial"/>
        </w:rPr>
      </w:pPr>
      <w:r w:rsidRPr="00F30FE8">
        <w:rPr>
          <w:rFonts w:ascii="Arial" w:hAnsi="Arial" w:cs="Arial"/>
        </w:rPr>
        <w:t xml:space="preserve">Observation </w:t>
      </w:r>
      <w:r w:rsidR="008C6265">
        <w:rPr>
          <w:rFonts w:ascii="Arial" w:hAnsi="Arial" w:cs="Arial"/>
        </w:rPr>
        <w:t>2</w:t>
      </w:r>
      <w:r w:rsidRPr="00F30FE8">
        <w:rPr>
          <w:rFonts w:ascii="Arial" w:hAnsi="Arial" w:cs="Arial"/>
        </w:rPr>
        <w:t>:</w:t>
      </w:r>
      <w:r w:rsidRPr="00F30FE8">
        <w:rPr>
          <w:rFonts w:ascii="Arial" w:hAnsi="Arial" w:cs="Arial"/>
        </w:rPr>
        <w:tab/>
        <w:t>CEN request for a</w:t>
      </w:r>
      <w:r>
        <w:rPr>
          <w:rFonts w:ascii="Arial" w:hAnsi="Arial" w:cs="Arial"/>
        </w:rPr>
        <w:t>lignments are seemingly only for IVS.</w:t>
      </w:r>
    </w:p>
    <w:p w14:paraId="0568521E" w14:textId="77777777" w:rsidR="008C6265" w:rsidRDefault="008C6265" w:rsidP="00F30FE8">
      <w:pPr>
        <w:ind w:left="1560" w:hanging="1560"/>
        <w:rPr>
          <w:rFonts w:ascii="Arial" w:hAnsi="Arial" w:cs="Arial"/>
        </w:rPr>
      </w:pPr>
    </w:p>
    <w:p w14:paraId="58CCE5EB" w14:textId="2F1BF087" w:rsidR="00F30FE8" w:rsidRPr="00F30FE8" w:rsidRDefault="00F30FE8" w:rsidP="00F30FE8">
      <w:pPr>
        <w:ind w:left="1560" w:hanging="1560"/>
        <w:rPr>
          <w:rFonts w:ascii="Arial" w:hAnsi="Arial" w:cs="Arial"/>
        </w:rPr>
      </w:pPr>
      <w:r>
        <w:rPr>
          <w:rFonts w:ascii="Arial" w:hAnsi="Arial" w:cs="Arial"/>
        </w:rPr>
        <w:t xml:space="preserve">Proposal </w:t>
      </w:r>
      <w:r w:rsidR="00BD010F">
        <w:rPr>
          <w:rFonts w:ascii="Arial" w:hAnsi="Arial" w:cs="Arial"/>
        </w:rPr>
        <w:t>1</w:t>
      </w:r>
      <w:r>
        <w:rPr>
          <w:rFonts w:ascii="Arial" w:hAnsi="Arial" w:cs="Arial"/>
        </w:rPr>
        <w:t>:</w:t>
      </w:r>
      <w:r>
        <w:rPr>
          <w:rFonts w:ascii="Arial" w:hAnsi="Arial" w:cs="Arial"/>
        </w:rPr>
        <w:tab/>
        <w:t xml:space="preserve">We propose that in the report back to SA, SA1 and SA2, CT1 request </w:t>
      </w:r>
      <w:r w:rsidR="00EA45C1">
        <w:rPr>
          <w:rFonts w:ascii="Arial" w:hAnsi="Arial" w:cs="Arial"/>
        </w:rPr>
        <w:t xml:space="preserve">SA to provide clarity on whether CT1's normative work shall cover all types of UEs supporting eCall or shall the work only be for IVS </w:t>
      </w:r>
      <w:r w:rsidR="008C6265">
        <w:rPr>
          <w:rFonts w:ascii="Arial" w:hAnsi="Arial" w:cs="Arial"/>
        </w:rPr>
        <w:t>making an eCall</w:t>
      </w:r>
      <w:r w:rsidR="00EA45C1">
        <w:rPr>
          <w:rFonts w:ascii="Arial" w:hAnsi="Arial" w:cs="Arial"/>
        </w:rPr>
        <w:t>.</w:t>
      </w:r>
    </w:p>
    <w:p w14:paraId="693D4570" w14:textId="77777777" w:rsidR="00F30FE8" w:rsidRPr="00F30FE8" w:rsidRDefault="00F30FE8" w:rsidP="007B3F85">
      <w:pPr>
        <w:rPr>
          <w:rFonts w:ascii="Arial" w:hAnsi="Arial" w:cs="Arial"/>
        </w:rPr>
      </w:pPr>
    </w:p>
    <w:p w14:paraId="314EEC04" w14:textId="4D0B49D8" w:rsidR="00721680" w:rsidRPr="009B27BA" w:rsidRDefault="00721680" w:rsidP="00721680">
      <w:pPr>
        <w:spacing w:before="120"/>
        <w:ind w:left="1276" w:hanging="556"/>
      </w:pPr>
      <w:r>
        <w:t>Note: The definition of IVS as a distinct kind of UE already exist and can be found in TS 22.101</w:t>
      </w:r>
      <w:r w:rsidR="008C6265">
        <w:t>, see above</w:t>
      </w:r>
      <w:r>
        <w:t>.</w:t>
      </w:r>
    </w:p>
    <w:p w14:paraId="36BCA894" w14:textId="77777777" w:rsidR="00F30FE8" w:rsidRPr="00F30FE8" w:rsidRDefault="00F30FE8" w:rsidP="007B3F85">
      <w:pPr>
        <w:rPr>
          <w:rFonts w:ascii="Arial" w:hAnsi="Arial" w:cs="Arial"/>
        </w:rPr>
      </w:pPr>
    </w:p>
    <w:p w14:paraId="32FB0BB2" w14:textId="77777777" w:rsidR="005379DB" w:rsidRPr="00F30FE8" w:rsidRDefault="005379DB" w:rsidP="007B3F85">
      <w:pPr>
        <w:rPr>
          <w:rFonts w:ascii="Arial" w:hAnsi="Arial" w:cs="Arial"/>
        </w:rPr>
      </w:pPr>
    </w:p>
    <w:p w14:paraId="59556F45" w14:textId="2934557B" w:rsidR="007B3F85" w:rsidRDefault="007B3F85" w:rsidP="007B3F85">
      <w:pPr>
        <w:pStyle w:val="Heading2"/>
      </w:pPr>
      <w:r>
        <w:t>2.2</w:t>
      </w:r>
      <w:r>
        <w:tab/>
      </w:r>
      <w:r w:rsidR="00721680">
        <w:t>Global applicability and regulatory remit of CEN</w:t>
      </w:r>
    </w:p>
    <w:p w14:paraId="3D9A99A3" w14:textId="77777777" w:rsidR="007B3F85" w:rsidRDefault="007B3F85" w:rsidP="007B3F85">
      <w:pPr>
        <w:rPr>
          <w:rFonts w:ascii="Arial" w:hAnsi="Arial" w:cs="Arial"/>
          <w:lang w:val="en-US"/>
        </w:rPr>
      </w:pPr>
    </w:p>
    <w:p w14:paraId="7FEF2367" w14:textId="60B190E9" w:rsidR="00721680" w:rsidRDefault="00FD05BA" w:rsidP="007B3F85">
      <w:pPr>
        <w:rPr>
          <w:rFonts w:ascii="Arial" w:hAnsi="Arial" w:cs="Arial"/>
          <w:lang w:val="en-US"/>
        </w:rPr>
      </w:pPr>
      <w:r>
        <w:rPr>
          <w:rFonts w:ascii="Arial" w:hAnsi="Arial" w:cs="Arial"/>
          <w:lang w:val="en-US"/>
        </w:rPr>
        <w:t>OPPO fully support the requested alignments from CEN in CP-241245. However, OPPO notes too that CEN requirements are not / may not necessarily be globally ubiquitous. Emergency call requirements do vary from one region of the world to another and CT1 have seen over the years different Operators requesting changes to IMS emergency call to fit in their respective regulatory requirements.</w:t>
      </w:r>
      <w:r w:rsidR="00692E8D">
        <w:rPr>
          <w:rFonts w:ascii="Arial" w:hAnsi="Arial" w:cs="Arial"/>
          <w:lang w:val="en-US"/>
        </w:rPr>
        <w:t xml:space="preserve"> Even CS emergency call requirements vary over different regulatory regions of the world. </w:t>
      </w:r>
      <w:r w:rsidR="008C6265">
        <w:rPr>
          <w:rFonts w:ascii="Arial" w:hAnsi="Arial" w:cs="Arial"/>
          <w:lang w:val="en-US"/>
        </w:rPr>
        <w:t>The same can be said of PSAP callbacks.</w:t>
      </w:r>
    </w:p>
    <w:p w14:paraId="2BFF3A66" w14:textId="77777777" w:rsidR="00692E8D" w:rsidRDefault="00692E8D" w:rsidP="007B3F85">
      <w:pPr>
        <w:rPr>
          <w:rFonts w:ascii="Arial" w:hAnsi="Arial" w:cs="Arial"/>
          <w:lang w:val="en-US"/>
        </w:rPr>
      </w:pPr>
    </w:p>
    <w:p w14:paraId="6252633C" w14:textId="097BC41C" w:rsidR="003570CB" w:rsidRDefault="003570CB" w:rsidP="007B3F85">
      <w:pPr>
        <w:rPr>
          <w:rFonts w:ascii="Arial" w:hAnsi="Arial" w:cs="Arial"/>
          <w:lang w:val="en-US"/>
        </w:rPr>
      </w:pPr>
      <w:r>
        <w:rPr>
          <w:rFonts w:ascii="Arial" w:hAnsi="Arial" w:cs="Arial"/>
          <w:lang w:val="en-US"/>
        </w:rPr>
        <w:t xml:space="preserve">Let's take case </w:t>
      </w:r>
      <w:r w:rsidR="008C6265">
        <w:rPr>
          <w:rFonts w:ascii="Arial" w:hAnsi="Arial" w:cs="Arial"/>
          <w:lang w:val="en-US"/>
        </w:rPr>
        <w:t xml:space="preserve">of CEN requirement </w:t>
      </w:r>
      <w:r>
        <w:rPr>
          <w:rFonts w:ascii="Arial" w:hAnsi="Arial" w:cs="Arial"/>
          <w:lang w:val="en-US"/>
        </w:rPr>
        <w:t>3 CP-241245 [1]. Case 3 involves the (re)action of a UE in an eCall receiving 4xx/6xx. CEN concludes</w:t>
      </w:r>
    </w:p>
    <w:p w14:paraId="5F4E3683" w14:textId="0DB5ECAF" w:rsidR="00692E8D" w:rsidRDefault="003570CB" w:rsidP="003570CB">
      <w:pPr>
        <w:ind w:left="720"/>
        <w:rPr>
          <w:rFonts w:ascii="Arial" w:hAnsi="Arial" w:cs="Arial"/>
          <w:lang w:val="en-US"/>
        </w:rPr>
      </w:pPr>
      <w:r>
        <w:rPr>
          <w:rFonts w:ascii="Arial" w:hAnsi="Arial" w:cs="Arial"/>
          <w:lang w:val="en-US"/>
        </w:rPr>
        <w:t>"</w:t>
      </w:r>
      <w:r w:rsidRPr="003570CB">
        <w:rPr>
          <w:i/>
          <w:iCs/>
          <w:color w:val="0000FF"/>
          <w:sz w:val="23"/>
          <w:szCs w:val="23"/>
          <w:highlight w:val="green"/>
        </w:rPr>
        <w:t>According to the CEN requirements the IVS shall remain registered</w:t>
      </w:r>
      <w:r w:rsidRPr="003570CB">
        <w:rPr>
          <w:i/>
          <w:iCs/>
          <w:color w:val="0000FF"/>
          <w:sz w:val="23"/>
          <w:szCs w:val="23"/>
        </w:rPr>
        <w:t xml:space="preserve"> (if not in limited service state) </w:t>
      </w:r>
      <w:r w:rsidRPr="003570CB">
        <w:rPr>
          <w:i/>
          <w:iCs/>
          <w:color w:val="0000FF"/>
          <w:sz w:val="23"/>
          <w:szCs w:val="23"/>
          <w:highlight w:val="green"/>
        </w:rPr>
        <w:t>and shall wait for a potential PSAP callback</w:t>
      </w:r>
      <w:r w:rsidRPr="003570CB">
        <w:rPr>
          <w:i/>
          <w:iCs/>
          <w:color w:val="0000FF"/>
          <w:sz w:val="23"/>
          <w:szCs w:val="23"/>
        </w:rPr>
        <w:t xml:space="preserve">, while </w:t>
      </w:r>
      <w:r w:rsidRPr="003570CB">
        <w:rPr>
          <w:i/>
          <w:iCs/>
          <w:color w:val="0000FF"/>
          <w:sz w:val="23"/>
          <w:szCs w:val="23"/>
          <w:highlight w:val="lightGray"/>
        </w:rPr>
        <w:t>the 3GPP requirements require the IVS to immediately retry the eCall in the CS domain if available or over another PS RAT or PLMN</w:t>
      </w:r>
      <w:r w:rsidRPr="003570CB">
        <w:rPr>
          <w:i/>
          <w:iCs/>
          <w:color w:val="0000FF"/>
          <w:sz w:val="23"/>
          <w:szCs w:val="23"/>
        </w:rPr>
        <w:t xml:space="preserve"> </w:t>
      </w:r>
      <w:r>
        <w:rPr>
          <w:rFonts w:ascii="Arial" w:hAnsi="Arial" w:cs="Arial"/>
          <w:lang w:val="en-US"/>
        </w:rPr>
        <w:t>"</w:t>
      </w:r>
    </w:p>
    <w:p w14:paraId="5BB532D8" w14:textId="77777777" w:rsidR="00721680" w:rsidRDefault="00721680" w:rsidP="00721680">
      <w:pPr>
        <w:rPr>
          <w:rFonts w:ascii="Arial" w:hAnsi="Arial" w:cs="Arial"/>
        </w:rPr>
      </w:pPr>
    </w:p>
    <w:p w14:paraId="4CFECAB8" w14:textId="517BE936" w:rsidR="00137C8F" w:rsidRDefault="003570CB" w:rsidP="00721680">
      <w:pPr>
        <w:rPr>
          <w:rFonts w:ascii="Arial" w:hAnsi="Arial" w:cs="Arial"/>
        </w:rPr>
      </w:pPr>
      <w:r>
        <w:rPr>
          <w:rFonts w:ascii="Arial" w:hAnsi="Arial" w:cs="Arial"/>
        </w:rPr>
        <w:t xml:space="preserve">OPPO </w:t>
      </w:r>
      <w:r w:rsidR="005A32EF">
        <w:rPr>
          <w:rFonts w:ascii="Arial" w:hAnsi="Arial" w:cs="Arial"/>
        </w:rPr>
        <w:t xml:space="preserve">supports aligning our TS(es) to </w:t>
      </w:r>
      <w:r>
        <w:rPr>
          <w:rFonts w:ascii="Arial" w:hAnsi="Arial" w:cs="Arial"/>
        </w:rPr>
        <w:t xml:space="preserve">CEN's request to have the UE on receiving 4xx/6xx while in registered state to remain in </w:t>
      </w:r>
      <w:r w:rsidR="00137C8F">
        <w:rPr>
          <w:rFonts w:ascii="Arial" w:hAnsi="Arial" w:cs="Arial"/>
        </w:rPr>
        <w:t>in that state and in that eCall and wait for (a possible) PSAP callback.</w:t>
      </w:r>
      <w:r w:rsidR="008C6265">
        <w:rPr>
          <w:rFonts w:ascii="Arial" w:hAnsi="Arial" w:cs="Arial"/>
        </w:rPr>
        <w:br/>
        <w:t>However, our understanding is 4xx/6xx are indicating abnormal or unexpected situations and it cannot be guaranteed that all regulatory bodies of the world would want the UE to treat such abnormal or unexpected cases as successful eCall. In fact, CT1 had in the past seen request from some Operators in other regions of the world proposing that the user/UE immediate retry on other 3GPP domain(s).</w:t>
      </w:r>
      <w:r w:rsidR="00785061">
        <w:rPr>
          <w:rFonts w:ascii="Arial" w:hAnsi="Arial" w:cs="Arial"/>
        </w:rPr>
        <w:t xml:space="preserve"> So can CT1 be sure that m</w:t>
      </w:r>
      <w:r w:rsidR="00785061" w:rsidRPr="00785061">
        <w:rPr>
          <w:rFonts w:ascii="Arial" w:hAnsi="Arial" w:cs="Arial"/>
        </w:rPr>
        <w:t xml:space="preserve">eeting CEN's </w:t>
      </w:r>
      <w:r w:rsidR="00785061">
        <w:rPr>
          <w:rFonts w:ascii="Arial" w:hAnsi="Arial" w:cs="Arial"/>
        </w:rPr>
        <w:t xml:space="preserve">requirement 3 </w:t>
      </w:r>
      <w:r w:rsidR="00785061" w:rsidRPr="00785061">
        <w:rPr>
          <w:rFonts w:ascii="Arial" w:hAnsi="Arial" w:cs="Arial"/>
          <w:b/>
          <w:bCs/>
        </w:rPr>
        <w:t xml:space="preserve">will not </w:t>
      </w:r>
      <w:r w:rsidR="00785061" w:rsidRPr="00785061">
        <w:rPr>
          <w:rFonts w:ascii="Arial" w:hAnsi="Arial" w:cs="Arial"/>
        </w:rPr>
        <w:t xml:space="preserve">break the regulatory requirement of some </w:t>
      </w:r>
      <w:r w:rsidR="00785061">
        <w:rPr>
          <w:rFonts w:ascii="Arial" w:hAnsi="Arial" w:cs="Arial"/>
        </w:rPr>
        <w:t>other regions</w:t>
      </w:r>
      <w:r w:rsidR="00785061" w:rsidRPr="00785061">
        <w:rPr>
          <w:rFonts w:ascii="Arial" w:hAnsi="Arial" w:cs="Arial"/>
        </w:rPr>
        <w:t>.</w:t>
      </w:r>
    </w:p>
    <w:p w14:paraId="3CC52FFD" w14:textId="77777777" w:rsidR="00137C8F" w:rsidRDefault="00137C8F" w:rsidP="00721680">
      <w:pPr>
        <w:rPr>
          <w:rFonts w:ascii="Arial" w:hAnsi="Arial" w:cs="Arial"/>
        </w:rPr>
      </w:pPr>
    </w:p>
    <w:p w14:paraId="2746F38F" w14:textId="2430C489" w:rsidR="000F3556" w:rsidRDefault="000F3556" w:rsidP="00721680">
      <w:pPr>
        <w:rPr>
          <w:rFonts w:ascii="Arial" w:hAnsi="Arial" w:cs="Arial"/>
        </w:rPr>
      </w:pPr>
      <w:r>
        <w:rPr>
          <w:rFonts w:ascii="Arial" w:hAnsi="Arial" w:cs="Arial"/>
        </w:rPr>
        <w:lastRenderedPageBreak/>
        <w:t xml:space="preserve">Another example is </w:t>
      </w:r>
      <w:r w:rsidR="00785061">
        <w:rPr>
          <w:rFonts w:ascii="Arial" w:hAnsi="Arial" w:cs="Arial"/>
        </w:rPr>
        <w:t xml:space="preserve">CEN's </w:t>
      </w:r>
      <w:r>
        <w:rPr>
          <w:rFonts w:ascii="Arial" w:hAnsi="Arial" w:cs="Arial"/>
        </w:rPr>
        <w:t>requirement 1 in LS CP-241245 [1]</w:t>
      </w:r>
      <w:r w:rsidR="00785061">
        <w:rPr>
          <w:rFonts w:ascii="Arial" w:hAnsi="Arial" w:cs="Arial"/>
        </w:rPr>
        <w:t xml:space="preserve">. Here </w:t>
      </w:r>
      <w:r>
        <w:rPr>
          <w:rFonts w:ascii="Arial" w:hAnsi="Arial" w:cs="Arial"/>
        </w:rPr>
        <w:t xml:space="preserve">CEN wants that the test center during testing of eCall can request the UE to provide MSD to which the UE must oblige to conform to CEN requirements. The case is further </w:t>
      </w:r>
      <w:r w:rsidR="00785061">
        <w:rPr>
          <w:rFonts w:ascii="Arial" w:hAnsi="Arial" w:cs="Arial"/>
        </w:rPr>
        <w:t xml:space="preserve">complicated </w:t>
      </w:r>
      <w:r>
        <w:rPr>
          <w:rFonts w:ascii="Arial" w:hAnsi="Arial" w:cs="Arial"/>
        </w:rPr>
        <w:t xml:space="preserve">as CEN wishes that the test calls are made as just </w:t>
      </w:r>
      <w:r w:rsidRPr="00785061">
        <w:rPr>
          <w:rFonts w:ascii="Arial" w:hAnsi="Arial" w:cs="Arial"/>
          <w:b/>
          <w:bCs/>
        </w:rPr>
        <w:t xml:space="preserve">normal IMS call, not </w:t>
      </w:r>
      <w:bookmarkStart w:id="0" w:name="_Hlk174093528"/>
      <w:r w:rsidRPr="00785061">
        <w:rPr>
          <w:rFonts w:ascii="Arial" w:hAnsi="Arial" w:cs="Arial"/>
          <w:b/>
          <w:bCs/>
        </w:rPr>
        <w:t>even IMS emergency call</w:t>
      </w:r>
      <w:bookmarkEnd w:id="0"/>
      <w:r>
        <w:rPr>
          <w:rFonts w:ascii="Arial" w:hAnsi="Arial" w:cs="Arial"/>
        </w:rPr>
        <w:t xml:space="preserve">. So thus if this CEN requirement is met in full and without discrimination of which region of the world, than it is allowed that in every IMS call, the opposite party can request the UE to provide its MSD. Is that what every regulatory body globally wants? Will that not open a loop hole for </w:t>
      </w:r>
      <w:r w:rsidR="00785061">
        <w:rPr>
          <w:rFonts w:ascii="Arial" w:hAnsi="Arial" w:cs="Arial"/>
        </w:rPr>
        <w:t xml:space="preserve">unauthorised or even </w:t>
      </w:r>
      <w:r>
        <w:rPr>
          <w:rFonts w:ascii="Arial" w:hAnsi="Arial" w:cs="Arial"/>
        </w:rPr>
        <w:t>illegal request of MSD from the UE?</w:t>
      </w:r>
    </w:p>
    <w:p w14:paraId="3EB0FC51" w14:textId="77777777" w:rsidR="000F3556" w:rsidRDefault="000F3556" w:rsidP="00721680">
      <w:pPr>
        <w:rPr>
          <w:rFonts w:ascii="Arial" w:hAnsi="Arial" w:cs="Arial"/>
        </w:rPr>
      </w:pPr>
    </w:p>
    <w:p w14:paraId="785CFABA" w14:textId="51898FB6" w:rsidR="008025D3" w:rsidRDefault="00137C8F" w:rsidP="00721680">
      <w:pPr>
        <w:rPr>
          <w:rFonts w:ascii="Arial" w:hAnsi="Arial" w:cs="Arial"/>
        </w:rPr>
      </w:pPr>
      <w:r>
        <w:rPr>
          <w:rFonts w:ascii="Arial" w:hAnsi="Arial" w:cs="Arial"/>
        </w:rPr>
        <w:t xml:space="preserve">We cannot be sure that non-discriminatory </w:t>
      </w:r>
      <w:r w:rsidR="005A32EF">
        <w:rPr>
          <w:rFonts w:ascii="Arial" w:hAnsi="Arial" w:cs="Arial"/>
        </w:rPr>
        <w:t xml:space="preserve">alignment of our TSes to </w:t>
      </w:r>
      <w:r>
        <w:rPr>
          <w:rFonts w:ascii="Arial" w:hAnsi="Arial" w:cs="Arial"/>
        </w:rPr>
        <w:t xml:space="preserve">the CEN requested requirements will fit other </w:t>
      </w:r>
      <w:r w:rsidRPr="005A32EF">
        <w:rPr>
          <w:rFonts w:ascii="Arial" w:hAnsi="Arial" w:cs="Arial"/>
          <w:b/>
          <w:bCs/>
          <w:u w:val="single"/>
        </w:rPr>
        <w:t>non-</w:t>
      </w:r>
      <w:r>
        <w:rPr>
          <w:rFonts w:ascii="Arial" w:hAnsi="Arial" w:cs="Arial"/>
        </w:rPr>
        <w:t xml:space="preserve">CEN member's regulatory </w:t>
      </w:r>
      <w:r w:rsidR="00773157">
        <w:rPr>
          <w:rFonts w:ascii="Arial" w:hAnsi="Arial" w:cs="Arial"/>
        </w:rPr>
        <w:t xml:space="preserve">needs, </w:t>
      </w:r>
      <w:r>
        <w:rPr>
          <w:rFonts w:ascii="Arial" w:hAnsi="Arial" w:cs="Arial"/>
        </w:rPr>
        <w:t>but do we want to take that risk</w:t>
      </w:r>
      <w:r w:rsidR="00773157">
        <w:rPr>
          <w:rFonts w:ascii="Arial" w:hAnsi="Arial" w:cs="Arial"/>
        </w:rPr>
        <w:t xml:space="preserve"> that it does or does not</w:t>
      </w:r>
      <w:r w:rsidR="008025D3">
        <w:rPr>
          <w:rFonts w:ascii="Arial" w:hAnsi="Arial" w:cs="Arial"/>
        </w:rPr>
        <w:t>?</w:t>
      </w:r>
      <w:r w:rsidR="00773157">
        <w:rPr>
          <w:rFonts w:ascii="Arial" w:hAnsi="Arial" w:cs="Arial"/>
        </w:rPr>
        <w:t xml:space="preserve"> </w:t>
      </w:r>
    </w:p>
    <w:p w14:paraId="29A4CAA9" w14:textId="77777777" w:rsidR="008025D3" w:rsidRDefault="008025D3" w:rsidP="00721680">
      <w:pPr>
        <w:rPr>
          <w:rFonts w:ascii="Arial" w:hAnsi="Arial" w:cs="Arial"/>
        </w:rPr>
      </w:pPr>
    </w:p>
    <w:p w14:paraId="57FD02F2" w14:textId="3F57E2CE" w:rsidR="00773157" w:rsidRDefault="00773157" w:rsidP="00721680">
      <w:pPr>
        <w:rPr>
          <w:rFonts w:ascii="Arial" w:hAnsi="Arial" w:cs="Arial"/>
        </w:rPr>
      </w:pPr>
      <w:r>
        <w:rPr>
          <w:rFonts w:ascii="Arial" w:hAnsi="Arial" w:cs="Arial"/>
        </w:rPr>
        <w:t xml:space="preserve">A way to be safe and be sure is to check with all regions in the world where 3GPP eCall is </w:t>
      </w:r>
      <w:r w:rsidR="008E47AA">
        <w:rPr>
          <w:rFonts w:ascii="Arial" w:hAnsi="Arial" w:cs="Arial"/>
        </w:rPr>
        <w:t xml:space="preserve">or will be </w:t>
      </w:r>
      <w:r>
        <w:rPr>
          <w:rFonts w:ascii="Arial" w:hAnsi="Arial" w:cs="Arial"/>
        </w:rPr>
        <w:t xml:space="preserve">applicable. But </w:t>
      </w:r>
      <w:r w:rsidR="008E47AA">
        <w:rPr>
          <w:rFonts w:ascii="Arial" w:hAnsi="Arial" w:cs="Arial"/>
        </w:rPr>
        <w:t xml:space="preserve">that </w:t>
      </w:r>
      <w:r>
        <w:rPr>
          <w:rFonts w:ascii="Arial" w:hAnsi="Arial" w:cs="Arial"/>
        </w:rPr>
        <w:t xml:space="preserve">would entail a very long </w:t>
      </w:r>
      <w:r w:rsidR="008E47AA">
        <w:rPr>
          <w:rFonts w:ascii="Arial" w:hAnsi="Arial" w:cs="Arial"/>
        </w:rPr>
        <w:t xml:space="preserve">time </w:t>
      </w:r>
      <w:r>
        <w:rPr>
          <w:rFonts w:ascii="Arial" w:hAnsi="Arial" w:cs="Arial"/>
        </w:rPr>
        <w:t xml:space="preserve">duration of liaison exchanges </w:t>
      </w:r>
      <w:r w:rsidR="008E47AA">
        <w:rPr>
          <w:rFonts w:ascii="Arial" w:hAnsi="Arial" w:cs="Arial"/>
        </w:rPr>
        <w:t xml:space="preserve">where CT1 cannot progress any work </w:t>
      </w:r>
      <w:r>
        <w:rPr>
          <w:rFonts w:ascii="Arial" w:hAnsi="Arial" w:cs="Arial"/>
        </w:rPr>
        <w:t xml:space="preserve">and still we might not be sure if </w:t>
      </w:r>
      <w:r w:rsidR="008E47AA">
        <w:rPr>
          <w:rFonts w:ascii="Arial" w:hAnsi="Arial" w:cs="Arial"/>
        </w:rPr>
        <w:t xml:space="preserve">the conclusion from that in-depth exchange of liaison </w:t>
      </w:r>
      <w:r>
        <w:rPr>
          <w:rFonts w:ascii="Arial" w:hAnsi="Arial" w:cs="Arial"/>
        </w:rPr>
        <w:t xml:space="preserve">would </w:t>
      </w:r>
      <w:r w:rsidR="008E47AA">
        <w:rPr>
          <w:rFonts w:ascii="Arial" w:hAnsi="Arial" w:cs="Arial"/>
        </w:rPr>
        <w:t xml:space="preserve">make any changes </w:t>
      </w:r>
      <w:r>
        <w:rPr>
          <w:rFonts w:ascii="Arial" w:hAnsi="Arial" w:cs="Arial"/>
        </w:rPr>
        <w:t xml:space="preserve">future safe. </w:t>
      </w:r>
      <w:r w:rsidR="008E47AA">
        <w:rPr>
          <w:rFonts w:ascii="Arial" w:hAnsi="Arial" w:cs="Arial"/>
        </w:rPr>
        <w:t xml:space="preserve"> Note that CEN requirements for alignment is rather urgent as (some of) the requirements come into effect "</w:t>
      </w:r>
      <w:r w:rsidR="008E47AA" w:rsidRPr="008E47AA">
        <w:rPr>
          <w:i/>
          <w:iCs/>
          <w:color w:val="0000FF"/>
        </w:rPr>
        <w:t>1 January 2026</w:t>
      </w:r>
      <w:r w:rsidR="008E47AA">
        <w:rPr>
          <w:rFonts w:ascii="Arial" w:hAnsi="Arial" w:cs="Arial"/>
        </w:rPr>
        <w:t>"</w:t>
      </w:r>
      <w:r w:rsidR="005A32EF">
        <w:rPr>
          <w:rFonts w:ascii="Arial" w:hAnsi="Arial" w:cs="Arial"/>
        </w:rPr>
        <w:t>, time is also not on our side.</w:t>
      </w:r>
    </w:p>
    <w:p w14:paraId="0F3FAC53" w14:textId="77777777" w:rsidR="005A32EF" w:rsidRDefault="005A32EF" w:rsidP="00721680">
      <w:pPr>
        <w:rPr>
          <w:rFonts w:ascii="Arial" w:hAnsi="Arial" w:cs="Arial"/>
        </w:rPr>
      </w:pPr>
    </w:p>
    <w:p w14:paraId="25DFC83C" w14:textId="71E49EB3" w:rsidR="00773157" w:rsidRDefault="005A32EF" w:rsidP="00721680">
      <w:pPr>
        <w:rPr>
          <w:rFonts w:ascii="Arial" w:hAnsi="Arial" w:cs="Arial"/>
        </w:rPr>
      </w:pPr>
      <w:r>
        <w:rPr>
          <w:rFonts w:ascii="Arial" w:hAnsi="Arial" w:cs="Arial"/>
        </w:rPr>
        <w:t xml:space="preserve">As CT1 is not tasked to do the normative work yet but to report back to SA, SA1 and SA2, we consider that </w:t>
      </w:r>
      <w:r w:rsidR="00773157">
        <w:rPr>
          <w:rFonts w:ascii="Arial" w:hAnsi="Arial" w:cs="Arial"/>
        </w:rPr>
        <w:t xml:space="preserve">it is </w:t>
      </w:r>
      <w:r>
        <w:rPr>
          <w:rFonts w:ascii="Arial" w:hAnsi="Arial" w:cs="Arial"/>
        </w:rPr>
        <w:t>safer</w:t>
      </w:r>
      <w:r w:rsidR="00773157">
        <w:rPr>
          <w:rFonts w:ascii="Arial" w:hAnsi="Arial" w:cs="Arial"/>
        </w:rPr>
        <w:t xml:space="preserve"> to err on side of caution and in our report back to SA and SA2, request SA, SA1 to give guidance on whether any normative changes made to align with CEN requirements apply with </w:t>
      </w:r>
      <w:r w:rsidR="008E47AA">
        <w:rPr>
          <w:rFonts w:ascii="Arial" w:hAnsi="Arial" w:cs="Arial"/>
        </w:rPr>
        <w:t xml:space="preserve">or without </w:t>
      </w:r>
      <w:r w:rsidR="00773157">
        <w:rPr>
          <w:rFonts w:ascii="Arial" w:hAnsi="Arial" w:cs="Arial"/>
        </w:rPr>
        <w:t xml:space="preserve">discrimination of whether the eCall is </w:t>
      </w:r>
      <w:r w:rsidR="00636FA2">
        <w:rPr>
          <w:rFonts w:ascii="Arial" w:hAnsi="Arial" w:cs="Arial"/>
        </w:rPr>
        <w:t xml:space="preserve">made in </w:t>
      </w:r>
      <w:r w:rsidR="00FF7AFB">
        <w:rPr>
          <w:rFonts w:ascii="Arial" w:hAnsi="Arial" w:cs="Arial"/>
        </w:rPr>
        <w:t xml:space="preserve">CEN member countries </w:t>
      </w:r>
      <w:r w:rsidR="00636FA2">
        <w:rPr>
          <w:rFonts w:ascii="Arial" w:hAnsi="Arial" w:cs="Arial"/>
        </w:rPr>
        <w:t>and</w:t>
      </w:r>
      <w:r w:rsidR="00FF7AFB">
        <w:rPr>
          <w:rFonts w:ascii="Arial" w:hAnsi="Arial" w:cs="Arial"/>
        </w:rPr>
        <w:t xml:space="preserve"> non-CEN member countries</w:t>
      </w:r>
      <w:r w:rsidR="00636FA2">
        <w:rPr>
          <w:rFonts w:ascii="Arial" w:hAnsi="Arial" w:cs="Arial"/>
        </w:rPr>
        <w:t xml:space="preserve"> or just the former</w:t>
      </w:r>
      <w:r w:rsidR="00FF7AFB">
        <w:rPr>
          <w:rFonts w:ascii="Arial" w:hAnsi="Arial" w:cs="Arial"/>
        </w:rPr>
        <w:t>.</w:t>
      </w:r>
    </w:p>
    <w:p w14:paraId="56F95453" w14:textId="77777777" w:rsidR="00773157" w:rsidRDefault="00773157" w:rsidP="00721680">
      <w:pPr>
        <w:rPr>
          <w:rFonts w:ascii="Arial" w:hAnsi="Arial" w:cs="Arial"/>
        </w:rPr>
      </w:pPr>
    </w:p>
    <w:p w14:paraId="4ACAD4EC" w14:textId="6AA93987" w:rsidR="00964E9D" w:rsidRDefault="00964E9D" w:rsidP="00964E9D">
      <w:pPr>
        <w:ind w:left="1560" w:hanging="1560"/>
        <w:rPr>
          <w:rFonts w:ascii="Arial" w:hAnsi="Arial" w:cs="Arial"/>
        </w:rPr>
      </w:pPr>
      <w:r>
        <w:rPr>
          <w:rFonts w:ascii="Arial" w:hAnsi="Arial" w:cs="Arial"/>
        </w:rPr>
        <w:t xml:space="preserve">Observation </w:t>
      </w:r>
      <w:r w:rsidR="00F52E05">
        <w:rPr>
          <w:rFonts w:ascii="Arial" w:hAnsi="Arial" w:cs="Arial"/>
        </w:rPr>
        <w:t>3</w:t>
      </w:r>
      <w:r>
        <w:rPr>
          <w:rFonts w:ascii="Arial" w:hAnsi="Arial" w:cs="Arial"/>
        </w:rPr>
        <w:t>:</w:t>
      </w:r>
      <w:r>
        <w:rPr>
          <w:rFonts w:ascii="Arial" w:hAnsi="Arial" w:cs="Arial"/>
        </w:rPr>
        <w:tab/>
      </w:r>
      <w:r w:rsidR="00136DA1">
        <w:rPr>
          <w:rFonts w:ascii="Arial" w:hAnsi="Arial" w:cs="Arial"/>
        </w:rPr>
        <w:t>CEN remit covers EU and most of other European countries, but it remains a fact that CEN requirements are not globally applicable.</w:t>
      </w:r>
    </w:p>
    <w:p w14:paraId="0F32346C" w14:textId="77777777" w:rsidR="00136DA1" w:rsidRDefault="00136DA1" w:rsidP="00964E9D">
      <w:pPr>
        <w:ind w:left="1560" w:hanging="1560"/>
        <w:rPr>
          <w:rFonts w:ascii="Arial" w:hAnsi="Arial" w:cs="Arial"/>
        </w:rPr>
      </w:pPr>
    </w:p>
    <w:p w14:paraId="07773783" w14:textId="171492A2" w:rsidR="00136DA1" w:rsidRDefault="00136DA1" w:rsidP="00964E9D">
      <w:pPr>
        <w:ind w:left="1560" w:hanging="1560"/>
        <w:rPr>
          <w:rFonts w:ascii="Arial" w:hAnsi="Arial" w:cs="Arial"/>
        </w:rPr>
      </w:pPr>
      <w:r>
        <w:rPr>
          <w:rFonts w:ascii="Arial" w:hAnsi="Arial" w:cs="Arial"/>
        </w:rPr>
        <w:t xml:space="preserve">Observation </w:t>
      </w:r>
      <w:r w:rsidR="00F52E05">
        <w:rPr>
          <w:rFonts w:ascii="Arial" w:hAnsi="Arial" w:cs="Arial"/>
        </w:rPr>
        <w:t>4</w:t>
      </w:r>
      <w:r>
        <w:rPr>
          <w:rFonts w:ascii="Arial" w:hAnsi="Arial" w:cs="Arial"/>
        </w:rPr>
        <w:t>:</w:t>
      </w:r>
      <w:r>
        <w:rPr>
          <w:rFonts w:ascii="Arial" w:hAnsi="Arial" w:cs="Arial"/>
        </w:rPr>
        <w:tab/>
        <w:t xml:space="preserve">Applying CEN eCall requirements in a non-discriminatory way (ie. without exceptions) means other non-CEN regulatory bodies eCall requirements if they have any, </w:t>
      </w:r>
      <w:r w:rsidR="00A0579F">
        <w:rPr>
          <w:rFonts w:ascii="Arial" w:hAnsi="Arial" w:cs="Arial"/>
        </w:rPr>
        <w:t>might</w:t>
      </w:r>
      <w:r>
        <w:rPr>
          <w:rFonts w:ascii="Arial" w:hAnsi="Arial" w:cs="Arial"/>
        </w:rPr>
        <w:t xml:space="preserve"> be overlooked.</w:t>
      </w:r>
    </w:p>
    <w:p w14:paraId="3C17127B" w14:textId="77777777" w:rsidR="00136DA1" w:rsidRDefault="00136DA1" w:rsidP="00964E9D">
      <w:pPr>
        <w:ind w:left="1560" w:hanging="1560"/>
        <w:rPr>
          <w:rFonts w:ascii="Arial" w:hAnsi="Arial" w:cs="Arial"/>
        </w:rPr>
      </w:pPr>
    </w:p>
    <w:p w14:paraId="3BA6F21B" w14:textId="47EDFB67" w:rsidR="00136DA1" w:rsidRDefault="00136DA1" w:rsidP="00964E9D">
      <w:pPr>
        <w:ind w:left="1560" w:hanging="1560"/>
        <w:rPr>
          <w:rFonts w:ascii="Arial" w:hAnsi="Arial" w:cs="Arial"/>
        </w:rPr>
      </w:pPr>
      <w:r>
        <w:rPr>
          <w:rFonts w:ascii="Arial" w:hAnsi="Arial" w:cs="Arial"/>
        </w:rPr>
        <w:t xml:space="preserve">Observation </w:t>
      </w:r>
      <w:r w:rsidR="00F52E05">
        <w:rPr>
          <w:rFonts w:ascii="Arial" w:hAnsi="Arial" w:cs="Arial"/>
        </w:rPr>
        <w:t>5</w:t>
      </w:r>
      <w:r>
        <w:rPr>
          <w:rFonts w:ascii="Arial" w:hAnsi="Arial" w:cs="Arial"/>
        </w:rPr>
        <w:t>:</w:t>
      </w:r>
      <w:r>
        <w:rPr>
          <w:rFonts w:ascii="Arial" w:hAnsi="Arial" w:cs="Arial"/>
        </w:rPr>
        <w:tab/>
        <w:t>CEN requirements for alignment are rather urgent and comes into effect 1/January</w:t>
      </w:r>
      <w:r w:rsidR="00A0579F">
        <w:rPr>
          <w:rFonts w:ascii="Arial" w:hAnsi="Arial" w:cs="Arial"/>
        </w:rPr>
        <w:t>/</w:t>
      </w:r>
      <w:r>
        <w:rPr>
          <w:rFonts w:ascii="Arial" w:hAnsi="Arial" w:cs="Arial"/>
        </w:rPr>
        <w:t xml:space="preserve">2026. This means there is little or no time to check with </w:t>
      </w:r>
      <w:r w:rsidR="00636FA2">
        <w:rPr>
          <w:rFonts w:ascii="Arial" w:hAnsi="Arial" w:cs="Arial"/>
        </w:rPr>
        <w:t>each and every</w:t>
      </w:r>
      <w:r>
        <w:rPr>
          <w:rFonts w:ascii="Arial" w:hAnsi="Arial" w:cs="Arial"/>
        </w:rPr>
        <w:t xml:space="preserve"> non-CEN regulatory and standards bodies if CEN requirements are agreeable with them and thus can be applied non-discriminatorily </w:t>
      </w:r>
    </w:p>
    <w:p w14:paraId="62574BE8" w14:textId="77777777" w:rsidR="00964E9D" w:rsidRDefault="00964E9D" w:rsidP="00964E9D">
      <w:pPr>
        <w:ind w:left="1560" w:hanging="1560"/>
        <w:rPr>
          <w:rFonts w:ascii="Arial" w:hAnsi="Arial" w:cs="Arial"/>
        </w:rPr>
      </w:pPr>
    </w:p>
    <w:p w14:paraId="4A07EBE1" w14:textId="179036D5" w:rsidR="00964E9D" w:rsidRDefault="00964E9D" w:rsidP="00964E9D">
      <w:pPr>
        <w:ind w:left="1560" w:hanging="1560"/>
        <w:rPr>
          <w:rFonts w:ascii="Arial" w:hAnsi="Arial" w:cs="Arial"/>
        </w:rPr>
      </w:pPr>
      <w:r>
        <w:rPr>
          <w:rFonts w:ascii="Arial" w:hAnsi="Arial" w:cs="Arial"/>
        </w:rPr>
        <w:t xml:space="preserve">Proposal </w:t>
      </w:r>
      <w:r w:rsidR="00BD010F">
        <w:rPr>
          <w:rFonts w:ascii="Arial" w:hAnsi="Arial" w:cs="Arial"/>
        </w:rPr>
        <w:t>2</w:t>
      </w:r>
      <w:r>
        <w:rPr>
          <w:rFonts w:ascii="Arial" w:hAnsi="Arial" w:cs="Arial"/>
        </w:rPr>
        <w:t>:</w:t>
      </w:r>
      <w:r>
        <w:rPr>
          <w:rFonts w:ascii="Arial" w:hAnsi="Arial" w:cs="Arial"/>
        </w:rPr>
        <w:tab/>
      </w:r>
      <w:r w:rsidR="00136DA1">
        <w:rPr>
          <w:rFonts w:ascii="Arial" w:hAnsi="Arial" w:cs="Arial"/>
        </w:rPr>
        <w:t>We propose that in the report back to SA, SA1 and SA2, CT1 indicates that CEN requirements if aligned in 24.229 in a non-discriminatory way will mean those CEN requirements will apply for all regions of the world using 3GPP's eCall feature.</w:t>
      </w:r>
    </w:p>
    <w:p w14:paraId="5177CF32" w14:textId="77777777" w:rsidR="00136DA1" w:rsidRDefault="00136DA1" w:rsidP="00964E9D">
      <w:pPr>
        <w:ind w:left="1560" w:hanging="1560"/>
        <w:rPr>
          <w:rFonts w:ascii="Arial" w:hAnsi="Arial" w:cs="Arial"/>
        </w:rPr>
      </w:pPr>
    </w:p>
    <w:p w14:paraId="3B8C2192" w14:textId="21F07F5D" w:rsidR="00F212CD" w:rsidRDefault="00F212CD" w:rsidP="00F212CD">
      <w:pPr>
        <w:ind w:left="1560" w:hanging="1560"/>
        <w:rPr>
          <w:rFonts w:ascii="Arial" w:hAnsi="Arial" w:cs="Arial"/>
        </w:rPr>
      </w:pPr>
      <w:r>
        <w:rPr>
          <w:rFonts w:ascii="Arial" w:hAnsi="Arial" w:cs="Arial"/>
        </w:rPr>
        <w:t>Proposal 3:</w:t>
      </w:r>
      <w:r>
        <w:rPr>
          <w:rFonts w:ascii="Arial" w:hAnsi="Arial" w:cs="Arial"/>
        </w:rPr>
        <w:tab/>
        <w:t>CT1 ought to indicate in our report to SA, SA1 and SA2, that CEN's requirements for test ecall involves using a normal IMS call and in that normal IMS call, MSD could be requested and has to be then provided by the UE/user.</w:t>
      </w:r>
    </w:p>
    <w:p w14:paraId="4AC56F64" w14:textId="77777777" w:rsidR="00F212CD" w:rsidRPr="00F30FE8" w:rsidRDefault="00F212CD" w:rsidP="00F212CD">
      <w:pPr>
        <w:ind w:left="1560" w:hanging="1560"/>
        <w:rPr>
          <w:rFonts w:ascii="Arial" w:hAnsi="Arial" w:cs="Arial"/>
        </w:rPr>
      </w:pPr>
    </w:p>
    <w:p w14:paraId="5550D569" w14:textId="12945476" w:rsidR="00136DA1" w:rsidRPr="00F30FE8" w:rsidRDefault="00136DA1" w:rsidP="00964E9D">
      <w:pPr>
        <w:ind w:left="1560" w:hanging="1560"/>
        <w:rPr>
          <w:rFonts w:ascii="Arial" w:hAnsi="Arial" w:cs="Arial"/>
        </w:rPr>
      </w:pPr>
      <w:r>
        <w:rPr>
          <w:rFonts w:ascii="Arial" w:hAnsi="Arial" w:cs="Arial"/>
        </w:rPr>
        <w:t xml:space="preserve">Proposal </w:t>
      </w:r>
      <w:r w:rsidR="00F212CD">
        <w:rPr>
          <w:rFonts w:ascii="Arial" w:hAnsi="Arial" w:cs="Arial"/>
        </w:rPr>
        <w:t>4</w:t>
      </w:r>
      <w:r>
        <w:rPr>
          <w:rFonts w:ascii="Arial" w:hAnsi="Arial" w:cs="Arial"/>
        </w:rPr>
        <w:t>:</w:t>
      </w:r>
      <w:r>
        <w:rPr>
          <w:rFonts w:ascii="Arial" w:hAnsi="Arial" w:cs="Arial"/>
        </w:rPr>
        <w:tab/>
        <w:t xml:space="preserve">We further proposal that </w:t>
      </w:r>
      <w:r w:rsidR="00636FA2">
        <w:rPr>
          <w:rFonts w:ascii="Arial" w:hAnsi="Arial" w:cs="Arial"/>
        </w:rPr>
        <w:t xml:space="preserve">we request </w:t>
      </w:r>
      <w:r>
        <w:rPr>
          <w:rFonts w:ascii="Arial" w:hAnsi="Arial" w:cs="Arial"/>
        </w:rPr>
        <w:t xml:space="preserve">SA and SA1 give </w:t>
      </w:r>
      <w:r w:rsidR="005C14C8">
        <w:rPr>
          <w:rFonts w:ascii="Arial" w:hAnsi="Arial" w:cs="Arial"/>
        </w:rPr>
        <w:t xml:space="preserve">guidance on </w:t>
      </w:r>
      <w:r>
        <w:rPr>
          <w:rFonts w:ascii="Arial" w:hAnsi="Arial" w:cs="Arial"/>
        </w:rPr>
        <w:t xml:space="preserve">whether CT1 applies </w:t>
      </w:r>
      <w:r w:rsidR="005C14C8">
        <w:rPr>
          <w:rFonts w:ascii="Arial" w:hAnsi="Arial" w:cs="Arial"/>
        </w:rPr>
        <w:t>the CEN requested alignments in a non-discriminatory way or shall CT1 apply those alignments as exceptions for CEN members and countries.</w:t>
      </w:r>
    </w:p>
    <w:p w14:paraId="3AE10B54" w14:textId="77777777" w:rsidR="003570CB" w:rsidRDefault="003570CB" w:rsidP="00721680">
      <w:pPr>
        <w:rPr>
          <w:rFonts w:ascii="Arial" w:hAnsi="Arial" w:cs="Arial"/>
        </w:rPr>
      </w:pPr>
    </w:p>
    <w:p w14:paraId="0CA9D99A" w14:textId="77777777" w:rsidR="00E31655" w:rsidRDefault="00E31655" w:rsidP="00721680">
      <w:pPr>
        <w:rPr>
          <w:rFonts w:ascii="Arial" w:hAnsi="Arial" w:cs="Arial"/>
        </w:rPr>
      </w:pPr>
    </w:p>
    <w:p w14:paraId="1C04524D" w14:textId="0400B914" w:rsidR="00E31655" w:rsidRDefault="00E31655" w:rsidP="00E31655">
      <w:pPr>
        <w:pStyle w:val="Heading2"/>
      </w:pPr>
      <w:r>
        <w:t>2.3</w:t>
      </w:r>
      <w:r>
        <w:tab/>
      </w:r>
      <w:r w:rsidR="00A4402D">
        <w:t>Do all, do some or do none</w:t>
      </w:r>
    </w:p>
    <w:p w14:paraId="3355398A" w14:textId="77777777" w:rsidR="00E31655" w:rsidRDefault="00E31655" w:rsidP="00721680">
      <w:pPr>
        <w:rPr>
          <w:rFonts w:ascii="Arial" w:hAnsi="Arial" w:cs="Arial"/>
        </w:rPr>
      </w:pPr>
    </w:p>
    <w:p w14:paraId="2D275F23" w14:textId="5F78E67E" w:rsidR="00E31655" w:rsidRDefault="00A4402D" w:rsidP="00721680">
      <w:pPr>
        <w:rPr>
          <w:rFonts w:ascii="Arial" w:hAnsi="Arial" w:cs="Arial"/>
        </w:rPr>
      </w:pPr>
      <w:r>
        <w:rPr>
          <w:rFonts w:ascii="Arial" w:hAnsi="Arial" w:cs="Arial"/>
        </w:rPr>
        <w:t>In CEN's CP-241245,</w:t>
      </w:r>
      <w:r w:rsidR="00C82C09">
        <w:rPr>
          <w:rFonts w:ascii="Arial" w:hAnsi="Arial" w:cs="Arial"/>
        </w:rPr>
        <w:t xml:space="preserve"> [1],</w:t>
      </w:r>
      <w:r>
        <w:rPr>
          <w:rFonts w:ascii="Arial" w:hAnsi="Arial" w:cs="Arial"/>
        </w:rPr>
        <w:t xml:space="preserve"> CEN put forward 9 </w:t>
      </w:r>
      <w:r w:rsidR="001C1E36">
        <w:rPr>
          <w:rFonts w:ascii="Arial" w:hAnsi="Arial" w:cs="Arial"/>
        </w:rPr>
        <w:t>requirements</w:t>
      </w:r>
      <w:r>
        <w:rPr>
          <w:rFonts w:ascii="Arial" w:hAnsi="Arial" w:cs="Arial"/>
        </w:rPr>
        <w:t xml:space="preserve"> for alignment. CEN also indicated that case 1 to 5 is urgent and need to be effective by 1/January/2026. For case 6 to 9,</w:t>
      </w:r>
      <w:r w:rsidR="002C47BE">
        <w:rPr>
          <w:rFonts w:ascii="Arial" w:hAnsi="Arial" w:cs="Arial"/>
        </w:rPr>
        <w:t xml:space="preserve"> alignment with those would be good to have but would provide "</w:t>
      </w:r>
      <w:r w:rsidR="002C47BE" w:rsidRPr="002C47BE">
        <w:t xml:space="preserve"> </w:t>
      </w:r>
      <w:r w:rsidR="002C47BE" w:rsidRPr="002C47BE">
        <w:rPr>
          <w:i/>
          <w:iCs/>
          <w:color w:val="0000FF"/>
        </w:rPr>
        <w:t>improved support</w:t>
      </w:r>
      <w:r w:rsidR="002C47BE">
        <w:t xml:space="preserve"> </w:t>
      </w:r>
      <w:r w:rsidR="002C47BE">
        <w:rPr>
          <w:rFonts w:ascii="Arial" w:hAnsi="Arial" w:cs="Arial"/>
        </w:rPr>
        <w:t>".</w:t>
      </w:r>
    </w:p>
    <w:p w14:paraId="5332365F" w14:textId="77777777" w:rsidR="002C47BE" w:rsidRDefault="002C47BE" w:rsidP="00721680">
      <w:pPr>
        <w:rPr>
          <w:rFonts w:ascii="Arial" w:hAnsi="Arial" w:cs="Arial"/>
        </w:rPr>
      </w:pPr>
    </w:p>
    <w:p w14:paraId="2A5131E8" w14:textId="54C62470" w:rsidR="002C47BE" w:rsidRDefault="00C82C09" w:rsidP="00721680">
      <w:pPr>
        <w:rPr>
          <w:rFonts w:ascii="Arial" w:hAnsi="Arial" w:cs="Arial"/>
        </w:rPr>
      </w:pPr>
      <w:r>
        <w:rPr>
          <w:rFonts w:ascii="Arial" w:hAnsi="Arial" w:cs="Arial"/>
        </w:rPr>
        <w:t xml:space="preserve">In </w:t>
      </w:r>
      <w:r w:rsidR="002C47BE">
        <w:rPr>
          <w:rFonts w:ascii="Arial" w:hAnsi="Arial" w:cs="Arial"/>
        </w:rPr>
        <w:t>CP-24</w:t>
      </w:r>
      <w:r>
        <w:rPr>
          <w:rFonts w:ascii="Arial" w:hAnsi="Arial" w:cs="Arial"/>
        </w:rPr>
        <w:t xml:space="preserve">1238 [5], an analysis was presented at CT#104 on each of the 9 cases indicated by CEN and for all 9 cases, CP-241238 </w:t>
      </w:r>
      <w:r w:rsidR="0001677D">
        <w:rPr>
          <w:rFonts w:ascii="Arial" w:hAnsi="Arial" w:cs="Arial"/>
        </w:rPr>
        <w:t xml:space="preserve">[5] </w:t>
      </w:r>
      <w:r>
        <w:rPr>
          <w:rFonts w:ascii="Arial" w:hAnsi="Arial" w:cs="Arial"/>
        </w:rPr>
        <w:t xml:space="preserve">suggest that </w:t>
      </w:r>
      <w:r w:rsidR="00F13F52">
        <w:rPr>
          <w:rFonts w:ascii="Arial" w:hAnsi="Arial" w:cs="Arial"/>
        </w:rPr>
        <w:t>alignment is possible and that case 1 to 5 can be performed while for case 6 to 9, alignment can be deferred.</w:t>
      </w:r>
    </w:p>
    <w:p w14:paraId="7C370133" w14:textId="77777777" w:rsidR="00F13F52" w:rsidRDefault="00F13F52" w:rsidP="00721680">
      <w:pPr>
        <w:rPr>
          <w:rFonts w:ascii="Arial" w:hAnsi="Arial" w:cs="Arial"/>
        </w:rPr>
      </w:pPr>
    </w:p>
    <w:p w14:paraId="6593C1BE" w14:textId="4D0101FC" w:rsidR="00F13F52" w:rsidRDefault="00F13F52" w:rsidP="00721680">
      <w:pPr>
        <w:rPr>
          <w:rFonts w:ascii="Arial" w:hAnsi="Arial" w:cs="Arial"/>
        </w:rPr>
      </w:pPr>
      <w:r>
        <w:rPr>
          <w:rFonts w:ascii="Arial" w:hAnsi="Arial" w:cs="Arial"/>
        </w:rPr>
        <w:t>For OPPO, we agree with CP-241238 [5], that alignment of case 1 to 5 can be done and done as soon as SA and SA1 gives CT1 the go-ahead to do normative work. However, OPPO takes the view that we should also do the alignment for case 6 to 9 as well. If CT1 is to do the work and do it for Rel-19 timeline, it make sense that all CEN cases get aligned in Rel-19. Any staggering of alignments could mean that some of CEN requirements gets aligned for Rel-19 and then some gets considered when Rel-20 comes around. The problem then is that the CEN alignments are aligned over different releases and maybe even over different 3GPP systems.</w:t>
      </w:r>
    </w:p>
    <w:p w14:paraId="7541B7E1" w14:textId="3C2F4F62" w:rsidR="00F13F52" w:rsidRDefault="00F13F52" w:rsidP="00721680">
      <w:pPr>
        <w:rPr>
          <w:rFonts w:ascii="Arial" w:hAnsi="Arial" w:cs="Arial"/>
        </w:rPr>
      </w:pPr>
      <w:r>
        <w:rPr>
          <w:rFonts w:ascii="Arial" w:hAnsi="Arial" w:cs="Arial"/>
        </w:rPr>
        <w:lastRenderedPageBreak/>
        <w:t xml:space="preserve">OPPO's position is do all and do </w:t>
      </w:r>
      <w:r w:rsidR="00BD010F">
        <w:rPr>
          <w:rFonts w:ascii="Arial" w:hAnsi="Arial" w:cs="Arial"/>
        </w:rPr>
        <w:t>them</w:t>
      </w:r>
      <w:r>
        <w:rPr>
          <w:rFonts w:ascii="Arial" w:hAnsi="Arial" w:cs="Arial"/>
        </w:rPr>
        <w:t xml:space="preserve"> in same 3GPP release and because of the urgency of case 1 to 5, we would suggest that we align all 9 cases in Rel-19.</w:t>
      </w:r>
    </w:p>
    <w:p w14:paraId="039127F2" w14:textId="77777777" w:rsidR="00E31655" w:rsidRDefault="00E31655" w:rsidP="00721680">
      <w:pPr>
        <w:rPr>
          <w:rFonts w:ascii="Arial" w:hAnsi="Arial" w:cs="Arial"/>
        </w:rPr>
      </w:pPr>
    </w:p>
    <w:p w14:paraId="4F052504" w14:textId="77777777" w:rsidR="003570CB" w:rsidRDefault="003570CB" w:rsidP="00721680">
      <w:pPr>
        <w:rPr>
          <w:rFonts w:ascii="Arial" w:hAnsi="Arial" w:cs="Arial"/>
        </w:rPr>
      </w:pPr>
    </w:p>
    <w:p w14:paraId="516C65AE" w14:textId="7E0533BF" w:rsidR="00721680" w:rsidRDefault="00721680" w:rsidP="00721680">
      <w:pPr>
        <w:ind w:left="1560" w:hanging="1560"/>
        <w:rPr>
          <w:rFonts w:ascii="Arial" w:hAnsi="Arial" w:cs="Arial"/>
        </w:rPr>
      </w:pPr>
      <w:r>
        <w:rPr>
          <w:rFonts w:ascii="Arial" w:hAnsi="Arial" w:cs="Arial"/>
        </w:rPr>
        <w:t xml:space="preserve">Observation </w:t>
      </w:r>
      <w:r w:rsidR="00F04663">
        <w:rPr>
          <w:rFonts w:ascii="Arial" w:hAnsi="Arial" w:cs="Arial"/>
        </w:rPr>
        <w:t>6</w:t>
      </w:r>
      <w:r>
        <w:rPr>
          <w:rFonts w:ascii="Arial" w:hAnsi="Arial" w:cs="Arial"/>
        </w:rPr>
        <w:t>:</w:t>
      </w:r>
      <w:r>
        <w:rPr>
          <w:rFonts w:ascii="Arial" w:hAnsi="Arial" w:cs="Arial"/>
        </w:rPr>
        <w:tab/>
      </w:r>
      <w:r w:rsidR="009242DB">
        <w:rPr>
          <w:rFonts w:ascii="Arial" w:hAnsi="Arial" w:cs="Arial"/>
        </w:rPr>
        <w:t>Align some of the cases raised by CEN in Rel-19 and deferring some till a later date, runs the risk that all CEN's requirements will only get taken in across a number of 3GPP specification releases.</w:t>
      </w:r>
    </w:p>
    <w:p w14:paraId="46859C8D" w14:textId="77777777" w:rsidR="00721680" w:rsidRDefault="00721680" w:rsidP="00721680">
      <w:pPr>
        <w:ind w:left="1560" w:hanging="1560"/>
        <w:rPr>
          <w:rFonts w:ascii="Arial" w:hAnsi="Arial" w:cs="Arial"/>
        </w:rPr>
      </w:pPr>
    </w:p>
    <w:p w14:paraId="0ED3ACFC" w14:textId="289F1BBA" w:rsidR="00721680" w:rsidRPr="00F30FE8" w:rsidRDefault="00721680" w:rsidP="00721680">
      <w:pPr>
        <w:ind w:left="1560" w:hanging="1560"/>
        <w:rPr>
          <w:rFonts w:ascii="Arial" w:hAnsi="Arial" w:cs="Arial"/>
        </w:rPr>
      </w:pPr>
      <w:r>
        <w:rPr>
          <w:rFonts w:ascii="Arial" w:hAnsi="Arial" w:cs="Arial"/>
        </w:rPr>
        <w:t xml:space="preserve">Proposal </w:t>
      </w:r>
      <w:r w:rsidR="00F04663">
        <w:rPr>
          <w:rFonts w:ascii="Arial" w:hAnsi="Arial" w:cs="Arial"/>
        </w:rPr>
        <w:t>5</w:t>
      </w:r>
      <w:r>
        <w:rPr>
          <w:rFonts w:ascii="Arial" w:hAnsi="Arial" w:cs="Arial"/>
        </w:rPr>
        <w:t>:</w:t>
      </w:r>
      <w:r>
        <w:rPr>
          <w:rFonts w:ascii="Arial" w:hAnsi="Arial" w:cs="Arial"/>
        </w:rPr>
        <w:tab/>
      </w:r>
      <w:r w:rsidR="00E07658">
        <w:rPr>
          <w:rFonts w:ascii="Arial" w:hAnsi="Arial" w:cs="Arial"/>
        </w:rPr>
        <w:t>OPPO would like to propose that when CT1 report back to SA and SA1, that CT1 suggest that all 9 cases can and should be aligned in the same release of specification, i.e. Rel-19.</w:t>
      </w:r>
    </w:p>
    <w:p w14:paraId="699FF844" w14:textId="77777777" w:rsidR="00721680" w:rsidRDefault="00721680" w:rsidP="00721680">
      <w:pPr>
        <w:rPr>
          <w:rFonts w:ascii="Arial" w:hAnsi="Arial" w:cs="Arial"/>
        </w:rPr>
      </w:pPr>
    </w:p>
    <w:p w14:paraId="0DB2105E" w14:textId="20614809" w:rsidR="009242DB" w:rsidRPr="00BF677B" w:rsidRDefault="009242DB" w:rsidP="009242DB">
      <w:pPr>
        <w:spacing w:before="120"/>
        <w:ind w:left="1276" w:hanging="556"/>
        <w:rPr>
          <w:rFonts w:ascii="Arial" w:hAnsi="Arial" w:cs="Arial"/>
        </w:rPr>
      </w:pPr>
      <w:r w:rsidRPr="00BF677B">
        <w:rPr>
          <w:rFonts w:ascii="Arial" w:hAnsi="Arial" w:cs="Arial"/>
        </w:rPr>
        <w:t>Note: Our proposal to align all 9 cases that CEN requested in CP-241245, doe</w:t>
      </w:r>
      <w:r w:rsidR="00297FAB" w:rsidRPr="00BF677B">
        <w:rPr>
          <w:rFonts w:ascii="Arial" w:hAnsi="Arial" w:cs="Arial"/>
        </w:rPr>
        <w:t>s</w:t>
      </w:r>
      <w:r w:rsidRPr="00BF677B">
        <w:rPr>
          <w:rFonts w:ascii="Arial" w:hAnsi="Arial" w:cs="Arial"/>
        </w:rPr>
        <w:t xml:space="preserve"> not mean abandoning what we put forth in subclause 2.2. CT1 should still seek guidance of whether to apply the CEN alignments for CEN only or applying the alignments to regardless of other non-CEN regions. That guidance when given should be applicable for all 9 cases.</w:t>
      </w:r>
    </w:p>
    <w:p w14:paraId="34D39865" w14:textId="77777777" w:rsidR="00E31655" w:rsidRDefault="00E31655" w:rsidP="007B3F85">
      <w:pPr>
        <w:rPr>
          <w:rFonts w:ascii="Arial" w:hAnsi="Arial" w:cs="Arial"/>
          <w:lang w:val="en-US"/>
        </w:rPr>
      </w:pPr>
    </w:p>
    <w:p w14:paraId="2D638BB5" w14:textId="77777777" w:rsidR="00356C8B" w:rsidRDefault="00356C8B" w:rsidP="00356C8B">
      <w:pPr>
        <w:rPr>
          <w:rFonts w:ascii="Arial" w:hAnsi="Arial" w:cs="Arial"/>
        </w:rPr>
      </w:pPr>
    </w:p>
    <w:p w14:paraId="5EF37AD7" w14:textId="49A18DB1" w:rsidR="00356C8B" w:rsidRDefault="00356C8B" w:rsidP="00356C8B">
      <w:pPr>
        <w:pStyle w:val="Heading2"/>
      </w:pPr>
      <w:r>
        <w:t>2.4</w:t>
      </w:r>
      <w:r>
        <w:tab/>
        <w:t>A dedicated WI or TEI(19)</w:t>
      </w:r>
    </w:p>
    <w:p w14:paraId="3DBC6D03" w14:textId="77777777" w:rsidR="00356C8B" w:rsidRDefault="00356C8B" w:rsidP="00356C8B">
      <w:pPr>
        <w:rPr>
          <w:rFonts w:ascii="Arial" w:hAnsi="Arial" w:cs="Arial"/>
        </w:rPr>
      </w:pPr>
    </w:p>
    <w:p w14:paraId="01C7E79B" w14:textId="5E1FB187" w:rsidR="00356C8B" w:rsidRDefault="00356C8B" w:rsidP="00356C8B">
      <w:pPr>
        <w:rPr>
          <w:rFonts w:ascii="Arial" w:hAnsi="Arial" w:cs="Arial"/>
        </w:rPr>
      </w:pPr>
      <w:r>
        <w:rPr>
          <w:rFonts w:ascii="Arial" w:hAnsi="Arial" w:cs="Arial"/>
        </w:rPr>
        <w:t>It should be noted that the discussions on this CEN requested alignments so far in CT#104 and SA#104 has raised the point that for SA WGs, there is likely no time for a new Rel-19 WID to be setup for these CEN alignments. Some have raised the possibility that the alignments can be done under TEI(19). We would rather take a different approach. For CT1 there is not an issue/problem of generating a new Rel-19 WID and we would support doing the CEN alignments under a dedicated WI. Our reasoning for this is mainly that doing any CEN alignments under TEI would mask the importance and urgency of these requirements. Furthermore it would send the message that these alignments are inconsequential which we do not think there are.</w:t>
      </w:r>
      <w:r w:rsidR="002F16FB">
        <w:rPr>
          <w:rFonts w:ascii="Arial" w:hAnsi="Arial" w:cs="Arial"/>
        </w:rPr>
        <w:br/>
        <w:t>Also tracking and reporting of these important regulatory body requirements would be clearer if done under a dedicated WI.</w:t>
      </w:r>
    </w:p>
    <w:p w14:paraId="23316C6F" w14:textId="77777777" w:rsidR="00356C8B" w:rsidRDefault="00356C8B" w:rsidP="00356C8B">
      <w:pPr>
        <w:ind w:left="1560" w:hanging="1560"/>
        <w:rPr>
          <w:rFonts w:ascii="Arial" w:hAnsi="Arial" w:cs="Arial"/>
        </w:rPr>
      </w:pPr>
    </w:p>
    <w:p w14:paraId="3A19A2CF" w14:textId="77777777" w:rsidR="00356C8B" w:rsidRPr="00F30FE8" w:rsidRDefault="00356C8B" w:rsidP="00356C8B">
      <w:pPr>
        <w:ind w:left="1560" w:hanging="1560"/>
        <w:rPr>
          <w:rFonts w:ascii="Arial" w:hAnsi="Arial" w:cs="Arial"/>
        </w:rPr>
      </w:pPr>
      <w:r>
        <w:rPr>
          <w:rFonts w:ascii="Arial" w:hAnsi="Arial" w:cs="Arial"/>
        </w:rPr>
        <w:t>Proposal 6:</w:t>
      </w:r>
      <w:r>
        <w:rPr>
          <w:rFonts w:ascii="Arial" w:hAnsi="Arial" w:cs="Arial"/>
        </w:rPr>
        <w:tab/>
        <w:t>OPPO would like to propose that a dedicated WID be setup to perform any CEN alignments that SA accepts that 3GPP should do.</w:t>
      </w:r>
    </w:p>
    <w:p w14:paraId="0487B9CB" w14:textId="77777777" w:rsidR="00356C8B" w:rsidRDefault="00356C8B" w:rsidP="00356C8B">
      <w:pPr>
        <w:rPr>
          <w:rFonts w:ascii="Arial" w:hAnsi="Arial" w:cs="Arial"/>
        </w:rPr>
      </w:pPr>
    </w:p>
    <w:p w14:paraId="4A16091E" w14:textId="77777777" w:rsidR="00356C8B" w:rsidRPr="00356C8B" w:rsidRDefault="00356C8B" w:rsidP="007B3F85">
      <w:pPr>
        <w:rPr>
          <w:rFonts w:ascii="Arial" w:hAnsi="Arial" w:cs="Arial"/>
        </w:rPr>
      </w:pPr>
    </w:p>
    <w:p w14:paraId="6014A78B" w14:textId="7C0F922D" w:rsidR="007B3F85" w:rsidRDefault="007B3F85" w:rsidP="007B3F85">
      <w:pPr>
        <w:pStyle w:val="Heading1"/>
        <w:rPr>
          <w:noProof/>
        </w:rPr>
      </w:pPr>
      <w:r>
        <w:rPr>
          <w:noProof/>
        </w:rPr>
        <w:t>3</w:t>
      </w:r>
      <w:r w:rsidRPr="00773CBE">
        <w:rPr>
          <w:noProof/>
        </w:rPr>
        <w:t xml:space="preserve">. </w:t>
      </w:r>
      <w:r>
        <w:rPr>
          <w:noProof/>
        </w:rPr>
        <w:t>Conclusion, proposal and way forward</w:t>
      </w:r>
    </w:p>
    <w:p w14:paraId="43B55CB3" w14:textId="1A5A85BB" w:rsidR="00786B3C" w:rsidRDefault="00786B3C" w:rsidP="007B3F85">
      <w:pPr>
        <w:rPr>
          <w:rFonts w:ascii="Arial" w:hAnsi="Arial" w:cs="Arial"/>
        </w:rPr>
      </w:pPr>
      <w:r>
        <w:rPr>
          <w:rFonts w:ascii="Arial" w:hAnsi="Arial" w:cs="Arial"/>
        </w:rPr>
        <w:t xml:space="preserve">In </w:t>
      </w:r>
      <w:r w:rsidR="009B4219">
        <w:rPr>
          <w:rFonts w:ascii="Arial" w:hAnsi="Arial" w:cs="Arial"/>
        </w:rPr>
        <w:t xml:space="preserve">C1-244033 [4] </w:t>
      </w:r>
      <w:r>
        <w:rPr>
          <w:rFonts w:ascii="Arial" w:hAnsi="Arial" w:cs="Arial"/>
        </w:rPr>
        <w:t xml:space="preserve">, CT1 is tasked to </w:t>
      </w:r>
      <w:r w:rsidR="00924C6B">
        <w:rPr>
          <w:rFonts w:ascii="Arial" w:hAnsi="Arial" w:cs="Arial"/>
        </w:rPr>
        <w:t>analyse</w:t>
      </w:r>
      <w:r>
        <w:rPr>
          <w:rFonts w:ascii="Arial" w:hAnsi="Arial" w:cs="Arial"/>
        </w:rPr>
        <w:t xml:space="preserve"> CEN's requests (in CP-24124</w:t>
      </w:r>
      <w:r w:rsidR="0001677D">
        <w:rPr>
          <w:rFonts w:ascii="Arial" w:hAnsi="Arial" w:cs="Arial"/>
        </w:rPr>
        <w:t>5</w:t>
      </w:r>
      <w:r>
        <w:rPr>
          <w:rFonts w:ascii="Arial" w:hAnsi="Arial" w:cs="Arial"/>
        </w:rPr>
        <w:t>) and "</w:t>
      </w:r>
      <w:r w:rsidRPr="00786B3C">
        <w:rPr>
          <w:rFonts w:ascii="Arial" w:hAnsi="Arial" w:cs="Arial"/>
          <w:i/>
          <w:iCs/>
        </w:rPr>
        <w:t>communicate its findings to TSG SA#105 and SA WGs</w:t>
      </w:r>
      <w:r>
        <w:rPr>
          <w:rFonts w:ascii="Arial" w:hAnsi="Arial" w:cs="Arial"/>
        </w:rPr>
        <w:t>" along with "</w:t>
      </w:r>
      <w:r w:rsidRPr="00786B3C">
        <w:rPr>
          <w:rFonts w:ascii="Arial" w:hAnsi="Arial" w:cs="Arial"/>
          <w:i/>
          <w:iCs/>
          <w:color w:val="000000" w:themeColor="text1"/>
        </w:rPr>
        <w:t>consult with SA2 on the SA2 stage 2 specification impacts and consult with SA for final decision on how to proceed with normative work</w:t>
      </w:r>
      <w:r w:rsidRPr="00786B3C">
        <w:rPr>
          <w:rFonts w:ascii="Arial" w:hAnsi="Arial" w:cs="Arial"/>
          <w:i/>
          <w:iCs/>
        </w:rPr>
        <w:t xml:space="preserve"> </w:t>
      </w:r>
      <w:r>
        <w:rPr>
          <w:rFonts w:ascii="Arial" w:hAnsi="Arial" w:cs="Arial"/>
        </w:rPr>
        <w:t>"</w:t>
      </w:r>
    </w:p>
    <w:p w14:paraId="43D678E9" w14:textId="77777777" w:rsidR="00786B3C" w:rsidRDefault="00786B3C" w:rsidP="007B3F85">
      <w:pPr>
        <w:rPr>
          <w:rFonts w:ascii="Arial" w:hAnsi="Arial" w:cs="Arial"/>
        </w:rPr>
      </w:pPr>
    </w:p>
    <w:p w14:paraId="5B0D245D" w14:textId="77777777" w:rsidR="00F45ECC" w:rsidRDefault="00786B3C" w:rsidP="007B3F85">
      <w:pPr>
        <w:rPr>
          <w:rFonts w:ascii="Arial" w:hAnsi="Arial" w:cs="Arial"/>
        </w:rPr>
      </w:pPr>
      <w:r>
        <w:rPr>
          <w:rFonts w:ascii="Arial" w:hAnsi="Arial" w:cs="Arial"/>
        </w:rPr>
        <w:t xml:space="preserve">Much of </w:t>
      </w:r>
      <w:r w:rsidR="0001677D">
        <w:rPr>
          <w:rFonts w:ascii="Arial" w:hAnsi="Arial" w:cs="Arial"/>
        </w:rPr>
        <w:t xml:space="preserve">SA's requested </w:t>
      </w:r>
      <w:r>
        <w:rPr>
          <w:rFonts w:ascii="Arial" w:hAnsi="Arial" w:cs="Arial"/>
        </w:rPr>
        <w:t>analysis work have been done and presented in CP-241238</w:t>
      </w:r>
      <w:r w:rsidR="0001677D">
        <w:rPr>
          <w:rFonts w:ascii="Arial" w:hAnsi="Arial" w:cs="Arial"/>
        </w:rPr>
        <w:t xml:space="preserve"> [5]. W</w:t>
      </w:r>
      <w:r>
        <w:rPr>
          <w:rFonts w:ascii="Arial" w:hAnsi="Arial" w:cs="Arial"/>
        </w:rPr>
        <w:t>e agree with the analysis in that DP CP-241238</w:t>
      </w:r>
      <w:r w:rsidR="0001677D">
        <w:rPr>
          <w:rFonts w:ascii="Arial" w:hAnsi="Arial" w:cs="Arial"/>
        </w:rPr>
        <w:t xml:space="preserve"> [5]</w:t>
      </w:r>
      <w:r>
        <w:rPr>
          <w:rFonts w:ascii="Arial" w:hAnsi="Arial" w:cs="Arial"/>
        </w:rPr>
        <w:t xml:space="preserve">. </w:t>
      </w:r>
      <w:r w:rsidR="00F04663">
        <w:rPr>
          <w:rFonts w:ascii="Arial" w:hAnsi="Arial" w:cs="Arial"/>
        </w:rPr>
        <w:t>However, we</w:t>
      </w:r>
      <w:r>
        <w:rPr>
          <w:rFonts w:ascii="Arial" w:hAnsi="Arial" w:cs="Arial"/>
        </w:rPr>
        <w:t xml:space="preserve"> consider the above presented information and observations as further </w:t>
      </w:r>
      <w:r w:rsidR="00F04663">
        <w:rPr>
          <w:rFonts w:ascii="Arial" w:hAnsi="Arial" w:cs="Arial"/>
        </w:rPr>
        <w:t xml:space="preserve">additional </w:t>
      </w:r>
      <w:r>
        <w:rPr>
          <w:rFonts w:ascii="Arial" w:hAnsi="Arial" w:cs="Arial"/>
        </w:rPr>
        <w:t>analysis work</w:t>
      </w:r>
      <w:r w:rsidR="00F45ECC">
        <w:rPr>
          <w:rFonts w:ascii="Arial" w:hAnsi="Arial" w:cs="Arial"/>
        </w:rPr>
        <w:t xml:space="preserve">. Those observations do </w:t>
      </w:r>
      <w:r>
        <w:rPr>
          <w:rFonts w:ascii="Arial" w:hAnsi="Arial" w:cs="Arial"/>
        </w:rPr>
        <w:t>not contradict CP-241238</w:t>
      </w:r>
      <w:r w:rsidR="0001677D">
        <w:rPr>
          <w:rFonts w:ascii="Arial" w:hAnsi="Arial" w:cs="Arial"/>
        </w:rPr>
        <w:t xml:space="preserve"> [5]</w:t>
      </w:r>
      <w:r w:rsidR="00385D87">
        <w:rPr>
          <w:rFonts w:ascii="Arial" w:hAnsi="Arial" w:cs="Arial"/>
        </w:rPr>
        <w:t xml:space="preserve">, but rather adds to </w:t>
      </w:r>
      <w:r w:rsidR="00F04663">
        <w:rPr>
          <w:rFonts w:ascii="Arial" w:hAnsi="Arial" w:cs="Arial"/>
        </w:rPr>
        <w:t>it</w:t>
      </w:r>
      <w:r>
        <w:rPr>
          <w:rFonts w:ascii="Arial" w:hAnsi="Arial" w:cs="Arial"/>
        </w:rPr>
        <w:t xml:space="preserve">. </w:t>
      </w:r>
    </w:p>
    <w:p w14:paraId="7F2FE007" w14:textId="77777777" w:rsidR="00F45ECC" w:rsidRDefault="00F45ECC" w:rsidP="007B3F85">
      <w:pPr>
        <w:rPr>
          <w:rFonts w:ascii="Arial" w:hAnsi="Arial" w:cs="Arial"/>
        </w:rPr>
      </w:pPr>
    </w:p>
    <w:p w14:paraId="5BC21013" w14:textId="1DC90DDC" w:rsidR="00786B3C" w:rsidRDefault="00F45ECC" w:rsidP="007B3F85">
      <w:pPr>
        <w:rPr>
          <w:rFonts w:ascii="Arial" w:hAnsi="Arial" w:cs="Arial"/>
        </w:rPr>
      </w:pPr>
      <w:r>
        <w:rPr>
          <w:rFonts w:ascii="Arial" w:hAnsi="Arial" w:cs="Arial"/>
        </w:rPr>
        <w:t xml:space="preserve">So our conclusion is to act on the </w:t>
      </w:r>
      <w:r w:rsidR="00786B3C">
        <w:rPr>
          <w:rFonts w:ascii="Arial" w:hAnsi="Arial" w:cs="Arial"/>
        </w:rPr>
        <w:t xml:space="preserve">above proposals and report </w:t>
      </w:r>
      <w:r>
        <w:rPr>
          <w:rFonts w:ascii="Arial" w:hAnsi="Arial" w:cs="Arial"/>
        </w:rPr>
        <w:t xml:space="preserve">those findings </w:t>
      </w:r>
      <w:r w:rsidR="00786B3C">
        <w:rPr>
          <w:rFonts w:ascii="Arial" w:hAnsi="Arial" w:cs="Arial"/>
        </w:rPr>
        <w:t>back to SA#105</w:t>
      </w:r>
      <w:r>
        <w:rPr>
          <w:rFonts w:ascii="Arial" w:hAnsi="Arial" w:cs="Arial"/>
        </w:rPr>
        <w:t xml:space="preserve">, </w:t>
      </w:r>
      <w:r w:rsidR="00385D87">
        <w:rPr>
          <w:rFonts w:ascii="Arial" w:hAnsi="Arial" w:cs="Arial"/>
        </w:rPr>
        <w:t>SA1 and SA2</w:t>
      </w:r>
      <w:r>
        <w:rPr>
          <w:rFonts w:ascii="Arial" w:hAnsi="Arial" w:cs="Arial"/>
        </w:rPr>
        <w:t xml:space="preserve">. For that purpose, </w:t>
      </w:r>
      <w:r w:rsidR="00786B3C">
        <w:rPr>
          <w:rFonts w:ascii="Arial" w:hAnsi="Arial" w:cs="Arial"/>
        </w:rPr>
        <w:t xml:space="preserve">OPPO has </w:t>
      </w:r>
      <w:r w:rsidR="003E0D04">
        <w:rPr>
          <w:rFonts w:ascii="Arial" w:hAnsi="Arial" w:cs="Arial"/>
        </w:rPr>
        <w:t xml:space="preserve">proposed an </w:t>
      </w:r>
      <w:r w:rsidR="00786B3C">
        <w:rPr>
          <w:rFonts w:ascii="Arial" w:hAnsi="Arial" w:cs="Arial"/>
        </w:rPr>
        <w:t>outgoing LS in C1-24</w:t>
      </w:r>
      <w:r w:rsidR="003E1DFC">
        <w:rPr>
          <w:rFonts w:ascii="Arial" w:hAnsi="Arial" w:cs="Arial"/>
        </w:rPr>
        <w:t>4082</w:t>
      </w:r>
      <w:r w:rsidR="00786B3C">
        <w:rPr>
          <w:rFonts w:ascii="Arial" w:hAnsi="Arial" w:cs="Arial"/>
        </w:rPr>
        <w:t>.</w:t>
      </w:r>
    </w:p>
    <w:p w14:paraId="54A481E3" w14:textId="77777777" w:rsidR="00786B3C" w:rsidRDefault="00786B3C" w:rsidP="007B3F85">
      <w:pPr>
        <w:rPr>
          <w:rFonts w:ascii="Arial" w:hAnsi="Arial" w:cs="Arial"/>
        </w:rPr>
      </w:pPr>
    </w:p>
    <w:p w14:paraId="3148E796" w14:textId="45BF893B" w:rsidR="007B3F85" w:rsidRPr="007B3F85" w:rsidRDefault="007B3F85" w:rsidP="007B3F8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b/>
          <w:bCs/>
          <w:sz w:val="24"/>
          <w:szCs w:val="24"/>
        </w:rPr>
      </w:pPr>
      <w:r w:rsidRPr="007B3F85">
        <w:rPr>
          <w:rFonts w:ascii="Arial" w:eastAsia="Malgun Gothic" w:hAnsi="Arial"/>
          <w:b/>
          <w:bCs/>
          <w:sz w:val="24"/>
          <w:szCs w:val="24"/>
        </w:rPr>
        <w:t>References</w:t>
      </w:r>
    </w:p>
    <w:p w14:paraId="61F0B19D" w14:textId="77777777" w:rsidR="007B3F85" w:rsidRDefault="007B3F85" w:rsidP="007B3F85">
      <w:pPr>
        <w:rPr>
          <w:rFonts w:ascii="Arial" w:hAnsi="Arial" w:cs="Arial"/>
        </w:rPr>
      </w:pPr>
    </w:p>
    <w:p w14:paraId="08B714BC" w14:textId="5FEF9976" w:rsidR="007B3F85" w:rsidRDefault="00890592" w:rsidP="00890592">
      <w:pPr>
        <w:spacing w:before="60" w:after="60"/>
        <w:ind w:left="567" w:hanging="567"/>
        <w:rPr>
          <w:rFonts w:ascii="Arial" w:hAnsi="Arial" w:cs="Arial"/>
        </w:rPr>
      </w:pPr>
      <w:r>
        <w:rPr>
          <w:rFonts w:ascii="Arial" w:hAnsi="Arial" w:cs="Arial"/>
        </w:rPr>
        <w:t>[1]</w:t>
      </w:r>
      <w:r>
        <w:rPr>
          <w:rFonts w:ascii="Arial" w:hAnsi="Arial" w:cs="Arial"/>
        </w:rPr>
        <w:tab/>
      </w:r>
      <w:r w:rsidRPr="00890592">
        <w:rPr>
          <w:rFonts w:ascii="Arial" w:hAnsi="Arial" w:cs="Arial"/>
        </w:rPr>
        <w:t>CP-241245, “LS on Next Generation eCall”.</w:t>
      </w:r>
      <w:r w:rsidR="00BF677B">
        <w:rPr>
          <w:rFonts w:ascii="Arial" w:hAnsi="Arial" w:cs="Arial"/>
        </w:rPr>
        <w:t xml:space="preserve"> – LS from CEN to CT#105</w:t>
      </w:r>
    </w:p>
    <w:p w14:paraId="7C2EE102" w14:textId="0060C16E" w:rsidR="007B3F85" w:rsidRDefault="00890592" w:rsidP="00890592">
      <w:pPr>
        <w:spacing w:before="60" w:after="60"/>
        <w:ind w:left="567" w:hanging="567"/>
        <w:rPr>
          <w:rFonts w:ascii="Arial" w:hAnsi="Arial" w:cs="Arial"/>
        </w:rPr>
      </w:pPr>
      <w:r>
        <w:rPr>
          <w:rFonts w:ascii="Arial" w:hAnsi="Arial" w:cs="Arial"/>
        </w:rPr>
        <w:t>[2]</w:t>
      </w:r>
      <w:r>
        <w:rPr>
          <w:rFonts w:ascii="Arial" w:hAnsi="Arial" w:cs="Arial"/>
        </w:rPr>
        <w:tab/>
        <w:t>3GPP TS 22.101, "</w:t>
      </w:r>
      <w:r w:rsidRPr="00890592">
        <w:rPr>
          <w:rFonts w:ascii="Arial" w:hAnsi="Arial" w:cs="Arial"/>
        </w:rPr>
        <w:t>Service aspects; Service principles</w:t>
      </w:r>
      <w:r>
        <w:rPr>
          <w:rFonts w:ascii="Arial" w:hAnsi="Arial" w:cs="Arial"/>
        </w:rPr>
        <w:t>"</w:t>
      </w:r>
    </w:p>
    <w:p w14:paraId="593C822B" w14:textId="267A195B" w:rsidR="00890592" w:rsidRDefault="00890592" w:rsidP="00890592">
      <w:pPr>
        <w:spacing w:before="60" w:after="60"/>
        <w:ind w:left="567" w:hanging="567"/>
        <w:rPr>
          <w:rFonts w:ascii="Arial" w:hAnsi="Arial" w:cs="Arial"/>
        </w:rPr>
      </w:pPr>
      <w:r>
        <w:rPr>
          <w:rFonts w:ascii="Arial" w:hAnsi="Arial" w:cs="Arial"/>
        </w:rPr>
        <w:t>[3]</w:t>
      </w:r>
      <w:r>
        <w:rPr>
          <w:rFonts w:ascii="Arial" w:hAnsi="Arial" w:cs="Arial"/>
        </w:rPr>
        <w:tab/>
        <w:t>3GPP TS 24.229, "</w:t>
      </w:r>
      <w:r w:rsidRPr="00890592">
        <w:t xml:space="preserve"> </w:t>
      </w:r>
      <w:r w:rsidRPr="00890592">
        <w:rPr>
          <w:rFonts w:ascii="Arial" w:hAnsi="Arial" w:cs="Arial"/>
        </w:rPr>
        <w:t>IP multimedia call control protocol based on Session Initiation Protocol (SIP) and Session Description Protocol (SDP); Stage 3</w:t>
      </w:r>
      <w:r>
        <w:rPr>
          <w:rFonts w:ascii="Arial" w:hAnsi="Arial" w:cs="Arial"/>
        </w:rPr>
        <w:t>"</w:t>
      </w:r>
    </w:p>
    <w:p w14:paraId="62DB3408" w14:textId="5BA01AEF" w:rsidR="00890592" w:rsidRDefault="00890592" w:rsidP="00890592">
      <w:pPr>
        <w:spacing w:before="60" w:after="60"/>
        <w:ind w:left="567" w:hanging="567"/>
        <w:rPr>
          <w:rFonts w:ascii="Arial" w:hAnsi="Arial" w:cs="Arial"/>
        </w:rPr>
      </w:pPr>
      <w:r>
        <w:rPr>
          <w:rFonts w:ascii="Arial" w:hAnsi="Arial" w:cs="Arial"/>
        </w:rPr>
        <w:t>[4]</w:t>
      </w:r>
      <w:r>
        <w:rPr>
          <w:rFonts w:ascii="Arial" w:hAnsi="Arial" w:cs="Arial"/>
        </w:rPr>
        <w:tab/>
      </w:r>
      <w:r w:rsidR="006B4397">
        <w:rPr>
          <w:rFonts w:ascii="Arial" w:hAnsi="Arial" w:cs="Arial"/>
        </w:rPr>
        <w:t>C1-24</w:t>
      </w:r>
      <w:r w:rsidR="009B4219">
        <w:rPr>
          <w:rFonts w:ascii="Arial" w:hAnsi="Arial" w:cs="Arial"/>
        </w:rPr>
        <w:t xml:space="preserve">4033 </w:t>
      </w:r>
      <w:r w:rsidR="006B4397">
        <w:rPr>
          <w:rFonts w:ascii="Arial" w:hAnsi="Arial" w:cs="Arial"/>
        </w:rPr>
        <w:t>/ SP-</w:t>
      </w:r>
      <w:r w:rsidR="006B4397" w:rsidRPr="006B4397">
        <w:rPr>
          <w:rFonts w:ascii="Arial" w:hAnsi="Arial" w:cs="Arial"/>
        </w:rPr>
        <w:t>240973</w:t>
      </w:r>
      <w:r w:rsidR="006B4397">
        <w:rPr>
          <w:rFonts w:ascii="Arial" w:hAnsi="Arial" w:cs="Arial"/>
        </w:rPr>
        <w:t>, "</w:t>
      </w:r>
      <w:r w:rsidR="006B4397" w:rsidRPr="006B4397">
        <w:rPr>
          <w:rFonts w:ascii="Arial" w:hAnsi="Arial" w:cs="Arial"/>
        </w:rPr>
        <w:t>Reply LS on alignment of eCall over IMS with CEN</w:t>
      </w:r>
      <w:r w:rsidR="006B4397">
        <w:rPr>
          <w:rFonts w:ascii="Arial" w:hAnsi="Arial" w:cs="Arial"/>
        </w:rPr>
        <w:t>"</w:t>
      </w:r>
    </w:p>
    <w:p w14:paraId="4B132BE9" w14:textId="1DD14E3B" w:rsidR="00890592" w:rsidRDefault="00C82C09" w:rsidP="00D64458">
      <w:pPr>
        <w:spacing w:before="60" w:after="60"/>
        <w:ind w:left="567" w:hanging="567"/>
        <w:rPr>
          <w:rFonts w:ascii="Arial" w:hAnsi="Arial" w:cs="Arial"/>
        </w:rPr>
      </w:pPr>
      <w:r>
        <w:rPr>
          <w:rFonts w:ascii="Arial" w:hAnsi="Arial" w:cs="Arial"/>
        </w:rPr>
        <w:t>[5]</w:t>
      </w:r>
      <w:r>
        <w:rPr>
          <w:rFonts w:ascii="Arial" w:hAnsi="Arial" w:cs="Arial"/>
        </w:rPr>
        <w:tab/>
        <w:t>CP-241238, "</w:t>
      </w:r>
      <w:r w:rsidRPr="00C82C09">
        <w:t xml:space="preserve"> </w:t>
      </w:r>
      <w:r w:rsidRPr="00C82C09">
        <w:rPr>
          <w:rFonts w:ascii="Arial" w:hAnsi="Arial" w:cs="Arial"/>
        </w:rPr>
        <w:t xml:space="preserve">Alignment of eCall over IMS with CEN </w:t>
      </w:r>
      <w:r>
        <w:rPr>
          <w:rFonts w:ascii="Arial" w:hAnsi="Arial" w:cs="Arial"/>
        </w:rPr>
        <w:t>"</w:t>
      </w:r>
    </w:p>
    <w:p w14:paraId="44CFE6FD" w14:textId="28362462" w:rsidR="005F5BD5" w:rsidRDefault="005F5BD5" w:rsidP="00E71ACF">
      <w:pPr>
        <w:spacing w:before="60" w:after="60"/>
        <w:ind w:left="567" w:hanging="567"/>
        <w:rPr>
          <w:rFonts w:ascii="Arial" w:hAnsi="Arial" w:cs="Arial"/>
        </w:rPr>
      </w:pPr>
      <w:r>
        <w:rPr>
          <w:rFonts w:ascii="Arial" w:hAnsi="Arial" w:cs="Arial"/>
        </w:rPr>
        <w:t>[6]</w:t>
      </w:r>
      <w:r>
        <w:rPr>
          <w:rFonts w:ascii="Arial" w:hAnsi="Arial" w:cs="Arial"/>
        </w:rPr>
        <w:tab/>
      </w:r>
      <w:r w:rsidR="00E71ACF" w:rsidRPr="00E71ACF">
        <w:rPr>
          <w:rFonts w:ascii="Arial" w:hAnsi="Arial" w:cs="Arial"/>
        </w:rPr>
        <w:t>EN 15722:2015: "Intelligent transport systems - eSafety - eCall minimum set of data (MSD)"</w:t>
      </w:r>
    </w:p>
    <w:p w14:paraId="40C1F931" w14:textId="77777777" w:rsidR="00890592" w:rsidRDefault="00890592" w:rsidP="00D64458">
      <w:pPr>
        <w:spacing w:before="60" w:after="60"/>
        <w:rPr>
          <w:rFonts w:ascii="Arial" w:hAnsi="Arial" w:cs="Arial"/>
        </w:rPr>
      </w:pPr>
    </w:p>
    <w:sectPr w:rsidR="0089059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3D0E3" w14:textId="77777777" w:rsidR="0089053C" w:rsidRDefault="0089053C">
      <w:r>
        <w:separator/>
      </w:r>
    </w:p>
  </w:endnote>
  <w:endnote w:type="continuationSeparator" w:id="0">
    <w:p w14:paraId="5A6F1043" w14:textId="77777777" w:rsidR="0089053C" w:rsidRDefault="0089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08B9B" w14:textId="77777777" w:rsidR="0089053C" w:rsidRDefault="0089053C">
      <w:r>
        <w:separator/>
      </w:r>
    </w:p>
  </w:footnote>
  <w:footnote w:type="continuationSeparator" w:id="0">
    <w:p w14:paraId="60253018" w14:textId="77777777" w:rsidR="0089053C" w:rsidRDefault="00890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677D"/>
    <w:rsid w:val="0002191A"/>
    <w:rsid w:val="00030CD4"/>
    <w:rsid w:val="00030E2D"/>
    <w:rsid w:val="00046686"/>
    <w:rsid w:val="00046FDD"/>
    <w:rsid w:val="00050925"/>
    <w:rsid w:val="000528AC"/>
    <w:rsid w:val="00054492"/>
    <w:rsid w:val="00054884"/>
    <w:rsid w:val="00057E1E"/>
    <w:rsid w:val="00072A7C"/>
    <w:rsid w:val="000775E7"/>
    <w:rsid w:val="0007775C"/>
    <w:rsid w:val="00092846"/>
    <w:rsid w:val="00094F23"/>
    <w:rsid w:val="000967F4"/>
    <w:rsid w:val="000B1F62"/>
    <w:rsid w:val="000B62FE"/>
    <w:rsid w:val="000D6D78"/>
    <w:rsid w:val="000E0429"/>
    <w:rsid w:val="000F3556"/>
    <w:rsid w:val="000F6E51"/>
    <w:rsid w:val="00102A24"/>
    <w:rsid w:val="00103FFE"/>
    <w:rsid w:val="0010459C"/>
    <w:rsid w:val="0013259C"/>
    <w:rsid w:val="00135831"/>
    <w:rsid w:val="00136DA1"/>
    <w:rsid w:val="001376A6"/>
    <w:rsid w:val="00137C8F"/>
    <w:rsid w:val="001424CD"/>
    <w:rsid w:val="0014413C"/>
    <w:rsid w:val="00153276"/>
    <w:rsid w:val="00163D28"/>
    <w:rsid w:val="00166A1B"/>
    <w:rsid w:val="00170EB0"/>
    <w:rsid w:val="00181F38"/>
    <w:rsid w:val="00192B41"/>
    <w:rsid w:val="00196C7E"/>
    <w:rsid w:val="00197E4A"/>
    <w:rsid w:val="001A31EF"/>
    <w:rsid w:val="001B01F1"/>
    <w:rsid w:val="001B2414"/>
    <w:rsid w:val="001B5421"/>
    <w:rsid w:val="001B650D"/>
    <w:rsid w:val="001C1E36"/>
    <w:rsid w:val="001D0B09"/>
    <w:rsid w:val="001E3707"/>
    <w:rsid w:val="001E6729"/>
    <w:rsid w:val="0020176A"/>
    <w:rsid w:val="002070CB"/>
    <w:rsid w:val="002336BF"/>
    <w:rsid w:val="00235F9B"/>
    <w:rsid w:val="002364D9"/>
    <w:rsid w:val="00236BBA"/>
    <w:rsid w:val="00236D1F"/>
    <w:rsid w:val="00237F47"/>
    <w:rsid w:val="002407FF"/>
    <w:rsid w:val="00250F58"/>
    <w:rsid w:val="002541D3"/>
    <w:rsid w:val="00256429"/>
    <w:rsid w:val="00257964"/>
    <w:rsid w:val="0026253E"/>
    <w:rsid w:val="00272D61"/>
    <w:rsid w:val="002917E6"/>
    <w:rsid w:val="002919B7"/>
    <w:rsid w:val="00295D61"/>
    <w:rsid w:val="00297FAB"/>
    <w:rsid w:val="002B074C"/>
    <w:rsid w:val="002B2FE7"/>
    <w:rsid w:val="002B34EA"/>
    <w:rsid w:val="002B5361"/>
    <w:rsid w:val="002C1BA4"/>
    <w:rsid w:val="002C47B8"/>
    <w:rsid w:val="002C47BE"/>
    <w:rsid w:val="002E397B"/>
    <w:rsid w:val="002E3AE2"/>
    <w:rsid w:val="002F16FB"/>
    <w:rsid w:val="002F7CCB"/>
    <w:rsid w:val="00310E70"/>
    <w:rsid w:val="00313F3E"/>
    <w:rsid w:val="00320536"/>
    <w:rsid w:val="00325E33"/>
    <w:rsid w:val="003275E6"/>
    <w:rsid w:val="00354553"/>
    <w:rsid w:val="00356C8B"/>
    <w:rsid w:val="003570CB"/>
    <w:rsid w:val="0037573B"/>
    <w:rsid w:val="00385D87"/>
    <w:rsid w:val="00392C87"/>
    <w:rsid w:val="003962F1"/>
    <w:rsid w:val="003A5FFA"/>
    <w:rsid w:val="003A67E1"/>
    <w:rsid w:val="003D4593"/>
    <w:rsid w:val="003E0D04"/>
    <w:rsid w:val="003E1DFC"/>
    <w:rsid w:val="003E2C8B"/>
    <w:rsid w:val="003E710B"/>
    <w:rsid w:val="003F1C0E"/>
    <w:rsid w:val="004008D7"/>
    <w:rsid w:val="0040145D"/>
    <w:rsid w:val="00411339"/>
    <w:rsid w:val="004131BD"/>
    <w:rsid w:val="00416CEA"/>
    <w:rsid w:val="00421AFD"/>
    <w:rsid w:val="00432048"/>
    <w:rsid w:val="004446CC"/>
    <w:rsid w:val="004518DB"/>
    <w:rsid w:val="004726C5"/>
    <w:rsid w:val="00477EBC"/>
    <w:rsid w:val="004851B0"/>
    <w:rsid w:val="00494C1A"/>
    <w:rsid w:val="004A0A73"/>
    <w:rsid w:val="004A661C"/>
    <w:rsid w:val="004C481F"/>
    <w:rsid w:val="004C4C9B"/>
    <w:rsid w:val="004D2FA0"/>
    <w:rsid w:val="004D6D84"/>
    <w:rsid w:val="004E1010"/>
    <w:rsid w:val="0050202A"/>
    <w:rsid w:val="0052032E"/>
    <w:rsid w:val="005220FF"/>
    <w:rsid w:val="005379DB"/>
    <w:rsid w:val="00544D8F"/>
    <w:rsid w:val="00553BDE"/>
    <w:rsid w:val="00562495"/>
    <w:rsid w:val="00562D3C"/>
    <w:rsid w:val="00566976"/>
    <w:rsid w:val="00577727"/>
    <w:rsid w:val="005777AF"/>
    <w:rsid w:val="00586562"/>
    <w:rsid w:val="00593DC4"/>
    <w:rsid w:val="0059529B"/>
    <w:rsid w:val="005A3249"/>
    <w:rsid w:val="005A32EF"/>
    <w:rsid w:val="005A6ABC"/>
    <w:rsid w:val="005B1577"/>
    <w:rsid w:val="005C0CC6"/>
    <w:rsid w:val="005C0FFC"/>
    <w:rsid w:val="005C14C8"/>
    <w:rsid w:val="005C3F71"/>
    <w:rsid w:val="005C7352"/>
    <w:rsid w:val="005D1F7E"/>
    <w:rsid w:val="005D2738"/>
    <w:rsid w:val="005D4A24"/>
    <w:rsid w:val="005E12F4"/>
    <w:rsid w:val="005E7235"/>
    <w:rsid w:val="005F041C"/>
    <w:rsid w:val="005F4B34"/>
    <w:rsid w:val="005F5BD5"/>
    <w:rsid w:val="00616E18"/>
    <w:rsid w:val="00623AED"/>
    <w:rsid w:val="0062443C"/>
    <w:rsid w:val="00632157"/>
    <w:rsid w:val="00633971"/>
    <w:rsid w:val="00634E8A"/>
    <w:rsid w:val="00636FA2"/>
    <w:rsid w:val="0064121E"/>
    <w:rsid w:val="00660354"/>
    <w:rsid w:val="006608E3"/>
    <w:rsid w:val="00665B9B"/>
    <w:rsid w:val="00675557"/>
    <w:rsid w:val="00692E8D"/>
    <w:rsid w:val="006A154A"/>
    <w:rsid w:val="006B4397"/>
    <w:rsid w:val="006D3D54"/>
    <w:rsid w:val="006E1A49"/>
    <w:rsid w:val="006F1B00"/>
    <w:rsid w:val="006F23C3"/>
    <w:rsid w:val="006F4B7A"/>
    <w:rsid w:val="006F7727"/>
    <w:rsid w:val="00700A59"/>
    <w:rsid w:val="00710142"/>
    <w:rsid w:val="00712E81"/>
    <w:rsid w:val="00721680"/>
    <w:rsid w:val="00723919"/>
    <w:rsid w:val="007261D3"/>
    <w:rsid w:val="0074596C"/>
    <w:rsid w:val="00762474"/>
    <w:rsid w:val="00762F4C"/>
    <w:rsid w:val="00773157"/>
    <w:rsid w:val="007753A7"/>
    <w:rsid w:val="007814A8"/>
    <w:rsid w:val="00781A62"/>
    <w:rsid w:val="00783C0E"/>
    <w:rsid w:val="00784276"/>
    <w:rsid w:val="00785061"/>
    <w:rsid w:val="00786B3C"/>
    <w:rsid w:val="00787383"/>
    <w:rsid w:val="00791B51"/>
    <w:rsid w:val="00795AD1"/>
    <w:rsid w:val="00795DE2"/>
    <w:rsid w:val="007B3F85"/>
    <w:rsid w:val="007B5456"/>
    <w:rsid w:val="007B5F65"/>
    <w:rsid w:val="007D3C7C"/>
    <w:rsid w:val="007D6159"/>
    <w:rsid w:val="007F6574"/>
    <w:rsid w:val="008025D3"/>
    <w:rsid w:val="00825095"/>
    <w:rsid w:val="00850CD4"/>
    <w:rsid w:val="00854A49"/>
    <w:rsid w:val="00871C54"/>
    <w:rsid w:val="00875083"/>
    <w:rsid w:val="00881EF3"/>
    <w:rsid w:val="00884F54"/>
    <w:rsid w:val="0089053C"/>
    <w:rsid w:val="00890592"/>
    <w:rsid w:val="008A06BE"/>
    <w:rsid w:val="008A56FD"/>
    <w:rsid w:val="008A5794"/>
    <w:rsid w:val="008C6265"/>
    <w:rsid w:val="008D3DA6"/>
    <w:rsid w:val="008E47AA"/>
    <w:rsid w:val="008F7444"/>
    <w:rsid w:val="0091399A"/>
    <w:rsid w:val="00916F40"/>
    <w:rsid w:val="009242DB"/>
    <w:rsid w:val="00924C6B"/>
    <w:rsid w:val="00926791"/>
    <w:rsid w:val="0093661C"/>
    <w:rsid w:val="00940736"/>
    <w:rsid w:val="00950CF7"/>
    <w:rsid w:val="00960A44"/>
    <w:rsid w:val="00964E9D"/>
    <w:rsid w:val="00970BB1"/>
    <w:rsid w:val="009768C3"/>
    <w:rsid w:val="00977C43"/>
    <w:rsid w:val="00981682"/>
    <w:rsid w:val="00990EEE"/>
    <w:rsid w:val="00996533"/>
    <w:rsid w:val="009A3833"/>
    <w:rsid w:val="009A5F57"/>
    <w:rsid w:val="009A62E2"/>
    <w:rsid w:val="009B0097"/>
    <w:rsid w:val="009B110B"/>
    <w:rsid w:val="009B13F0"/>
    <w:rsid w:val="009B196A"/>
    <w:rsid w:val="009B27BA"/>
    <w:rsid w:val="009B4219"/>
    <w:rsid w:val="009D6D9F"/>
    <w:rsid w:val="009E1910"/>
    <w:rsid w:val="009E5DBA"/>
    <w:rsid w:val="009F6047"/>
    <w:rsid w:val="00A03D2A"/>
    <w:rsid w:val="00A0579F"/>
    <w:rsid w:val="00A10ADB"/>
    <w:rsid w:val="00A12C91"/>
    <w:rsid w:val="00A144AB"/>
    <w:rsid w:val="00A151A1"/>
    <w:rsid w:val="00A17F01"/>
    <w:rsid w:val="00A24557"/>
    <w:rsid w:val="00A248B2"/>
    <w:rsid w:val="00A27A64"/>
    <w:rsid w:val="00A37F26"/>
    <w:rsid w:val="00A37F80"/>
    <w:rsid w:val="00A4402D"/>
    <w:rsid w:val="00A46B3F"/>
    <w:rsid w:val="00A46F30"/>
    <w:rsid w:val="00A61169"/>
    <w:rsid w:val="00A63024"/>
    <w:rsid w:val="00A63C4A"/>
    <w:rsid w:val="00A72F88"/>
    <w:rsid w:val="00A82818"/>
    <w:rsid w:val="00A82FCC"/>
    <w:rsid w:val="00A906A4"/>
    <w:rsid w:val="00A9771F"/>
    <w:rsid w:val="00AA574E"/>
    <w:rsid w:val="00AC38EA"/>
    <w:rsid w:val="00AD324E"/>
    <w:rsid w:val="00AD5B51"/>
    <w:rsid w:val="00AD7B78"/>
    <w:rsid w:val="00AF05A7"/>
    <w:rsid w:val="00AF4118"/>
    <w:rsid w:val="00B3526C"/>
    <w:rsid w:val="00B35CAA"/>
    <w:rsid w:val="00B43C28"/>
    <w:rsid w:val="00B47534"/>
    <w:rsid w:val="00B61672"/>
    <w:rsid w:val="00B84B54"/>
    <w:rsid w:val="00B92C7D"/>
    <w:rsid w:val="00B93BB2"/>
    <w:rsid w:val="00B9697B"/>
    <w:rsid w:val="00BA46C7"/>
    <w:rsid w:val="00BA4DA4"/>
    <w:rsid w:val="00BA7B08"/>
    <w:rsid w:val="00BB7B45"/>
    <w:rsid w:val="00BC2E5F"/>
    <w:rsid w:val="00BC481E"/>
    <w:rsid w:val="00BC5AF6"/>
    <w:rsid w:val="00BD010F"/>
    <w:rsid w:val="00BD3E51"/>
    <w:rsid w:val="00BE7F8D"/>
    <w:rsid w:val="00BF0A84"/>
    <w:rsid w:val="00BF677B"/>
    <w:rsid w:val="00C03706"/>
    <w:rsid w:val="00C03F46"/>
    <w:rsid w:val="00C159BC"/>
    <w:rsid w:val="00C15A54"/>
    <w:rsid w:val="00C2214E"/>
    <w:rsid w:val="00C2519B"/>
    <w:rsid w:val="00C3782E"/>
    <w:rsid w:val="00C404D1"/>
    <w:rsid w:val="00C42176"/>
    <w:rsid w:val="00C46349"/>
    <w:rsid w:val="00C52914"/>
    <w:rsid w:val="00C5567D"/>
    <w:rsid w:val="00C55D1A"/>
    <w:rsid w:val="00C63F06"/>
    <w:rsid w:val="00C6590B"/>
    <w:rsid w:val="00C7131F"/>
    <w:rsid w:val="00C73737"/>
    <w:rsid w:val="00C82C09"/>
    <w:rsid w:val="00CA5DB0"/>
    <w:rsid w:val="00CC58ED"/>
    <w:rsid w:val="00CE555E"/>
    <w:rsid w:val="00D02A1D"/>
    <w:rsid w:val="00D145EC"/>
    <w:rsid w:val="00D350BF"/>
    <w:rsid w:val="00D43C0B"/>
    <w:rsid w:val="00D44A74"/>
    <w:rsid w:val="00D53688"/>
    <w:rsid w:val="00D57CD2"/>
    <w:rsid w:val="00D57E66"/>
    <w:rsid w:val="00D64458"/>
    <w:rsid w:val="00D73350"/>
    <w:rsid w:val="00D82231"/>
    <w:rsid w:val="00D8756E"/>
    <w:rsid w:val="00D938DD"/>
    <w:rsid w:val="00D974EA"/>
    <w:rsid w:val="00DA0BF4"/>
    <w:rsid w:val="00DC0F52"/>
    <w:rsid w:val="00DC4726"/>
    <w:rsid w:val="00DD40D2"/>
    <w:rsid w:val="00DE5BBF"/>
    <w:rsid w:val="00E03A99"/>
    <w:rsid w:val="00E041CD"/>
    <w:rsid w:val="00E07658"/>
    <w:rsid w:val="00E1463F"/>
    <w:rsid w:val="00E21868"/>
    <w:rsid w:val="00E3132F"/>
    <w:rsid w:val="00E31655"/>
    <w:rsid w:val="00E3403D"/>
    <w:rsid w:val="00E363A9"/>
    <w:rsid w:val="00E413E0"/>
    <w:rsid w:val="00E51777"/>
    <w:rsid w:val="00E53AE3"/>
    <w:rsid w:val="00E5574A"/>
    <w:rsid w:val="00E610B9"/>
    <w:rsid w:val="00E64FB2"/>
    <w:rsid w:val="00E66F36"/>
    <w:rsid w:val="00E71ACF"/>
    <w:rsid w:val="00E81E2C"/>
    <w:rsid w:val="00E92A77"/>
    <w:rsid w:val="00EA12DD"/>
    <w:rsid w:val="00EA45C1"/>
    <w:rsid w:val="00EB5D2F"/>
    <w:rsid w:val="00EC10EC"/>
    <w:rsid w:val="00ED6080"/>
    <w:rsid w:val="00EE0176"/>
    <w:rsid w:val="00EE0DA1"/>
    <w:rsid w:val="00EE6897"/>
    <w:rsid w:val="00EE6BB2"/>
    <w:rsid w:val="00EF0942"/>
    <w:rsid w:val="00EF291F"/>
    <w:rsid w:val="00F0218C"/>
    <w:rsid w:val="00F0315D"/>
    <w:rsid w:val="00F0393B"/>
    <w:rsid w:val="00F04663"/>
    <w:rsid w:val="00F06B16"/>
    <w:rsid w:val="00F077BA"/>
    <w:rsid w:val="00F1342A"/>
    <w:rsid w:val="00F13F52"/>
    <w:rsid w:val="00F20C1F"/>
    <w:rsid w:val="00F212CD"/>
    <w:rsid w:val="00F30FE8"/>
    <w:rsid w:val="00F313DD"/>
    <w:rsid w:val="00F378BE"/>
    <w:rsid w:val="00F43120"/>
    <w:rsid w:val="00F45ECC"/>
    <w:rsid w:val="00F52E05"/>
    <w:rsid w:val="00F70A66"/>
    <w:rsid w:val="00F763A4"/>
    <w:rsid w:val="00F81BA0"/>
    <w:rsid w:val="00F81CF2"/>
    <w:rsid w:val="00F87FD2"/>
    <w:rsid w:val="00F941B8"/>
    <w:rsid w:val="00FA1AFA"/>
    <w:rsid w:val="00FA2485"/>
    <w:rsid w:val="00FA5993"/>
    <w:rsid w:val="00FA5FA5"/>
    <w:rsid w:val="00FA7424"/>
    <w:rsid w:val="00FA78DE"/>
    <w:rsid w:val="00FA79A7"/>
    <w:rsid w:val="00FC643D"/>
    <w:rsid w:val="00FD05BA"/>
    <w:rsid w:val="00FD1DAF"/>
    <w:rsid w:val="00FE1586"/>
    <w:rsid w:val="00FE3DCC"/>
    <w:rsid w:val="00FE53C8"/>
    <w:rsid w:val="00FE5FB7"/>
    <w:rsid w:val="00FF7541"/>
    <w:rsid w:val="00FF7A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har"/>
    <w:rsid w:val="007B3F85"/>
    <w:pPr>
      <w:keepLines/>
      <w:spacing w:after="180"/>
      <w:ind w:left="1702" w:hanging="1418"/>
    </w:pPr>
    <w:rPr>
      <w:rFonts w:eastAsia="宋体"/>
    </w:rPr>
  </w:style>
  <w:style w:type="character" w:customStyle="1" w:styleId="EXChar">
    <w:name w:val="EX Char"/>
    <w:link w:val="EX"/>
    <w:locked/>
    <w:rsid w:val="007B3F85"/>
    <w:rPr>
      <w:rFonts w:eastAsia="宋体"/>
      <w:lang w:eastAsia="en-US"/>
    </w:rPr>
  </w:style>
  <w:style w:type="character" w:styleId="Hyperlink">
    <w:name w:val="Hyperlink"/>
    <w:basedOn w:val="DefaultParagraphFont"/>
    <w:rsid w:val="009B27BA"/>
    <w:rPr>
      <w:color w:val="0563C1" w:themeColor="hyperlink"/>
      <w:u w:val="single"/>
    </w:rPr>
  </w:style>
  <w:style w:type="character" w:styleId="UnresolvedMention">
    <w:name w:val="Unresolved Mention"/>
    <w:basedOn w:val="DefaultParagraphFont"/>
    <w:uiPriority w:val="99"/>
    <w:semiHidden/>
    <w:unhideWhenUsed/>
    <w:rsid w:val="009B27BA"/>
    <w:rPr>
      <w:color w:val="605E5C"/>
      <w:shd w:val="clear" w:color="auto" w:fill="E1DFDD"/>
    </w:rPr>
  </w:style>
  <w:style w:type="paragraph" w:customStyle="1" w:styleId="EW">
    <w:name w:val="EW"/>
    <w:basedOn w:val="EX"/>
    <w:rsid w:val="00B43C28"/>
    <w:pPr>
      <w:overflowPunct w:val="0"/>
      <w:autoSpaceDE w:val="0"/>
      <w:autoSpaceDN w:val="0"/>
      <w:adjustRightInd w:val="0"/>
      <w:spacing w:after="0"/>
      <w:textAlignment w:val="baseline"/>
    </w:pPr>
    <w:rPr>
      <w:rFonts w:eastAsia="Times New Roman"/>
      <w:lang w:eastAsia="en-GB"/>
    </w:rPr>
  </w:style>
  <w:style w:type="paragraph" w:styleId="Revision">
    <w:name w:val="Revision"/>
    <w:hidden/>
    <w:uiPriority w:val="99"/>
    <w:semiHidden/>
    <w:rsid w:val="005F5B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409685">
      <w:bodyDiv w:val="1"/>
      <w:marLeft w:val="0"/>
      <w:marRight w:val="0"/>
      <w:marTop w:val="0"/>
      <w:marBottom w:val="0"/>
      <w:divBdr>
        <w:top w:val="none" w:sz="0" w:space="0" w:color="auto"/>
        <w:left w:val="none" w:sz="0" w:space="0" w:color="auto"/>
        <w:bottom w:val="none" w:sz="0" w:space="0" w:color="auto"/>
        <w:right w:val="none" w:sz="0" w:space="0" w:color="auto"/>
      </w:divBdr>
      <w:divsChild>
        <w:div w:id="1734813027">
          <w:marLeft w:val="0"/>
          <w:marRight w:val="0"/>
          <w:marTop w:val="0"/>
          <w:marBottom w:val="18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European_Committee_for_Standardiz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2122</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chc-20240830</cp:lastModifiedBy>
  <cp:revision>14</cp:revision>
  <cp:lastPrinted>2001-04-23T09:30:00Z</cp:lastPrinted>
  <dcterms:created xsi:type="dcterms:W3CDTF">2024-08-08T10:22:00Z</dcterms:created>
  <dcterms:modified xsi:type="dcterms:W3CDTF">2024-08-12T08:35:00Z</dcterms:modified>
</cp:coreProperties>
</file>