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7C8B5" w14:textId="182635A5" w:rsidR="00CD42EC" w:rsidRDefault="00CD42EC" w:rsidP="00CD4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0670">
        <w:rPr>
          <w:b/>
          <w:noProof/>
          <w:sz w:val="24"/>
        </w:rPr>
        <w:t>CT</w:t>
      </w:r>
      <w:r>
        <w:rPr>
          <w:b/>
          <w:noProof/>
          <w:sz w:val="24"/>
        </w:rPr>
        <w:t xml:space="preserve"> WG</w:t>
      </w:r>
      <w:r w:rsidR="00200670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200670">
        <w:rPr>
          <w:b/>
          <w:noProof/>
          <w:sz w:val="24"/>
        </w:rPr>
        <w:t>4</w:t>
      </w:r>
      <w:r w:rsidR="00F053C5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200670" w:rsidRPr="00200670">
        <w:rPr>
          <w:b/>
          <w:iCs/>
          <w:noProof/>
          <w:sz w:val="28"/>
        </w:rPr>
        <w:t>C1-2</w:t>
      </w:r>
      <w:r w:rsidR="00F053C5">
        <w:rPr>
          <w:b/>
          <w:iCs/>
          <w:noProof/>
          <w:sz w:val="28"/>
        </w:rPr>
        <w:t>4</w:t>
      </w:r>
      <w:r w:rsidR="00BD4901">
        <w:rPr>
          <w:b/>
          <w:iCs/>
          <w:noProof/>
          <w:sz w:val="28"/>
        </w:rPr>
        <w:t>3</w:t>
      </w:r>
      <w:r w:rsidR="001855DC">
        <w:rPr>
          <w:b/>
          <w:iCs/>
          <w:noProof/>
          <w:sz w:val="28"/>
        </w:rPr>
        <w:t>648</w:t>
      </w:r>
    </w:p>
    <w:p w14:paraId="445B80A0" w14:textId="201AD9E0" w:rsidR="00CD42EC" w:rsidRDefault="00F053C5" w:rsidP="00CD4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577E93D3" w:rsid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0670" w:rsidRPr="00F053C5">
        <w:rPr>
          <w:rFonts w:ascii="Arial" w:hAnsi="Arial" w:cs="Arial"/>
          <w:b/>
          <w:sz w:val="22"/>
          <w:szCs w:val="22"/>
        </w:rPr>
        <w:t xml:space="preserve">Reply </w:t>
      </w:r>
      <w:r w:rsidR="00D81F3B" w:rsidRPr="00F053C5">
        <w:rPr>
          <w:rFonts w:ascii="Arial" w:hAnsi="Arial" w:cs="Arial"/>
          <w:b/>
          <w:sz w:val="22"/>
          <w:szCs w:val="22"/>
        </w:rPr>
        <w:t>LS</w:t>
      </w:r>
      <w:r w:rsidR="006D7CF4" w:rsidRPr="00F053C5">
        <w:rPr>
          <w:rFonts w:ascii="Arial" w:hAnsi="Arial" w:cs="Arial"/>
          <w:b/>
          <w:sz w:val="22"/>
          <w:szCs w:val="22"/>
        </w:rPr>
        <w:t xml:space="preserve"> </w:t>
      </w:r>
      <w:r w:rsidR="00D81F3B" w:rsidRPr="00F053C5">
        <w:rPr>
          <w:rFonts w:ascii="Arial" w:hAnsi="Arial" w:cs="Arial"/>
          <w:b/>
          <w:sz w:val="22"/>
          <w:szCs w:val="22"/>
        </w:rPr>
        <w:t>on</w:t>
      </w:r>
      <w:r w:rsidR="00F053C5" w:rsidRPr="00F053C5">
        <w:rPr>
          <w:rFonts w:ascii="Arial" w:hAnsi="Arial" w:cs="Arial"/>
          <w:b/>
          <w:sz w:val="22"/>
          <w:szCs w:val="22"/>
        </w:rPr>
        <w:t xml:space="preserve"> Clarification on Dual Registration Indication</w:t>
      </w:r>
    </w:p>
    <w:p w14:paraId="58AB84FE" w14:textId="0C032B0E" w:rsidR="00200670" w:rsidRPr="004E3939" w:rsidRDefault="00200670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  <w:t>LS (</w:t>
      </w:r>
      <w:r w:rsidR="00F053C5">
        <w:rPr>
          <w:rFonts w:ascii="Arial" w:hAnsi="Arial" w:cs="Arial"/>
          <w:b/>
          <w:sz w:val="22"/>
          <w:szCs w:val="22"/>
        </w:rPr>
        <w:t>C4</w:t>
      </w:r>
      <w:r>
        <w:rPr>
          <w:rFonts w:ascii="Arial" w:hAnsi="Arial" w:cs="Arial"/>
          <w:b/>
          <w:sz w:val="22"/>
          <w:szCs w:val="22"/>
        </w:rPr>
        <w:t>-</w:t>
      </w:r>
      <w:r w:rsidR="00F053C5">
        <w:rPr>
          <w:rFonts w:ascii="Arial" w:hAnsi="Arial" w:cs="Arial"/>
          <w:b/>
          <w:sz w:val="22"/>
          <w:szCs w:val="22"/>
        </w:rPr>
        <w:t>241547</w:t>
      </w:r>
      <w:r>
        <w:rPr>
          <w:rFonts w:ascii="Arial" w:hAnsi="Arial" w:cs="Arial"/>
          <w:b/>
          <w:sz w:val="22"/>
          <w:szCs w:val="22"/>
        </w:rPr>
        <w:t xml:space="preserve"> / C1-2</w:t>
      </w:r>
      <w:r w:rsidR="00F053C5">
        <w:rPr>
          <w:rFonts w:ascii="Arial" w:hAnsi="Arial" w:cs="Arial"/>
          <w:b/>
          <w:sz w:val="22"/>
          <w:szCs w:val="22"/>
        </w:rPr>
        <w:t>43009</w:t>
      </w:r>
      <w:r>
        <w:rPr>
          <w:rFonts w:ascii="Arial" w:hAnsi="Arial" w:cs="Arial"/>
          <w:b/>
          <w:sz w:val="22"/>
          <w:szCs w:val="22"/>
        </w:rPr>
        <w:t xml:space="preserve">) on </w:t>
      </w:r>
      <w:r w:rsidR="00F053C5" w:rsidRPr="00F053C5">
        <w:rPr>
          <w:rFonts w:ascii="Arial" w:hAnsi="Arial" w:cs="Arial"/>
          <w:b/>
          <w:sz w:val="22"/>
          <w:szCs w:val="22"/>
        </w:rPr>
        <w:t>Clarification on Dual Registration Indication</w:t>
      </w:r>
    </w:p>
    <w:p w14:paraId="67544A59" w14:textId="2B07B7BB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0C58" w:rsidRPr="004B2712">
        <w:rPr>
          <w:rFonts w:ascii="Arial" w:hAnsi="Arial" w:cs="Arial"/>
          <w:b/>
          <w:bCs/>
          <w:sz w:val="22"/>
          <w:szCs w:val="22"/>
        </w:rPr>
        <w:t>Rel-1</w:t>
      </w:r>
      <w:r w:rsidR="0043441E">
        <w:rPr>
          <w:rFonts w:ascii="Arial" w:hAnsi="Arial" w:cs="Arial"/>
          <w:b/>
          <w:bCs/>
          <w:sz w:val="22"/>
          <w:szCs w:val="22"/>
        </w:rPr>
        <w:t>8</w:t>
      </w:r>
    </w:p>
    <w:bookmarkEnd w:id="0"/>
    <w:bookmarkEnd w:id="1"/>
    <w:bookmarkEnd w:id="2"/>
    <w:p w14:paraId="27B5396F" w14:textId="4B190DA2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Work Item: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F053C5">
        <w:rPr>
          <w:rFonts w:ascii="Arial" w:hAnsi="Arial" w:cs="Arial"/>
          <w:b/>
          <w:bCs/>
          <w:sz w:val="22"/>
          <w:szCs w:val="22"/>
        </w:rPr>
        <w:t>TEI18, 5GS_Ph1</w:t>
      </w:r>
    </w:p>
    <w:p w14:paraId="6E692FE3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5F0C21" w14:textId="0BE86C51" w:rsidR="00B97703" w:rsidRPr="004B27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Source:</w:t>
      </w:r>
      <w:r w:rsidRPr="004B2712">
        <w:rPr>
          <w:rFonts w:ascii="Arial" w:hAnsi="Arial" w:cs="Arial"/>
          <w:b/>
          <w:sz w:val="22"/>
          <w:szCs w:val="22"/>
        </w:rPr>
        <w:tab/>
      </w:r>
      <w:r w:rsidR="00200670">
        <w:rPr>
          <w:rFonts w:ascii="Arial" w:hAnsi="Arial" w:cs="Arial"/>
          <w:b/>
          <w:sz w:val="22"/>
          <w:szCs w:val="22"/>
        </w:rPr>
        <w:t>CT1</w:t>
      </w:r>
    </w:p>
    <w:p w14:paraId="5D6120C8" w14:textId="459A2461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To: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F053C5">
        <w:rPr>
          <w:rFonts w:ascii="Arial" w:hAnsi="Arial" w:cs="Arial"/>
          <w:b/>
          <w:bCs/>
          <w:sz w:val="22"/>
          <w:szCs w:val="22"/>
        </w:rPr>
        <w:t>CT4</w:t>
      </w:r>
    </w:p>
    <w:p w14:paraId="72338DD7" w14:textId="77700491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B2712">
        <w:rPr>
          <w:rFonts w:ascii="Arial" w:hAnsi="Arial" w:cs="Arial"/>
          <w:b/>
          <w:sz w:val="22"/>
          <w:szCs w:val="22"/>
        </w:rPr>
        <w:t>Cc: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F053C5">
        <w:rPr>
          <w:rFonts w:ascii="Arial" w:hAnsi="Arial" w:cs="Arial"/>
          <w:b/>
          <w:bCs/>
          <w:sz w:val="22"/>
          <w:szCs w:val="22"/>
        </w:rPr>
        <w:t>SA2</w:t>
      </w:r>
    </w:p>
    <w:bookmarkEnd w:id="3"/>
    <w:bookmarkEnd w:id="4"/>
    <w:p w14:paraId="3ED5749B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E72FC2" w14:textId="37C37BF9" w:rsidR="00B97703" w:rsidRPr="004B27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Contact person: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200670">
        <w:rPr>
          <w:rFonts w:ascii="Arial" w:hAnsi="Arial" w:cs="Arial"/>
          <w:b/>
          <w:bCs/>
          <w:sz w:val="22"/>
          <w:szCs w:val="22"/>
        </w:rPr>
        <w:t>Vivek Gupta</w:t>
      </w:r>
    </w:p>
    <w:p w14:paraId="491FE9F6" w14:textId="4C4E98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200670">
        <w:rPr>
          <w:rFonts w:ascii="Arial" w:hAnsi="Arial" w:cs="Arial"/>
          <w:b/>
          <w:bCs/>
          <w:sz w:val="22"/>
          <w:szCs w:val="22"/>
        </w:rPr>
        <w:t>vivek_g_gupta</w:t>
      </w:r>
      <w:r w:rsidR="0043441E">
        <w:rPr>
          <w:rFonts w:ascii="Arial" w:hAnsi="Arial" w:cs="Arial"/>
          <w:b/>
          <w:bCs/>
          <w:sz w:val="22"/>
          <w:szCs w:val="22"/>
        </w:rPr>
        <w:t>@</w:t>
      </w:r>
      <w:r w:rsidR="00200670">
        <w:rPr>
          <w:rFonts w:ascii="Arial" w:hAnsi="Arial" w:cs="Arial"/>
          <w:b/>
          <w:bCs/>
          <w:sz w:val="22"/>
          <w:szCs w:val="22"/>
        </w:rPr>
        <w:t>apple</w:t>
      </w:r>
      <w:r w:rsidR="0043441E">
        <w:rPr>
          <w:rFonts w:ascii="Arial" w:hAnsi="Arial" w:cs="Arial"/>
          <w:b/>
          <w:bCs/>
          <w:sz w:val="22"/>
          <w:szCs w:val="22"/>
        </w:rPr>
        <w:t>.com</w:t>
      </w:r>
    </w:p>
    <w:p w14:paraId="53123665" w14:textId="1A1DCF4D" w:rsidR="00B97703" w:rsidRPr="00203C26" w:rsidRDefault="00383545" w:rsidP="00203C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BD92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FE9A7DA" w14:textId="52B90E87" w:rsidR="00F053C5" w:rsidRPr="000F583F" w:rsidRDefault="00200670" w:rsidP="00845813">
      <w:pPr>
        <w:rPr>
          <w:rFonts w:eastAsia="SimSun"/>
          <w:lang w:eastAsia="zh-CN"/>
        </w:rPr>
      </w:pPr>
      <w:r w:rsidRPr="000F583F">
        <w:rPr>
          <w:rFonts w:eastAsia="SimSun"/>
          <w:lang w:eastAsia="zh-CN"/>
        </w:rPr>
        <w:t xml:space="preserve">CT1 thanks </w:t>
      </w:r>
      <w:r w:rsidR="00F053C5" w:rsidRPr="000F583F">
        <w:rPr>
          <w:rFonts w:eastAsia="SimSun"/>
          <w:lang w:eastAsia="zh-CN"/>
        </w:rPr>
        <w:t>CT4</w:t>
      </w:r>
      <w:r w:rsidRPr="000F583F">
        <w:rPr>
          <w:rFonts w:eastAsia="SimSun"/>
          <w:lang w:eastAsia="zh-CN"/>
        </w:rPr>
        <w:t xml:space="preserve"> for their LS </w:t>
      </w:r>
      <w:r w:rsidRPr="000F583F">
        <w:t>(C1-2</w:t>
      </w:r>
      <w:r w:rsidR="00F053C5" w:rsidRPr="000F583F">
        <w:t>43009</w:t>
      </w:r>
      <w:r w:rsidRPr="000F583F">
        <w:t xml:space="preserve"> / </w:t>
      </w:r>
      <w:r w:rsidR="00F053C5" w:rsidRPr="000F583F">
        <w:t>C4-241547</w:t>
      </w:r>
      <w:r w:rsidRPr="000F583F">
        <w:t xml:space="preserve">) on </w:t>
      </w:r>
      <w:r w:rsidR="00F053C5" w:rsidRPr="000F583F">
        <w:t>Clarification on Dual Registration Indication</w:t>
      </w:r>
      <w:r w:rsidRPr="000F583F">
        <w:rPr>
          <w:rFonts w:eastAsia="SimSun"/>
          <w:lang w:eastAsia="zh-CN"/>
        </w:rPr>
        <w:t xml:space="preserve">. </w:t>
      </w:r>
      <w:r w:rsidR="00F053C5" w:rsidRPr="000F583F">
        <w:rPr>
          <w:rFonts w:eastAsia="SimSun"/>
          <w:lang w:eastAsia="zh-CN"/>
        </w:rPr>
        <w:t>CT1 has discussed the issue and provides the following response to questions from CT4.</w:t>
      </w:r>
    </w:p>
    <w:p w14:paraId="2797719C" w14:textId="77777777" w:rsidR="00F053C5" w:rsidRPr="000F583F" w:rsidRDefault="00F053C5" w:rsidP="00F053C5">
      <w:r w:rsidRPr="000F583F">
        <w:rPr>
          <w:b/>
        </w:rPr>
        <w:t>Q1</w:t>
      </w:r>
      <w:r w:rsidRPr="000F583F">
        <w:t xml:space="preserve">: Does a UE operating in dual registration mode only indicate the EMM state of EMM-REGISTERED in the initial registration procedure? </w:t>
      </w:r>
      <w:proofErr w:type="gramStart"/>
      <w:r w:rsidRPr="000F583F">
        <w:t>Or,</w:t>
      </w:r>
      <w:proofErr w:type="gramEnd"/>
      <w:r w:rsidRPr="000F583F">
        <w:t xml:space="preserve"> should the UE also indicate the EMM registration status in periodic registration procedure or mobility registration procedure?</w:t>
      </w:r>
    </w:p>
    <w:p w14:paraId="23F2AAA9" w14:textId="58CBEF21" w:rsidR="00F053C5" w:rsidRPr="000F583F" w:rsidRDefault="00F053C5" w:rsidP="005A4E96">
      <w:r w:rsidRPr="000F583F">
        <w:rPr>
          <w:b/>
          <w:bCs/>
        </w:rPr>
        <w:t>Answer:</w:t>
      </w:r>
      <w:r w:rsidRPr="000F583F">
        <w:t xml:space="preserve"> The UE operating in dual-registration mode, when already attached in EPS, indicates the EMM </w:t>
      </w:r>
      <w:r w:rsidR="000179CD" w:rsidRPr="000179CD">
        <w:t xml:space="preserve">registration status </w:t>
      </w:r>
      <w:r w:rsidRPr="000F583F">
        <w:t xml:space="preserve">as </w:t>
      </w:r>
      <w:r w:rsidR="00283D9A" w:rsidRPr="00283D9A">
        <w:t>"UE is in EMM-REGISTERED state</w:t>
      </w:r>
      <w:r w:rsidR="00283D9A">
        <w:t>"</w:t>
      </w:r>
      <w:r w:rsidRPr="000F583F">
        <w:t xml:space="preserve"> in UE status IE in the initial Registration procedure</w:t>
      </w:r>
      <w:r w:rsidR="000F583F" w:rsidRPr="000F583F">
        <w:t xml:space="preserve"> only</w:t>
      </w:r>
      <w:r w:rsidRPr="000F583F">
        <w:t xml:space="preserve">. </w:t>
      </w:r>
      <w:r w:rsidR="000F583F" w:rsidRPr="000F583F">
        <w:t>In this case, the main intent of including the UE status IE</w:t>
      </w:r>
      <w:r w:rsidR="00404987">
        <w:t xml:space="preserve"> with </w:t>
      </w:r>
      <w:r w:rsidR="00404987" w:rsidRPr="000F583F">
        <w:t xml:space="preserve">EMM </w:t>
      </w:r>
      <w:r w:rsidR="005A4E96" w:rsidRPr="005A4E96">
        <w:t xml:space="preserve">registration status </w:t>
      </w:r>
      <w:r w:rsidR="00404987" w:rsidRPr="000F583F">
        <w:t xml:space="preserve">as </w:t>
      </w:r>
      <w:r w:rsidR="005A4E96">
        <w:t>"</w:t>
      </w:r>
      <w:r w:rsidR="005A4E96" w:rsidRPr="005A4E96">
        <w:t>UE is in EMM-REGISTERED state</w:t>
      </w:r>
      <w:r w:rsidR="005A4E96">
        <w:t>"</w:t>
      </w:r>
      <w:r w:rsidR="000F583F" w:rsidRPr="000F583F">
        <w:t xml:space="preserve"> during initial registration in 5GS, is </w:t>
      </w:r>
      <w:r w:rsidR="00052D86">
        <w:t xml:space="preserve">to </w:t>
      </w:r>
      <w:r w:rsidR="000F583F" w:rsidRPr="000F583F">
        <w:t xml:space="preserve">ensure that when the UE is doing the second registration (of dual-registration) to 5GS, the network does not cancel the first UE registration (of dual-registration) to </w:t>
      </w:r>
      <w:r w:rsidR="000F583F" w:rsidRPr="0057369B">
        <w:t>EPS</w:t>
      </w:r>
      <w:r w:rsidR="0057369B" w:rsidRPr="0057369B">
        <w:t xml:space="preserve"> (see </w:t>
      </w:r>
      <w:r w:rsidR="0057369B" w:rsidRPr="0057369B">
        <w:t>TS 23.501 clause 5.17.2.3</w:t>
      </w:r>
      <w:r w:rsidR="0057369B">
        <w:t>.1</w:t>
      </w:r>
      <w:r w:rsidR="0057369B" w:rsidRPr="0057369B">
        <w:t>)</w:t>
      </w:r>
      <w:r w:rsidR="000F583F" w:rsidRPr="0057369B">
        <w:t xml:space="preserve">. </w:t>
      </w:r>
      <w:r w:rsidR="00052D86" w:rsidRPr="0057369B">
        <w:t>As such, t</w:t>
      </w:r>
      <w:r w:rsidRPr="0057369B">
        <w:t xml:space="preserve">he UE </w:t>
      </w:r>
      <w:r w:rsidR="000F583F" w:rsidRPr="0057369B">
        <w:t>need</w:t>
      </w:r>
      <w:r w:rsidRPr="0057369B">
        <w:t xml:space="preserve"> not indicate the EMM registration status in periodic registration procedure or mobility registration procedure</w:t>
      </w:r>
      <w:r w:rsidR="00052D86" w:rsidRPr="0057369B">
        <w:t xml:space="preserve"> in 5GS, as the UE is </w:t>
      </w:r>
      <w:r w:rsidR="00404987" w:rsidRPr="0057369B">
        <w:t xml:space="preserve">now </w:t>
      </w:r>
      <w:r w:rsidR="00052D86" w:rsidRPr="0057369B">
        <w:t>already registered in</w:t>
      </w:r>
      <w:r w:rsidR="00404987" w:rsidRPr="0057369B">
        <w:t xml:space="preserve"> 5GS</w:t>
      </w:r>
      <w:r w:rsidR="00404987">
        <w:t>.</w:t>
      </w:r>
    </w:p>
    <w:p w14:paraId="5611A616" w14:textId="77777777" w:rsidR="00C30C34" w:rsidRDefault="00C30C34" w:rsidP="00F053C5">
      <w:pPr>
        <w:rPr>
          <w:b/>
        </w:rPr>
      </w:pPr>
    </w:p>
    <w:p w14:paraId="096E52F5" w14:textId="6470CA66" w:rsidR="00F053C5" w:rsidRPr="000F583F" w:rsidRDefault="00F053C5" w:rsidP="00F053C5">
      <w:r w:rsidRPr="000F583F">
        <w:rPr>
          <w:b/>
        </w:rPr>
        <w:t>Q2</w:t>
      </w:r>
      <w:r w:rsidRPr="000F583F">
        <w:t xml:space="preserve">: If a UE's registration mode (single/dual registration mode) is altered due to it turns off the dual registration mode or detaches from EPS, or if a UE is not registered to EPS during the initial registration to 5GS but </w:t>
      </w:r>
      <w:proofErr w:type="gramStart"/>
      <w:r w:rsidRPr="000F583F">
        <w:t>later on</w:t>
      </w:r>
      <w:proofErr w:type="gramEnd"/>
      <w:r w:rsidRPr="000F583F">
        <w:t xml:space="preserve"> it registers to the EPS, what information will the UE indicate to the AMF and in which procedure?</w:t>
      </w:r>
    </w:p>
    <w:p w14:paraId="1C9A9F2B" w14:textId="3E2B2B5B" w:rsidR="00404987" w:rsidRDefault="00F053C5" w:rsidP="001807E6">
      <w:r w:rsidRPr="000F583F">
        <w:rPr>
          <w:b/>
          <w:bCs/>
        </w:rPr>
        <w:t>Answer:</w:t>
      </w:r>
      <w:r w:rsidRPr="000F583F">
        <w:t xml:space="preserve"> </w:t>
      </w:r>
      <w:r w:rsidR="007A4C00" w:rsidRPr="007A4C00">
        <w:rPr>
          <w:lang w:eastAsia="zh-CN"/>
        </w:rPr>
        <w:t xml:space="preserve">The UE indicates the 5GMM </w:t>
      </w:r>
      <w:r w:rsidR="008A2083" w:rsidRPr="008A2083">
        <w:rPr>
          <w:lang w:eastAsia="zh-CN"/>
        </w:rPr>
        <w:t>registration status</w:t>
      </w:r>
      <w:r w:rsidR="008A2083">
        <w:rPr>
          <w:lang w:eastAsia="zh-CN"/>
        </w:rPr>
        <w:t xml:space="preserve"> </w:t>
      </w:r>
      <w:r w:rsidR="007A4C00" w:rsidRPr="007A4C00">
        <w:rPr>
          <w:lang w:eastAsia="zh-CN"/>
        </w:rPr>
        <w:t xml:space="preserve">of </w:t>
      </w:r>
      <w:r w:rsidR="008A2083">
        <w:rPr>
          <w:lang w:eastAsia="zh-CN"/>
        </w:rPr>
        <w:t>"</w:t>
      </w:r>
      <w:r w:rsidR="008A2083" w:rsidRPr="008A2083">
        <w:rPr>
          <w:lang w:eastAsia="zh-CN"/>
        </w:rPr>
        <w:t>UE is in 5GMM-REGISTERED state</w:t>
      </w:r>
      <w:r w:rsidR="008A2083">
        <w:rPr>
          <w:lang w:eastAsia="zh-CN"/>
        </w:rPr>
        <w:t>"</w:t>
      </w:r>
      <w:r w:rsidR="007A4C00" w:rsidRPr="007A4C00">
        <w:rPr>
          <w:lang w:eastAsia="zh-CN"/>
        </w:rPr>
        <w:t xml:space="preserve"> (</w:t>
      </w:r>
      <w:r w:rsidR="007A4C00">
        <w:rPr>
          <w:lang w:eastAsia="zh-CN"/>
        </w:rPr>
        <w:t>in</w:t>
      </w:r>
      <w:r w:rsidR="007A4C00" w:rsidRPr="007A4C00">
        <w:rPr>
          <w:lang w:eastAsia="zh-CN"/>
        </w:rPr>
        <w:t xml:space="preserve"> the UE status IE) in the </w:t>
      </w:r>
      <w:r w:rsidR="007A4C00">
        <w:rPr>
          <w:lang w:eastAsia="zh-CN"/>
        </w:rPr>
        <w:t>Attach</w:t>
      </w:r>
      <w:r w:rsidR="007A4C00" w:rsidRPr="007A4C00">
        <w:rPr>
          <w:lang w:eastAsia="zh-CN"/>
        </w:rPr>
        <w:t xml:space="preserve"> procedure to MME as defined in clause 5.5.1.2.2 of TS 24.301</w:t>
      </w:r>
      <w:r w:rsidR="007A4C00">
        <w:rPr>
          <w:lang w:eastAsia="zh-CN"/>
        </w:rPr>
        <w:t>.</w:t>
      </w:r>
      <w:r w:rsidR="007A4C00">
        <w:t xml:space="preserve"> </w:t>
      </w:r>
      <w:r w:rsidR="00EA1F62" w:rsidRPr="000F583F">
        <w:t xml:space="preserve">If </w:t>
      </w:r>
      <w:r w:rsidR="00EA1F62">
        <w:t>a UE’s</w:t>
      </w:r>
      <w:r w:rsidR="00EA1F62" w:rsidRPr="000F583F">
        <w:t xml:space="preserve"> registration mode </w:t>
      </w:r>
      <w:r w:rsidR="00EA1F62">
        <w:t>is altered</w:t>
      </w:r>
      <w:r w:rsidR="0028417C">
        <w:t xml:space="preserve"> </w:t>
      </w:r>
      <w:r w:rsidR="0028417C" w:rsidRPr="000F583F">
        <w:t xml:space="preserve">due to </w:t>
      </w:r>
      <w:r w:rsidR="0028417C">
        <w:t>the</w:t>
      </w:r>
      <w:r w:rsidR="0028417C" w:rsidRPr="000F583F">
        <w:t xml:space="preserve"> </w:t>
      </w:r>
      <w:r w:rsidR="0028417C">
        <w:t>UE turning off</w:t>
      </w:r>
      <w:r w:rsidR="0028417C" w:rsidRPr="000F583F">
        <w:t xml:space="preserve"> the dual registration mode</w:t>
      </w:r>
      <w:r w:rsidR="0028417C">
        <w:t xml:space="preserve">, </w:t>
      </w:r>
      <w:r w:rsidR="00EA1F62">
        <w:t>or a UE detach</w:t>
      </w:r>
      <w:r w:rsidR="00404987">
        <w:t>ing</w:t>
      </w:r>
      <w:r w:rsidR="00EA1F62">
        <w:t xml:space="preserve"> from EPS</w:t>
      </w:r>
      <w:r w:rsidR="00EA1F62" w:rsidRPr="000F583F">
        <w:t>,</w:t>
      </w:r>
      <w:r w:rsidR="0075516B">
        <w:t xml:space="preserve"> then the </w:t>
      </w:r>
      <w:r w:rsidR="00404987">
        <w:t xml:space="preserve">MME will determine the change in UE’s registration status and indicate this to HSS+UDM, </w:t>
      </w:r>
      <w:r w:rsidR="001807E6">
        <w:rPr>
          <w:color w:val="000000"/>
        </w:rPr>
        <w:t>hence the UE and all the network f</w:t>
      </w:r>
      <w:r w:rsidR="001807E6" w:rsidRPr="001807E6">
        <w:rPr>
          <w:color w:val="000000"/>
        </w:rPr>
        <w:t>unctions stay in sync</w:t>
      </w:r>
      <w:r w:rsidR="00404987">
        <w:rPr>
          <w:color w:val="000000"/>
        </w:rPr>
        <w:t xml:space="preserve">. </w:t>
      </w:r>
      <w:r w:rsidR="003B4A5A">
        <w:rPr>
          <w:color w:val="000000"/>
        </w:rPr>
        <w:t>As such,</w:t>
      </w:r>
      <w:r w:rsidR="00404987">
        <w:rPr>
          <w:color w:val="000000"/>
        </w:rPr>
        <w:t xml:space="preserve"> in this case the UE </w:t>
      </w:r>
      <w:r w:rsidR="001807E6">
        <w:rPr>
          <w:color w:val="000000"/>
        </w:rPr>
        <w:t xml:space="preserve">does </w:t>
      </w:r>
      <w:r w:rsidR="00404987">
        <w:rPr>
          <w:color w:val="000000"/>
        </w:rPr>
        <w:t>not</w:t>
      </w:r>
      <w:r w:rsidR="001807E6">
        <w:rPr>
          <w:color w:val="000000"/>
        </w:rPr>
        <w:t xml:space="preserve"> need to</w:t>
      </w:r>
      <w:r w:rsidR="00404987">
        <w:rPr>
          <w:color w:val="000000"/>
        </w:rPr>
        <w:t xml:space="preserve"> indicate any further information to AMF.</w:t>
      </w:r>
    </w:p>
    <w:p w14:paraId="2B387663" w14:textId="27EDE04E" w:rsidR="0075516B" w:rsidRDefault="0075516B" w:rsidP="00C50C12">
      <w:r>
        <w:rPr>
          <w:color w:val="000000" w:themeColor="text1"/>
          <w:lang w:val="en-US" w:eastAsia="en-US"/>
        </w:rPr>
        <w:t xml:space="preserve">Further, </w:t>
      </w:r>
      <w:r w:rsidRPr="000F583F">
        <w:t xml:space="preserve">if a UE is not registered </w:t>
      </w:r>
      <w:r w:rsidR="00AA394D">
        <w:t>to</w:t>
      </w:r>
      <w:r w:rsidRPr="000F583F">
        <w:t xml:space="preserve"> EPS during the initial registration to 5GS but </w:t>
      </w:r>
      <w:r w:rsidR="003B4A5A" w:rsidRPr="000F583F">
        <w:t>later</w:t>
      </w:r>
      <w:r w:rsidRPr="000F583F">
        <w:t xml:space="preserve"> it registers to the EPS, </w:t>
      </w:r>
      <w:r w:rsidR="00AA394D" w:rsidRPr="009E2AAF">
        <w:rPr>
          <w:color w:val="000000"/>
        </w:rPr>
        <w:t xml:space="preserve">then the UE will perform the Attach procedure in EPS and indicate </w:t>
      </w:r>
      <w:r w:rsidR="00AA394D" w:rsidRPr="009E2AAF">
        <w:t xml:space="preserve">5GMM </w:t>
      </w:r>
      <w:r w:rsidR="00C50C12" w:rsidRPr="00C50C12">
        <w:t xml:space="preserve">registration status </w:t>
      </w:r>
      <w:r w:rsidR="00AA394D" w:rsidRPr="009E2AAF">
        <w:t xml:space="preserve">of </w:t>
      </w:r>
      <w:r w:rsidR="00C50C12">
        <w:t>"</w:t>
      </w:r>
      <w:r w:rsidR="00C50C12" w:rsidRPr="00C50C12">
        <w:t>UE is in 5GMM-REGISTERED state</w:t>
      </w:r>
      <w:r w:rsidR="00C50C12">
        <w:t>"</w:t>
      </w:r>
      <w:r w:rsidR="00AA394D" w:rsidRPr="009E2AAF">
        <w:t xml:space="preserve"> in UE status IE</w:t>
      </w:r>
      <w:r w:rsidR="00AA394D" w:rsidRPr="009E2AAF">
        <w:rPr>
          <w:color w:val="000000"/>
        </w:rPr>
        <w:t xml:space="preserve">. This will </w:t>
      </w:r>
      <w:r w:rsidR="00C30C34">
        <w:rPr>
          <w:color w:val="000000"/>
        </w:rPr>
        <w:t xml:space="preserve">again </w:t>
      </w:r>
      <w:r w:rsidR="00AA394D" w:rsidRPr="009E2AAF">
        <w:rPr>
          <w:color w:val="000000"/>
        </w:rPr>
        <w:t>cause the MME to indicate this to HSS+UDM, and the dual-registration status of UE will be updated accordingly</w:t>
      </w:r>
      <w:r w:rsidR="00AA394D">
        <w:rPr>
          <w:color w:val="000000"/>
        </w:rPr>
        <w:t xml:space="preserve">. </w:t>
      </w:r>
      <w:r w:rsidR="00AA394D">
        <w:t xml:space="preserve">Hence in this case also, </w:t>
      </w:r>
      <w:r>
        <w:t xml:space="preserve">the UE </w:t>
      </w:r>
      <w:r w:rsidR="001741E0">
        <w:t xml:space="preserve">does </w:t>
      </w:r>
      <w:r>
        <w:t>not</w:t>
      </w:r>
      <w:r w:rsidR="001741E0">
        <w:t xml:space="preserve"> need to</w:t>
      </w:r>
      <w:r>
        <w:t xml:space="preserve"> </w:t>
      </w:r>
      <w:r w:rsidR="00AA394D">
        <w:t>indicate</w:t>
      </w:r>
      <w:r>
        <w:t xml:space="preserve"> any further information to AMF.</w:t>
      </w:r>
    </w:p>
    <w:p w14:paraId="2326289F" w14:textId="1144B5D3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9F11336" w14:textId="0B06CB2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053C5">
        <w:rPr>
          <w:rFonts w:ascii="Arial" w:hAnsi="Arial" w:cs="Arial"/>
          <w:b/>
        </w:rPr>
        <w:t>CT4</w:t>
      </w:r>
      <w:r w:rsidR="004A31EB">
        <w:rPr>
          <w:rFonts w:ascii="Arial" w:hAnsi="Arial" w:cs="Arial"/>
          <w:b/>
        </w:rPr>
        <w:t xml:space="preserve"> </w:t>
      </w:r>
    </w:p>
    <w:p w14:paraId="007AC1FB" w14:textId="49409B62" w:rsidR="00B97703" w:rsidRDefault="00B97703">
      <w:pPr>
        <w:spacing w:after="120"/>
        <w:ind w:left="993" w:hanging="993"/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951B73">
        <w:rPr>
          <w:rFonts w:ascii="Arial" w:eastAsia="SimSun" w:hAnsi="Arial" w:cs="Arial"/>
          <w:lang w:eastAsia="zh-CN"/>
        </w:rPr>
        <w:t>CT1</w:t>
      </w:r>
      <w:r w:rsidRPr="00DF0222">
        <w:rPr>
          <w:rFonts w:ascii="Arial" w:eastAsia="SimSun" w:hAnsi="Arial" w:cs="Arial"/>
          <w:lang w:eastAsia="zh-CN"/>
        </w:rPr>
        <w:t xml:space="preserve"> asks </w:t>
      </w:r>
      <w:r w:rsidR="00F053C5">
        <w:rPr>
          <w:rFonts w:ascii="Arial" w:eastAsia="SimSun" w:hAnsi="Arial" w:cs="Arial"/>
          <w:lang w:eastAsia="zh-CN"/>
        </w:rPr>
        <w:t>CT4</w:t>
      </w:r>
      <w:r w:rsidR="00246436" w:rsidRPr="00DF0222">
        <w:rPr>
          <w:rFonts w:ascii="Arial" w:eastAsia="SimSun" w:hAnsi="Arial" w:cs="Arial"/>
          <w:lang w:eastAsia="zh-CN"/>
        </w:rPr>
        <w:t xml:space="preserve"> </w:t>
      </w:r>
      <w:r w:rsidR="00FD7113" w:rsidRPr="00DF0222">
        <w:rPr>
          <w:rFonts w:ascii="Arial" w:eastAsia="SimSun" w:hAnsi="Arial" w:cs="Arial"/>
          <w:lang w:eastAsia="zh-CN"/>
        </w:rPr>
        <w:t>to</w:t>
      </w:r>
      <w:r w:rsidR="00EF23CB" w:rsidRPr="00DF0222">
        <w:rPr>
          <w:rFonts w:ascii="Arial" w:eastAsia="SimSun" w:hAnsi="Arial" w:cs="Arial"/>
          <w:lang w:eastAsia="zh-CN"/>
        </w:rPr>
        <w:t xml:space="preserve"> </w:t>
      </w:r>
      <w:r w:rsidR="00246436" w:rsidRPr="00DF0222">
        <w:rPr>
          <w:rFonts w:ascii="Arial" w:eastAsia="SimSun" w:hAnsi="Arial" w:cs="Arial"/>
          <w:lang w:eastAsia="zh-CN"/>
        </w:rPr>
        <w:t xml:space="preserve">take the above </w:t>
      </w:r>
      <w:r w:rsidR="00F053C5">
        <w:rPr>
          <w:rFonts w:ascii="Arial" w:eastAsia="SimSun" w:hAnsi="Arial" w:cs="Arial"/>
          <w:lang w:eastAsia="zh-CN"/>
        </w:rPr>
        <w:t xml:space="preserve">information </w:t>
      </w:r>
      <w:r w:rsidR="00246436" w:rsidRPr="00DF0222">
        <w:rPr>
          <w:rFonts w:ascii="Arial" w:eastAsia="SimSun" w:hAnsi="Arial" w:cs="Arial"/>
          <w:lang w:eastAsia="zh-CN"/>
        </w:rPr>
        <w:t>into account</w:t>
      </w:r>
      <w:r w:rsidR="00C30C34">
        <w:rPr>
          <w:rFonts w:ascii="Arial" w:eastAsia="SimSun" w:hAnsi="Arial" w:cs="Arial"/>
          <w:lang w:eastAsia="zh-CN"/>
        </w:rPr>
        <w:t xml:space="preserve"> and if needed, update their specifications accordingly</w:t>
      </w:r>
      <w:r w:rsidR="00951B73">
        <w:rPr>
          <w:rFonts w:ascii="Arial" w:eastAsia="SimSun" w:hAnsi="Arial" w:cs="Arial"/>
          <w:lang w:eastAsia="zh-CN"/>
        </w:rPr>
        <w:t>.</w:t>
      </w:r>
    </w:p>
    <w:p w14:paraId="007078FA" w14:textId="0627E21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00670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</w:t>
      </w:r>
      <w:r w:rsidR="0020067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407390D" w14:textId="2B571E51" w:rsidR="00200670" w:rsidRDefault="00200670" w:rsidP="002006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CT1</w:t>
      </w:r>
      <w:r w:rsidRPr="00AD3215">
        <w:rPr>
          <w:rFonts w:ascii="Arial" w:hAnsi="Arial" w:cs="Arial"/>
          <w:bCs/>
        </w:rPr>
        <w:t xml:space="preserve"> Meeting#1</w:t>
      </w:r>
      <w:r w:rsidR="00F053C5">
        <w:rPr>
          <w:rFonts w:ascii="Arial" w:hAnsi="Arial" w:cs="Arial"/>
          <w:bCs/>
        </w:rPr>
        <w:t>50</w:t>
      </w:r>
      <w:r w:rsidRPr="00AD3215">
        <w:rPr>
          <w:rFonts w:ascii="Arial" w:hAnsi="Arial" w:cs="Arial"/>
          <w:bCs/>
        </w:rPr>
        <w:tab/>
        <w:t xml:space="preserve"> </w:t>
      </w:r>
      <w:r w:rsidR="00F053C5">
        <w:rPr>
          <w:rFonts w:ascii="Arial" w:hAnsi="Arial" w:cs="Arial"/>
          <w:bCs/>
        </w:rPr>
        <w:t>19</w:t>
      </w:r>
      <w:r w:rsidR="00F053C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F053C5">
        <w:rPr>
          <w:rFonts w:ascii="Arial" w:hAnsi="Arial" w:cs="Arial"/>
          <w:bCs/>
        </w:rPr>
        <w:t>3</w:t>
      </w:r>
      <w:r w:rsidR="00F053C5">
        <w:rPr>
          <w:rFonts w:ascii="Arial" w:hAnsi="Arial" w:cs="Arial"/>
          <w:bCs/>
          <w:vertAlign w:val="superscript"/>
        </w:rPr>
        <w:t>rd</w:t>
      </w:r>
      <w:r w:rsidRPr="00AD3215">
        <w:rPr>
          <w:rFonts w:ascii="Arial" w:hAnsi="Arial" w:cs="Arial"/>
          <w:bCs/>
        </w:rPr>
        <w:t xml:space="preserve"> </w:t>
      </w:r>
      <w:r w:rsidR="00F053C5">
        <w:rPr>
          <w:rFonts w:ascii="Arial" w:hAnsi="Arial" w:cs="Arial"/>
          <w:bCs/>
        </w:rPr>
        <w:t>August</w:t>
      </w:r>
      <w:r w:rsidRPr="00AD3215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AD321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30C34">
        <w:rPr>
          <w:rFonts w:ascii="Arial" w:hAnsi="Arial" w:cs="Arial"/>
          <w:bCs/>
        </w:rPr>
        <w:t>Maastricht</w:t>
      </w:r>
      <w:r w:rsidR="00F053C5">
        <w:rPr>
          <w:rFonts w:ascii="Arial" w:hAnsi="Arial" w:cs="Arial"/>
          <w:bCs/>
        </w:rPr>
        <w:t>, Netherland</w:t>
      </w:r>
    </w:p>
    <w:p w14:paraId="49E8078A" w14:textId="0E297D01" w:rsidR="00C30C34" w:rsidRPr="00A01AFA" w:rsidRDefault="00200670" w:rsidP="00C30C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CT1</w:t>
      </w:r>
      <w:r w:rsidRPr="00AD3215">
        <w:rPr>
          <w:rFonts w:ascii="Arial" w:hAnsi="Arial" w:cs="Arial"/>
          <w:bCs/>
        </w:rPr>
        <w:t xml:space="preserve"> Meeting#1</w:t>
      </w:r>
      <w:r w:rsidR="00F053C5">
        <w:rPr>
          <w:rFonts w:ascii="Arial" w:hAnsi="Arial" w:cs="Arial"/>
          <w:bCs/>
        </w:rPr>
        <w:t>51</w:t>
      </w:r>
      <w:r w:rsidRPr="00AD3215">
        <w:rPr>
          <w:rFonts w:ascii="Arial" w:hAnsi="Arial" w:cs="Arial"/>
          <w:bCs/>
        </w:rPr>
        <w:tab/>
        <w:t xml:space="preserve"> </w:t>
      </w:r>
      <w:r w:rsidR="00F053C5">
        <w:rPr>
          <w:rFonts w:ascii="Arial" w:hAnsi="Arial" w:cs="Arial"/>
          <w:bCs/>
        </w:rPr>
        <w:t>14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</w:t>
      </w:r>
      <w:r w:rsidR="00F053C5">
        <w:rPr>
          <w:rFonts w:ascii="Arial" w:hAnsi="Arial" w:cs="Arial"/>
          <w:bCs/>
        </w:rPr>
        <w:t>18</w:t>
      </w:r>
      <w:r w:rsidR="00F053C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</w:t>
      </w:r>
      <w:r w:rsidR="00F053C5">
        <w:rPr>
          <w:rFonts w:ascii="Arial" w:hAnsi="Arial" w:cs="Arial"/>
          <w:bCs/>
        </w:rPr>
        <w:t>October</w:t>
      </w:r>
      <w:r w:rsidRPr="00AD3215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AD3215">
        <w:rPr>
          <w:rFonts w:ascii="Arial" w:hAnsi="Arial" w:cs="Arial"/>
          <w:bCs/>
        </w:rPr>
        <w:tab/>
      </w:r>
      <w:r w:rsidR="00F053C5">
        <w:rPr>
          <w:rFonts w:ascii="Arial" w:hAnsi="Arial" w:cs="Arial"/>
          <w:bCs/>
        </w:rPr>
        <w:tab/>
        <w:t>China.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footerReference w:type="even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B43CA" w14:textId="77777777" w:rsidR="006A5965" w:rsidRDefault="006A5965">
      <w:pPr>
        <w:spacing w:after="0"/>
      </w:pPr>
      <w:r>
        <w:separator/>
      </w:r>
    </w:p>
  </w:endnote>
  <w:endnote w:type="continuationSeparator" w:id="0">
    <w:p w14:paraId="7D92342B" w14:textId="77777777" w:rsidR="006A5965" w:rsidRDefault="006A5965">
      <w:pPr>
        <w:spacing w:after="0"/>
      </w:pPr>
      <w:r>
        <w:continuationSeparator/>
      </w:r>
    </w:p>
  </w:endnote>
  <w:endnote w:type="continuationNotice" w:id="1">
    <w:p w14:paraId="273A1C86" w14:textId="77777777" w:rsidR="006A5965" w:rsidRDefault="006A59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0F428" w14:textId="4A1EE49C" w:rsidR="004742EF" w:rsidRDefault="004742EF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E3502F9" wp14:editId="2D8E16B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641574008" name="Text Box 1641574008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9D9D01" w14:textId="7F9D2DB0" w:rsidR="004742EF" w:rsidRPr="004742EF" w:rsidRDefault="004742EF" w:rsidP="004742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742E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3502F9" id="_x0000_t202" coordsize="21600,21600" o:spt="202" path="m,l,21600r21600,l21600,xe">
              <v:stroke joinstyle="miter"/>
              <v:path gradientshapeok="t" o:connecttype="rect"/>
            </v:shapetype>
            <v:shape id="Text Box 1641574008" o:spid="_x0000_s1026" type="#_x0000_t202" alt="RESTRICTED | © INMARSAT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E9D9D01" w14:textId="7F9D2DB0" w:rsidR="004742EF" w:rsidRPr="004742EF" w:rsidRDefault="004742EF" w:rsidP="004742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742EF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96BD7" w14:textId="77777777" w:rsidR="006A5965" w:rsidRDefault="006A5965">
      <w:pPr>
        <w:spacing w:after="0"/>
      </w:pPr>
      <w:r>
        <w:separator/>
      </w:r>
    </w:p>
  </w:footnote>
  <w:footnote w:type="continuationSeparator" w:id="0">
    <w:p w14:paraId="322C32DA" w14:textId="77777777" w:rsidR="006A5965" w:rsidRDefault="006A5965">
      <w:pPr>
        <w:spacing w:after="0"/>
      </w:pPr>
      <w:r>
        <w:continuationSeparator/>
      </w:r>
    </w:p>
  </w:footnote>
  <w:footnote w:type="continuationNotice" w:id="1">
    <w:p w14:paraId="0D91595D" w14:textId="77777777" w:rsidR="006A5965" w:rsidRDefault="006A596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EE7477"/>
    <w:multiLevelType w:val="hybridMultilevel"/>
    <w:tmpl w:val="1D966592"/>
    <w:lvl w:ilvl="0" w:tplc="E9E827BE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633369">
    <w:abstractNumId w:val="14"/>
  </w:num>
  <w:num w:numId="2" w16cid:durableId="1935506748">
    <w:abstractNumId w:val="10"/>
  </w:num>
  <w:num w:numId="3" w16cid:durableId="780612314">
    <w:abstractNumId w:val="9"/>
  </w:num>
  <w:num w:numId="4" w16cid:durableId="1934584564">
    <w:abstractNumId w:val="4"/>
  </w:num>
  <w:num w:numId="5" w16cid:durableId="935985778">
    <w:abstractNumId w:val="5"/>
  </w:num>
  <w:num w:numId="6" w16cid:durableId="1783643032">
    <w:abstractNumId w:val="0"/>
  </w:num>
  <w:num w:numId="7" w16cid:durableId="1781412738">
    <w:abstractNumId w:val="13"/>
  </w:num>
  <w:num w:numId="8" w16cid:durableId="268245711">
    <w:abstractNumId w:val="7"/>
  </w:num>
  <w:num w:numId="9" w16cid:durableId="483622849">
    <w:abstractNumId w:val="3"/>
  </w:num>
  <w:num w:numId="10" w16cid:durableId="1571505271">
    <w:abstractNumId w:val="12"/>
  </w:num>
  <w:num w:numId="11" w16cid:durableId="1492209078">
    <w:abstractNumId w:val="1"/>
  </w:num>
  <w:num w:numId="12" w16cid:durableId="1813591790">
    <w:abstractNumId w:val="2"/>
  </w:num>
  <w:num w:numId="13" w16cid:durableId="1006981768">
    <w:abstractNumId w:val="11"/>
  </w:num>
  <w:num w:numId="14" w16cid:durableId="771439260">
    <w:abstractNumId w:val="8"/>
  </w:num>
  <w:num w:numId="15" w16cid:durableId="1859009">
    <w:abstractNumId w:val="6"/>
  </w:num>
  <w:num w:numId="16" w16cid:durableId="1912350955">
    <w:abstractNumId w:val="16"/>
  </w:num>
  <w:num w:numId="17" w16cid:durableId="10736053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D21"/>
    <w:rsid w:val="000051D4"/>
    <w:rsid w:val="00006DD9"/>
    <w:rsid w:val="000126E7"/>
    <w:rsid w:val="00013A9A"/>
    <w:rsid w:val="0001543E"/>
    <w:rsid w:val="00016482"/>
    <w:rsid w:val="000179CD"/>
    <w:rsid w:val="00017F23"/>
    <w:rsid w:val="00021ACD"/>
    <w:rsid w:val="000352E6"/>
    <w:rsid w:val="0003717C"/>
    <w:rsid w:val="00052481"/>
    <w:rsid w:val="0005277D"/>
    <w:rsid w:val="000527B9"/>
    <w:rsid w:val="00052D84"/>
    <w:rsid w:val="00052D86"/>
    <w:rsid w:val="000649DF"/>
    <w:rsid w:val="000717B9"/>
    <w:rsid w:val="00077DAA"/>
    <w:rsid w:val="000806EB"/>
    <w:rsid w:val="000878A5"/>
    <w:rsid w:val="00094837"/>
    <w:rsid w:val="000A0358"/>
    <w:rsid w:val="000A25C9"/>
    <w:rsid w:val="000A41A5"/>
    <w:rsid w:val="000A4D63"/>
    <w:rsid w:val="000B67B5"/>
    <w:rsid w:val="000C4F74"/>
    <w:rsid w:val="000C7117"/>
    <w:rsid w:val="000D5EE9"/>
    <w:rsid w:val="000F583F"/>
    <w:rsid w:val="000F6242"/>
    <w:rsid w:val="00115A30"/>
    <w:rsid w:val="00131E3A"/>
    <w:rsid w:val="001471E5"/>
    <w:rsid w:val="00150D3B"/>
    <w:rsid w:val="001516E3"/>
    <w:rsid w:val="00156440"/>
    <w:rsid w:val="0016083D"/>
    <w:rsid w:val="0016312A"/>
    <w:rsid w:val="001653AC"/>
    <w:rsid w:val="001741E0"/>
    <w:rsid w:val="001807E6"/>
    <w:rsid w:val="00180950"/>
    <w:rsid w:val="001855DC"/>
    <w:rsid w:val="00185F6E"/>
    <w:rsid w:val="001B336B"/>
    <w:rsid w:val="001B5BD5"/>
    <w:rsid w:val="001B784E"/>
    <w:rsid w:val="001C1483"/>
    <w:rsid w:val="001C1FB9"/>
    <w:rsid w:val="001C2504"/>
    <w:rsid w:val="001C3CC1"/>
    <w:rsid w:val="001C726D"/>
    <w:rsid w:val="001F1236"/>
    <w:rsid w:val="001F54CC"/>
    <w:rsid w:val="00200670"/>
    <w:rsid w:val="00202B59"/>
    <w:rsid w:val="00203C26"/>
    <w:rsid w:val="00215677"/>
    <w:rsid w:val="0022282F"/>
    <w:rsid w:val="002273AC"/>
    <w:rsid w:val="00232DE7"/>
    <w:rsid w:val="00236B01"/>
    <w:rsid w:val="00240AD6"/>
    <w:rsid w:val="002453D2"/>
    <w:rsid w:val="00246436"/>
    <w:rsid w:val="00252199"/>
    <w:rsid w:val="0025450E"/>
    <w:rsid w:val="002616F9"/>
    <w:rsid w:val="00283D9A"/>
    <w:rsid w:val="0028417C"/>
    <w:rsid w:val="0028784A"/>
    <w:rsid w:val="00293A65"/>
    <w:rsid w:val="002A6E64"/>
    <w:rsid w:val="002B7D73"/>
    <w:rsid w:val="002C34B3"/>
    <w:rsid w:val="002D02E5"/>
    <w:rsid w:val="002D5DD6"/>
    <w:rsid w:val="002E1C0C"/>
    <w:rsid w:val="002E1D8E"/>
    <w:rsid w:val="002E2948"/>
    <w:rsid w:val="002F106C"/>
    <w:rsid w:val="002F1940"/>
    <w:rsid w:val="002F4426"/>
    <w:rsid w:val="002F541C"/>
    <w:rsid w:val="00302370"/>
    <w:rsid w:val="003059C3"/>
    <w:rsid w:val="00344CD0"/>
    <w:rsid w:val="003510E6"/>
    <w:rsid w:val="00367649"/>
    <w:rsid w:val="00373E63"/>
    <w:rsid w:val="00383545"/>
    <w:rsid w:val="00392A10"/>
    <w:rsid w:val="00393FE1"/>
    <w:rsid w:val="00394FF4"/>
    <w:rsid w:val="00397B0F"/>
    <w:rsid w:val="003A6D83"/>
    <w:rsid w:val="003B4A5A"/>
    <w:rsid w:val="003D2A6C"/>
    <w:rsid w:val="003D6B17"/>
    <w:rsid w:val="00404987"/>
    <w:rsid w:val="004168B0"/>
    <w:rsid w:val="00433500"/>
    <w:rsid w:val="00433F71"/>
    <w:rsid w:val="0043441E"/>
    <w:rsid w:val="004516B0"/>
    <w:rsid w:val="0046511B"/>
    <w:rsid w:val="004671EB"/>
    <w:rsid w:val="00467F13"/>
    <w:rsid w:val="004742EF"/>
    <w:rsid w:val="0048702A"/>
    <w:rsid w:val="00492715"/>
    <w:rsid w:val="004A31EB"/>
    <w:rsid w:val="004B23C6"/>
    <w:rsid w:val="004B2712"/>
    <w:rsid w:val="004C25DE"/>
    <w:rsid w:val="004C5EE3"/>
    <w:rsid w:val="004D3AAB"/>
    <w:rsid w:val="004D41FC"/>
    <w:rsid w:val="004D5F80"/>
    <w:rsid w:val="004D6BC5"/>
    <w:rsid w:val="004D7F56"/>
    <w:rsid w:val="004E2FB9"/>
    <w:rsid w:val="004E3939"/>
    <w:rsid w:val="005359BF"/>
    <w:rsid w:val="0056562F"/>
    <w:rsid w:val="0057369B"/>
    <w:rsid w:val="00573DB9"/>
    <w:rsid w:val="00574C5C"/>
    <w:rsid w:val="00593A33"/>
    <w:rsid w:val="005A0C64"/>
    <w:rsid w:val="005A4E96"/>
    <w:rsid w:val="005B229B"/>
    <w:rsid w:val="005B2E31"/>
    <w:rsid w:val="005C7905"/>
    <w:rsid w:val="005E064A"/>
    <w:rsid w:val="005E4684"/>
    <w:rsid w:val="005F2AB4"/>
    <w:rsid w:val="005F2D57"/>
    <w:rsid w:val="005F43B8"/>
    <w:rsid w:val="00601C1C"/>
    <w:rsid w:val="00603B3E"/>
    <w:rsid w:val="006053CA"/>
    <w:rsid w:val="00612199"/>
    <w:rsid w:val="00621A07"/>
    <w:rsid w:val="0062790C"/>
    <w:rsid w:val="00634743"/>
    <w:rsid w:val="00636F83"/>
    <w:rsid w:val="00642C7B"/>
    <w:rsid w:val="0064541C"/>
    <w:rsid w:val="00660F5C"/>
    <w:rsid w:val="00661DF1"/>
    <w:rsid w:val="006630A3"/>
    <w:rsid w:val="00664AE0"/>
    <w:rsid w:val="00666B87"/>
    <w:rsid w:val="006742F2"/>
    <w:rsid w:val="006779B4"/>
    <w:rsid w:val="00682668"/>
    <w:rsid w:val="00685A1A"/>
    <w:rsid w:val="006A0B0A"/>
    <w:rsid w:val="006A1F15"/>
    <w:rsid w:val="006A5965"/>
    <w:rsid w:val="006B2466"/>
    <w:rsid w:val="006D7CF4"/>
    <w:rsid w:val="006E2512"/>
    <w:rsid w:val="006F0D1E"/>
    <w:rsid w:val="007040FF"/>
    <w:rsid w:val="00717A41"/>
    <w:rsid w:val="00726FE8"/>
    <w:rsid w:val="00727B57"/>
    <w:rsid w:val="00733FC8"/>
    <w:rsid w:val="00735C0C"/>
    <w:rsid w:val="007429F6"/>
    <w:rsid w:val="00744A79"/>
    <w:rsid w:val="00746512"/>
    <w:rsid w:val="007531DC"/>
    <w:rsid w:val="00753F87"/>
    <w:rsid w:val="0075516B"/>
    <w:rsid w:val="0077094E"/>
    <w:rsid w:val="00774563"/>
    <w:rsid w:val="0079275C"/>
    <w:rsid w:val="007A2CB8"/>
    <w:rsid w:val="007A42C7"/>
    <w:rsid w:val="007A4C00"/>
    <w:rsid w:val="007A4E28"/>
    <w:rsid w:val="007B02DD"/>
    <w:rsid w:val="007C04BF"/>
    <w:rsid w:val="007C67C1"/>
    <w:rsid w:val="007D0284"/>
    <w:rsid w:val="007D7E66"/>
    <w:rsid w:val="007E7537"/>
    <w:rsid w:val="007F4F92"/>
    <w:rsid w:val="00800891"/>
    <w:rsid w:val="00807B01"/>
    <w:rsid w:val="00817208"/>
    <w:rsid w:val="0082172A"/>
    <w:rsid w:val="00823C41"/>
    <w:rsid w:val="00824C1F"/>
    <w:rsid w:val="00825E02"/>
    <w:rsid w:val="00834718"/>
    <w:rsid w:val="00845813"/>
    <w:rsid w:val="00855C94"/>
    <w:rsid w:val="00865DE8"/>
    <w:rsid w:val="00867589"/>
    <w:rsid w:val="0087179E"/>
    <w:rsid w:val="00872E55"/>
    <w:rsid w:val="008736EA"/>
    <w:rsid w:val="008A2083"/>
    <w:rsid w:val="008A61B5"/>
    <w:rsid w:val="008B1383"/>
    <w:rsid w:val="008C08F7"/>
    <w:rsid w:val="008C504F"/>
    <w:rsid w:val="008C5CB7"/>
    <w:rsid w:val="008C7274"/>
    <w:rsid w:val="008D2ADD"/>
    <w:rsid w:val="008D772F"/>
    <w:rsid w:val="008E19E0"/>
    <w:rsid w:val="008F069C"/>
    <w:rsid w:val="008F3038"/>
    <w:rsid w:val="009016FE"/>
    <w:rsid w:val="00903D35"/>
    <w:rsid w:val="0090597B"/>
    <w:rsid w:val="00917012"/>
    <w:rsid w:val="00923219"/>
    <w:rsid w:val="0092535F"/>
    <w:rsid w:val="009260C9"/>
    <w:rsid w:val="00951B73"/>
    <w:rsid w:val="009578D9"/>
    <w:rsid w:val="00957B03"/>
    <w:rsid w:val="00961195"/>
    <w:rsid w:val="00961787"/>
    <w:rsid w:val="00966940"/>
    <w:rsid w:val="00967910"/>
    <w:rsid w:val="009776E7"/>
    <w:rsid w:val="00983EF9"/>
    <w:rsid w:val="009878C1"/>
    <w:rsid w:val="00990F8D"/>
    <w:rsid w:val="009912E2"/>
    <w:rsid w:val="0099764C"/>
    <w:rsid w:val="009A0C58"/>
    <w:rsid w:val="009A259F"/>
    <w:rsid w:val="009A7662"/>
    <w:rsid w:val="009B131B"/>
    <w:rsid w:val="009E3EEE"/>
    <w:rsid w:val="009E4EF0"/>
    <w:rsid w:val="009F1AE1"/>
    <w:rsid w:val="009F25BB"/>
    <w:rsid w:val="00A01538"/>
    <w:rsid w:val="00A05443"/>
    <w:rsid w:val="00A071BF"/>
    <w:rsid w:val="00A14532"/>
    <w:rsid w:val="00A23A60"/>
    <w:rsid w:val="00A36534"/>
    <w:rsid w:val="00A4400A"/>
    <w:rsid w:val="00A454F0"/>
    <w:rsid w:val="00A4559D"/>
    <w:rsid w:val="00A50BC1"/>
    <w:rsid w:val="00A65AEA"/>
    <w:rsid w:val="00A65BF3"/>
    <w:rsid w:val="00A70A57"/>
    <w:rsid w:val="00A72A2E"/>
    <w:rsid w:val="00A77B3E"/>
    <w:rsid w:val="00A85DCF"/>
    <w:rsid w:val="00A92389"/>
    <w:rsid w:val="00A973C3"/>
    <w:rsid w:val="00AA06ED"/>
    <w:rsid w:val="00AA329E"/>
    <w:rsid w:val="00AA394D"/>
    <w:rsid w:val="00AA4787"/>
    <w:rsid w:val="00AB4D2D"/>
    <w:rsid w:val="00AB6898"/>
    <w:rsid w:val="00AC18B2"/>
    <w:rsid w:val="00AD01A9"/>
    <w:rsid w:val="00AE4265"/>
    <w:rsid w:val="00AF07D9"/>
    <w:rsid w:val="00AF1D8D"/>
    <w:rsid w:val="00AF4BD7"/>
    <w:rsid w:val="00B108B3"/>
    <w:rsid w:val="00B114B9"/>
    <w:rsid w:val="00B115C6"/>
    <w:rsid w:val="00B11E72"/>
    <w:rsid w:val="00B130D6"/>
    <w:rsid w:val="00B139B8"/>
    <w:rsid w:val="00B23403"/>
    <w:rsid w:val="00B312C3"/>
    <w:rsid w:val="00B34BD4"/>
    <w:rsid w:val="00B41E59"/>
    <w:rsid w:val="00B420A1"/>
    <w:rsid w:val="00B4232B"/>
    <w:rsid w:val="00B44D18"/>
    <w:rsid w:val="00B77122"/>
    <w:rsid w:val="00B910C8"/>
    <w:rsid w:val="00B97703"/>
    <w:rsid w:val="00BB5A07"/>
    <w:rsid w:val="00BB6C2C"/>
    <w:rsid w:val="00BD2C30"/>
    <w:rsid w:val="00BD39E3"/>
    <w:rsid w:val="00BD41A3"/>
    <w:rsid w:val="00BD4901"/>
    <w:rsid w:val="00BF691D"/>
    <w:rsid w:val="00BF6B3E"/>
    <w:rsid w:val="00C00AC0"/>
    <w:rsid w:val="00C0315F"/>
    <w:rsid w:val="00C071B7"/>
    <w:rsid w:val="00C22B69"/>
    <w:rsid w:val="00C2456F"/>
    <w:rsid w:val="00C30C34"/>
    <w:rsid w:val="00C40A0B"/>
    <w:rsid w:val="00C4185D"/>
    <w:rsid w:val="00C45836"/>
    <w:rsid w:val="00C467AE"/>
    <w:rsid w:val="00C50C12"/>
    <w:rsid w:val="00C530F0"/>
    <w:rsid w:val="00C64E98"/>
    <w:rsid w:val="00C82985"/>
    <w:rsid w:val="00C914A2"/>
    <w:rsid w:val="00C9494D"/>
    <w:rsid w:val="00CB389F"/>
    <w:rsid w:val="00CC14A6"/>
    <w:rsid w:val="00CC189D"/>
    <w:rsid w:val="00CC27CD"/>
    <w:rsid w:val="00CC4AFB"/>
    <w:rsid w:val="00CD046F"/>
    <w:rsid w:val="00CD42EC"/>
    <w:rsid w:val="00CD598C"/>
    <w:rsid w:val="00CF3005"/>
    <w:rsid w:val="00CF7B2E"/>
    <w:rsid w:val="00D10130"/>
    <w:rsid w:val="00D154CC"/>
    <w:rsid w:val="00D20AC6"/>
    <w:rsid w:val="00D220CC"/>
    <w:rsid w:val="00D24B4F"/>
    <w:rsid w:val="00D31BE8"/>
    <w:rsid w:val="00D36927"/>
    <w:rsid w:val="00D410A4"/>
    <w:rsid w:val="00D56BFB"/>
    <w:rsid w:val="00D75B71"/>
    <w:rsid w:val="00D80EC1"/>
    <w:rsid w:val="00D81E2C"/>
    <w:rsid w:val="00D81F3B"/>
    <w:rsid w:val="00D86082"/>
    <w:rsid w:val="00D96F7E"/>
    <w:rsid w:val="00DA3760"/>
    <w:rsid w:val="00DA6369"/>
    <w:rsid w:val="00DA76F1"/>
    <w:rsid w:val="00DC1B97"/>
    <w:rsid w:val="00DC2CB4"/>
    <w:rsid w:val="00DC5A4F"/>
    <w:rsid w:val="00DD077D"/>
    <w:rsid w:val="00DF0222"/>
    <w:rsid w:val="00DF7B1C"/>
    <w:rsid w:val="00E12567"/>
    <w:rsid w:val="00E146BE"/>
    <w:rsid w:val="00E26175"/>
    <w:rsid w:val="00E36854"/>
    <w:rsid w:val="00E37194"/>
    <w:rsid w:val="00E46ADC"/>
    <w:rsid w:val="00E6399F"/>
    <w:rsid w:val="00E70734"/>
    <w:rsid w:val="00E71D7C"/>
    <w:rsid w:val="00E80987"/>
    <w:rsid w:val="00E820BE"/>
    <w:rsid w:val="00E97FCA"/>
    <w:rsid w:val="00EA1F62"/>
    <w:rsid w:val="00EA23B6"/>
    <w:rsid w:val="00EC7F43"/>
    <w:rsid w:val="00ED2213"/>
    <w:rsid w:val="00ED41BC"/>
    <w:rsid w:val="00ED6E56"/>
    <w:rsid w:val="00EE034B"/>
    <w:rsid w:val="00EE09AC"/>
    <w:rsid w:val="00EE5D38"/>
    <w:rsid w:val="00EF0FDA"/>
    <w:rsid w:val="00EF23CB"/>
    <w:rsid w:val="00EF4E71"/>
    <w:rsid w:val="00EF65B3"/>
    <w:rsid w:val="00F053C5"/>
    <w:rsid w:val="00F1030D"/>
    <w:rsid w:val="00F17FAD"/>
    <w:rsid w:val="00F22217"/>
    <w:rsid w:val="00F2570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70E46"/>
    <w:rsid w:val="00F8315A"/>
    <w:rsid w:val="00F85F15"/>
    <w:rsid w:val="00F868F8"/>
    <w:rsid w:val="00F90E11"/>
    <w:rsid w:val="00FA6E70"/>
    <w:rsid w:val="00FC09D5"/>
    <w:rsid w:val="00FC7078"/>
    <w:rsid w:val="00FD1507"/>
    <w:rsid w:val="00FD7113"/>
    <w:rsid w:val="00FE75CE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2E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D42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D42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D42E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D42E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D42E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D42EC"/>
    <w:pPr>
      <w:outlineLvl w:val="5"/>
    </w:pPr>
  </w:style>
  <w:style w:type="paragraph" w:styleId="Heading7">
    <w:name w:val="heading 7"/>
    <w:basedOn w:val="H6"/>
    <w:next w:val="Normal"/>
    <w:qFormat/>
    <w:rsid w:val="00CD42EC"/>
    <w:pPr>
      <w:outlineLvl w:val="6"/>
    </w:pPr>
  </w:style>
  <w:style w:type="paragraph" w:styleId="Heading8">
    <w:name w:val="heading 8"/>
    <w:basedOn w:val="Heading1"/>
    <w:next w:val="Normal"/>
    <w:qFormat/>
    <w:rsid w:val="00CD42E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42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D4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D42E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D42E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D4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CD4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D4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D42EC"/>
    <w:pPr>
      <w:ind w:left="1701" w:hanging="1701"/>
    </w:pPr>
  </w:style>
  <w:style w:type="paragraph" w:styleId="TOC4">
    <w:name w:val="toc 4"/>
    <w:basedOn w:val="TOC3"/>
    <w:semiHidden/>
    <w:rsid w:val="00CD42EC"/>
    <w:pPr>
      <w:ind w:left="1418" w:hanging="1418"/>
    </w:pPr>
  </w:style>
  <w:style w:type="paragraph" w:styleId="TOC3">
    <w:name w:val="toc 3"/>
    <w:basedOn w:val="TOC2"/>
    <w:semiHidden/>
    <w:rsid w:val="00CD42EC"/>
    <w:pPr>
      <w:ind w:left="1134" w:hanging="1134"/>
    </w:pPr>
  </w:style>
  <w:style w:type="paragraph" w:styleId="TOC2">
    <w:name w:val="toc 2"/>
    <w:basedOn w:val="TOC1"/>
    <w:semiHidden/>
    <w:rsid w:val="00CD4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42EC"/>
    <w:pPr>
      <w:ind w:left="284"/>
    </w:pPr>
  </w:style>
  <w:style w:type="paragraph" w:styleId="Index1">
    <w:name w:val="index 1"/>
    <w:basedOn w:val="Normal"/>
    <w:semiHidden/>
    <w:rsid w:val="00CD42EC"/>
    <w:pPr>
      <w:keepLines/>
      <w:spacing w:after="0"/>
    </w:pPr>
  </w:style>
  <w:style w:type="paragraph" w:customStyle="1" w:styleId="ZH">
    <w:name w:val="ZH"/>
    <w:rsid w:val="00CD4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D42EC"/>
    <w:pPr>
      <w:outlineLvl w:val="9"/>
    </w:pPr>
  </w:style>
  <w:style w:type="paragraph" w:styleId="ListNumber2">
    <w:name w:val="List Number 2"/>
    <w:basedOn w:val="ListNumber"/>
    <w:semiHidden/>
    <w:rsid w:val="00CD42EC"/>
    <w:pPr>
      <w:ind w:left="851"/>
    </w:pPr>
  </w:style>
  <w:style w:type="character" w:styleId="FootnoteReference">
    <w:name w:val="footnote reference"/>
    <w:semiHidden/>
    <w:rsid w:val="00CD42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42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D42EC"/>
    <w:rPr>
      <w:b/>
    </w:rPr>
  </w:style>
  <w:style w:type="paragraph" w:customStyle="1" w:styleId="TAC">
    <w:name w:val="TAC"/>
    <w:basedOn w:val="TAL"/>
    <w:rsid w:val="00CD42EC"/>
    <w:pPr>
      <w:jc w:val="center"/>
    </w:pPr>
  </w:style>
  <w:style w:type="paragraph" w:customStyle="1" w:styleId="TF">
    <w:name w:val="TF"/>
    <w:basedOn w:val="TH"/>
    <w:rsid w:val="00CD42EC"/>
    <w:pPr>
      <w:keepNext w:val="0"/>
      <w:spacing w:before="0" w:after="240"/>
    </w:pPr>
  </w:style>
  <w:style w:type="paragraph" w:customStyle="1" w:styleId="NO">
    <w:name w:val="NO"/>
    <w:basedOn w:val="Normal"/>
    <w:rsid w:val="00CD42EC"/>
    <w:pPr>
      <w:keepLines/>
      <w:ind w:left="1135" w:hanging="851"/>
    </w:pPr>
  </w:style>
  <w:style w:type="paragraph" w:styleId="TOC9">
    <w:name w:val="toc 9"/>
    <w:basedOn w:val="TOC8"/>
    <w:semiHidden/>
    <w:rsid w:val="00CD42EC"/>
    <w:pPr>
      <w:ind w:left="1418" w:hanging="1418"/>
    </w:pPr>
  </w:style>
  <w:style w:type="paragraph" w:customStyle="1" w:styleId="EX">
    <w:name w:val="EX"/>
    <w:basedOn w:val="Normal"/>
    <w:rsid w:val="00CD42EC"/>
    <w:pPr>
      <w:keepLines/>
      <w:ind w:left="1702" w:hanging="1418"/>
    </w:pPr>
  </w:style>
  <w:style w:type="paragraph" w:customStyle="1" w:styleId="FP">
    <w:name w:val="FP"/>
    <w:basedOn w:val="Normal"/>
    <w:rsid w:val="00CD42EC"/>
    <w:pPr>
      <w:spacing w:after="0"/>
    </w:pPr>
  </w:style>
  <w:style w:type="paragraph" w:customStyle="1" w:styleId="LD">
    <w:name w:val="LD"/>
    <w:rsid w:val="00CD4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D42EC"/>
    <w:pPr>
      <w:spacing w:after="0"/>
    </w:pPr>
  </w:style>
  <w:style w:type="paragraph" w:customStyle="1" w:styleId="EW">
    <w:name w:val="EW"/>
    <w:basedOn w:val="EX"/>
    <w:rsid w:val="00CD42EC"/>
    <w:pPr>
      <w:spacing w:after="0"/>
    </w:pPr>
  </w:style>
  <w:style w:type="paragraph" w:styleId="TOC6">
    <w:name w:val="toc 6"/>
    <w:basedOn w:val="TOC5"/>
    <w:next w:val="Normal"/>
    <w:semiHidden/>
    <w:rsid w:val="00CD42EC"/>
    <w:pPr>
      <w:ind w:left="1985" w:hanging="1985"/>
    </w:pPr>
  </w:style>
  <w:style w:type="paragraph" w:styleId="TOC7">
    <w:name w:val="toc 7"/>
    <w:basedOn w:val="TOC6"/>
    <w:next w:val="Normal"/>
    <w:semiHidden/>
    <w:rsid w:val="00CD42EC"/>
    <w:pPr>
      <w:ind w:left="2268" w:hanging="2268"/>
    </w:pPr>
  </w:style>
  <w:style w:type="paragraph" w:styleId="ListBullet2">
    <w:name w:val="List Bullet 2"/>
    <w:basedOn w:val="ListBullet"/>
    <w:semiHidden/>
    <w:rsid w:val="00CD42EC"/>
    <w:pPr>
      <w:ind w:left="851"/>
    </w:pPr>
  </w:style>
  <w:style w:type="paragraph" w:styleId="ListBullet3">
    <w:name w:val="List Bullet 3"/>
    <w:basedOn w:val="ListBullet2"/>
    <w:semiHidden/>
    <w:rsid w:val="00CD42EC"/>
    <w:pPr>
      <w:ind w:left="1135"/>
    </w:pPr>
  </w:style>
  <w:style w:type="paragraph" w:styleId="ListNumber">
    <w:name w:val="List Number"/>
    <w:basedOn w:val="List"/>
    <w:semiHidden/>
    <w:rsid w:val="00CD42EC"/>
  </w:style>
  <w:style w:type="paragraph" w:customStyle="1" w:styleId="EQ">
    <w:name w:val="EQ"/>
    <w:basedOn w:val="Normal"/>
    <w:next w:val="Normal"/>
    <w:rsid w:val="00CD4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4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4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4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D42EC"/>
    <w:pPr>
      <w:jc w:val="right"/>
    </w:pPr>
  </w:style>
  <w:style w:type="paragraph" w:customStyle="1" w:styleId="H6">
    <w:name w:val="H6"/>
    <w:basedOn w:val="Heading5"/>
    <w:next w:val="Normal"/>
    <w:rsid w:val="00CD4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42EC"/>
    <w:pPr>
      <w:ind w:left="851" w:hanging="851"/>
    </w:pPr>
  </w:style>
  <w:style w:type="paragraph" w:customStyle="1" w:styleId="TAL">
    <w:name w:val="TAL"/>
    <w:basedOn w:val="Normal"/>
    <w:rsid w:val="00CD4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4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D4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D4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D4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D42EC"/>
    <w:pPr>
      <w:framePr w:wrap="notBeside" w:y="16161"/>
    </w:pPr>
  </w:style>
  <w:style w:type="character" w:customStyle="1" w:styleId="ZGSM">
    <w:name w:val="ZGSM"/>
    <w:rsid w:val="00CD42EC"/>
  </w:style>
  <w:style w:type="paragraph" w:styleId="List2">
    <w:name w:val="List 2"/>
    <w:basedOn w:val="List"/>
    <w:semiHidden/>
    <w:rsid w:val="00CD42EC"/>
    <w:pPr>
      <w:ind w:left="851"/>
    </w:pPr>
  </w:style>
  <w:style w:type="paragraph" w:customStyle="1" w:styleId="ZG">
    <w:name w:val="ZG"/>
    <w:rsid w:val="00CD4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D42EC"/>
    <w:pPr>
      <w:ind w:left="1135"/>
    </w:pPr>
  </w:style>
  <w:style w:type="paragraph" w:styleId="List4">
    <w:name w:val="List 4"/>
    <w:basedOn w:val="List3"/>
    <w:semiHidden/>
    <w:rsid w:val="00CD42EC"/>
    <w:pPr>
      <w:ind w:left="1418"/>
    </w:pPr>
  </w:style>
  <w:style w:type="paragraph" w:styleId="List5">
    <w:name w:val="List 5"/>
    <w:basedOn w:val="List4"/>
    <w:semiHidden/>
    <w:rsid w:val="00CD42EC"/>
    <w:pPr>
      <w:ind w:left="1702"/>
    </w:pPr>
  </w:style>
  <w:style w:type="paragraph" w:customStyle="1" w:styleId="EditorsNote">
    <w:name w:val="Editor's Note"/>
    <w:basedOn w:val="NO"/>
    <w:rsid w:val="00CD42EC"/>
    <w:rPr>
      <w:color w:val="FF0000"/>
    </w:rPr>
  </w:style>
  <w:style w:type="paragraph" w:styleId="List">
    <w:name w:val="List"/>
    <w:basedOn w:val="Normal"/>
    <w:semiHidden/>
    <w:rsid w:val="00CD42EC"/>
    <w:pPr>
      <w:ind w:left="568" w:hanging="284"/>
    </w:pPr>
  </w:style>
  <w:style w:type="paragraph" w:styleId="ListBullet">
    <w:name w:val="List Bullet"/>
    <w:basedOn w:val="List"/>
    <w:semiHidden/>
    <w:rsid w:val="00CD42EC"/>
  </w:style>
  <w:style w:type="paragraph" w:styleId="ListBullet4">
    <w:name w:val="List Bullet 4"/>
    <w:basedOn w:val="ListBullet3"/>
    <w:semiHidden/>
    <w:rsid w:val="00CD42EC"/>
    <w:pPr>
      <w:ind w:left="1418"/>
    </w:pPr>
  </w:style>
  <w:style w:type="paragraph" w:styleId="ListBullet5">
    <w:name w:val="List Bullet 5"/>
    <w:basedOn w:val="ListBullet4"/>
    <w:semiHidden/>
    <w:rsid w:val="00CD42EC"/>
    <w:pPr>
      <w:ind w:left="1702"/>
    </w:pPr>
  </w:style>
  <w:style w:type="paragraph" w:customStyle="1" w:styleId="B2">
    <w:name w:val="B2"/>
    <w:basedOn w:val="List2"/>
    <w:rsid w:val="00CD42EC"/>
  </w:style>
  <w:style w:type="paragraph" w:customStyle="1" w:styleId="B3">
    <w:name w:val="B3"/>
    <w:basedOn w:val="List3"/>
    <w:rsid w:val="00CD42EC"/>
  </w:style>
  <w:style w:type="paragraph" w:customStyle="1" w:styleId="B4">
    <w:name w:val="B4"/>
    <w:basedOn w:val="List4"/>
    <w:rsid w:val="00CD42EC"/>
  </w:style>
  <w:style w:type="paragraph" w:customStyle="1" w:styleId="B5">
    <w:name w:val="B5"/>
    <w:basedOn w:val="List5"/>
    <w:rsid w:val="00CD42EC"/>
  </w:style>
  <w:style w:type="paragraph" w:customStyle="1" w:styleId="ZTD">
    <w:name w:val="ZTD"/>
    <w:basedOn w:val="ZB"/>
    <w:rsid w:val="00CD42E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1516E3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B13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4" ma:contentTypeDescription="Create a new document." ma:contentTypeScope="" ma:versionID="299ef42c602ccffb503a0c4be46bee70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76b5314b937eaebd908d7da13d291b5b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61738-545C-4FB5-95CA-869C8CBCF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225</TotalTime>
  <Pages>2</Pages>
  <Words>543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Vivek Gupta</cp:lastModifiedBy>
  <cp:revision>78</cp:revision>
  <cp:lastPrinted>2002-04-23T07:10:00Z</cp:lastPrinted>
  <dcterms:created xsi:type="dcterms:W3CDTF">2023-10-20T00:01:00Z</dcterms:created>
  <dcterms:modified xsi:type="dcterms:W3CDTF">2024-05-30T01:05:00Z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ClassificationContentMarkingFooterShapeIds">
    <vt:lpwstr>5ac8127e,61d86e78,44854a6c</vt:lpwstr>
  </property>
  <property fmtid="{D5CDD505-2E9C-101B-9397-08002B2CF9AE}" pid="4" name="ClassificationContentMarkingFooterFontProps">
    <vt:lpwstr>#000000,7,Calibri</vt:lpwstr>
  </property>
  <property fmtid="{D5CDD505-2E9C-101B-9397-08002B2CF9AE}" pid="5" name="ClassificationContentMarkingFooterText">
    <vt:lpwstr>RESTRICTED | © INMARSAT</vt:lpwstr>
  </property>
  <property fmtid="{D5CDD505-2E9C-101B-9397-08002B2CF9AE}" pid="6" name="MediaServiceImageTags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1697768802</vt:lpwstr>
  </property>
</Properties>
</file>