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7F143C2A" w:rsidR="00AC2ED0" w:rsidRDefault="00AC2ED0" w:rsidP="00AD1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708A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0114B8" w:rsidRPr="000114B8">
        <w:rPr>
          <w:b/>
          <w:noProof/>
          <w:sz w:val="24"/>
        </w:rPr>
        <w:t>C1-242934</w:t>
      </w:r>
    </w:p>
    <w:p w14:paraId="4D9188A1" w14:textId="2D5807CB" w:rsidR="00AC2ED0" w:rsidRDefault="005708A5" w:rsidP="00AC2ED0">
      <w:pPr>
        <w:pStyle w:val="CRCoverPage"/>
        <w:outlineLvl w:val="0"/>
        <w:rPr>
          <w:b/>
          <w:noProof/>
          <w:sz w:val="24"/>
        </w:rPr>
      </w:pPr>
      <w:r w:rsidRPr="005708A5">
        <w:rPr>
          <w:b/>
          <w:noProof/>
          <w:sz w:val="24"/>
        </w:rPr>
        <w:t>Changsha,</w:t>
      </w:r>
      <w:r>
        <w:rPr>
          <w:b/>
          <w:noProof/>
          <w:sz w:val="24"/>
        </w:rPr>
        <w:t xml:space="preserve"> China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F6777C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11F2B9C" w:rsidR="00463675" w:rsidRPr="007479E5" w:rsidRDefault="00463675" w:rsidP="007479E5">
      <w:pPr>
        <w:pStyle w:val="Title"/>
      </w:pPr>
      <w:r w:rsidRPr="007479E5">
        <w:t>Title:</w:t>
      </w:r>
      <w:r w:rsidRPr="007479E5">
        <w:tab/>
      </w:r>
      <w:r w:rsidR="00F0649B" w:rsidRPr="007479E5">
        <w:t>L</w:t>
      </w:r>
      <w:r w:rsidRPr="007479E5">
        <w:t xml:space="preserve">S on </w:t>
      </w:r>
      <w:r w:rsidR="007479E5" w:rsidRPr="007479E5">
        <w:t>Indicat</w:t>
      </w:r>
      <w:r w:rsidR="00CA2623">
        <w:t>ing the</w:t>
      </w:r>
      <w:r w:rsidR="007479E5" w:rsidRPr="007479E5">
        <w:t xml:space="preserve"> support of slice based N3IWF</w:t>
      </w:r>
      <w:r w:rsidR="00CA2623">
        <w:t>/TNGF</w:t>
      </w:r>
      <w:r w:rsidR="007479E5" w:rsidRPr="007479E5">
        <w:t xml:space="preserve"> selection </w:t>
      </w:r>
      <w:r w:rsidR="00CA2623">
        <w:t>from the</w:t>
      </w:r>
      <w:r w:rsidR="007479E5" w:rsidRPr="007479E5">
        <w:t xml:space="preserve"> UE</w:t>
      </w:r>
      <w:r w:rsidR="00CA2623">
        <w:t xml:space="preserve"> to the network</w:t>
      </w:r>
    </w:p>
    <w:p w14:paraId="65004854" w14:textId="53153E4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26676177" w:rsidR="00463675" w:rsidRPr="00113BFD" w:rsidRDefault="00463675" w:rsidP="00113BFD">
      <w:pPr>
        <w:pStyle w:val="Title"/>
      </w:pPr>
      <w:r w:rsidRPr="00113BFD">
        <w:t>Release:</w:t>
      </w:r>
      <w:r w:rsidRPr="00113BFD">
        <w:tab/>
      </w:r>
      <w:r w:rsidR="00113BFD" w:rsidRPr="00113BFD">
        <w:t>Rel-18</w:t>
      </w:r>
    </w:p>
    <w:p w14:paraId="792135A2" w14:textId="19C182D1" w:rsidR="00463675" w:rsidRPr="00113BFD" w:rsidRDefault="00463675" w:rsidP="00113BFD">
      <w:pPr>
        <w:pStyle w:val="Title"/>
      </w:pPr>
      <w:r w:rsidRPr="00113BFD">
        <w:t>Work Item:</w:t>
      </w:r>
      <w:r w:rsidRPr="00113BFD">
        <w:tab/>
      </w:r>
      <w:r w:rsidR="00113BFD" w:rsidRPr="00113BFD">
        <w:t>5WWC_</w:t>
      </w:r>
      <w:proofErr w:type="gramStart"/>
      <w:r w:rsidR="00113BFD">
        <w:t>Ph2</w:t>
      </w:r>
      <w:proofErr w:type="gramEnd"/>
    </w:p>
    <w:p w14:paraId="0A1390C0" w14:textId="77777777" w:rsidR="00463675" w:rsidRPr="00113BF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7242D6" w:rsidR="00463675" w:rsidRPr="00113BFD" w:rsidRDefault="00463675" w:rsidP="000F4E43">
      <w:pPr>
        <w:pStyle w:val="Source"/>
      </w:pPr>
      <w:r w:rsidRPr="00113BFD">
        <w:t>Source:</w:t>
      </w:r>
      <w:r w:rsidRPr="00113BFD">
        <w:tab/>
      </w:r>
      <w:r w:rsidR="00113BFD" w:rsidRPr="00113BFD">
        <w:rPr>
          <w:b w:val="0"/>
        </w:rPr>
        <w:t>CT1</w:t>
      </w:r>
    </w:p>
    <w:p w14:paraId="6AF9910D" w14:textId="3D36A860" w:rsidR="00463675" w:rsidRPr="00113BFD" w:rsidRDefault="00463675" w:rsidP="000F4E43">
      <w:pPr>
        <w:pStyle w:val="Source"/>
      </w:pPr>
      <w:r w:rsidRPr="00113BFD">
        <w:t>To:</w:t>
      </w:r>
      <w:r w:rsidRPr="00113BFD">
        <w:tab/>
      </w:r>
      <w:r w:rsidR="00113BFD" w:rsidRPr="00113BFD">
        <w:rPr>
          <w:b w:val="0"/>
        </w:rPr>
        <w:t>SA2</w:t>
      </w:r>
    </w:p>
    <w:p w14:paraId="033E954A" w14:textId="4D81B15A" w:rsidR="00463675" w:rsidRPr="00113BFD" w:rsidRDefault="00463675" w:rsidP="000F4E43">
      <w:pPr>
        <w:pStyle w:val="Source"/>
      </w:pPr>
      <w:r w:rsidRPr="00113BFD">
        <w:t>Cc:</w:t>
      </w:r>
      <w:r w:rsidRPr="00113BFD">
        <w:tab/>
      </w:r>
      <w:r w:rsidR="00113BFD" w:rsidRPr="00113BFD">
        <w:rPr>
          <w:b w:val="0"/>
        </w:rPr>
        <w:t>CT3, 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BA8281" w:rsidR="00463675" w:rsidRPr="000F4E43" w:rsidRDefault="00463675" w:rsidP="004C62B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C62BC" w:rsidRPr="004C62BC">
        <w:rPr>
          <w:bCs/>
        </w:rPr>
        <w:t>Mohamed Amin Nassar</w:t>
      </w:r>
    </w:p>
    <w:p w14:paraId="5836C680" w14:textId="7A8ACE55" w:rsidR="00463675" w:rsidRPr="000F4E43" w:rsidRDefault="00463675" w:rsidP="004C62BC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4C62BC" w:rsidRPr="004C62BC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59C129" w:rsidR="00463675" w:rsidRPr="000F4E43" w:rsidRDefault="00463675" w:rsidP="000F4E43">
      <w:pPr>
        <w:pStyle w:val="Title"/>
      </w:pPr>
      <w:r w:rsidRPr="000F4E43">
        <w:t>Attachments:</w:t>
      </w:r>
      <w:r w:rsidRPr="001B7DB4">
        <w:tab/>
      </w:r>
      <w:r w:rsidR="001B7DB4" w:rsidRPr="001B7DB4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5115777" w:rsidR="00463675" w:rsidRDefault="0048467E" w:rsidP="00CB77D9">
      <w:pPr>
        <w:rPr>
          <w:rFonts w:ascii="Arial" w:hAnsi="Arial" w:cs="Arial"/>
        </w:rPr>
      </w:pPr>
      <w:r w:rsidRPr="0048467E">
        <w:rPr>
          <w:rFonts w:ascii="Arial" w:hAnsi="Arial" w:cs="Arial"/>
        </w:rPr>
        <w:t>TS 23.502 states the following</w:t>
      </w:r>
      <w:r w:rsidR="00CB77D9">
        <w:rPr>
          <w:rFonts w:ascii="Arial" w:hAnsi="Arial" w:cs="Arial"/>
        </w:rPr>
        <w:t xml:space="preserve"> in clause </w:t>
      </w:r>
      <w:r w:rsidR="00CB77D9" w:rsidRPr="00CB77D9">
        <w:rPr>
          <w:rFonts w:ascii="Arial" w:hAnsi="Arial" w:cs="Arial"/>
        </w:rPr>
        <w:t>4.12.2.2</w:t>
      </w:r>
      <w:r w:rsidRPr="0048467E">
        <w:rPr>
          <w:rFonts w:ascii="Arial" w:hAnsi="Arial" w:cs="Arial"/>
        </w:rPr>
        <w:t>:</w:t>
      </w:r>
    </w:p>
    <w:p w14:paraId="7785681D" w14:textId="77777777" w:rsidR="00240B07" w:rsidRDefault="00240B07" w:rsidP="00CB77D9">
      <w:pPr>
        <w:rPr>
          <w:rFonts w:ascii="Arial" w:hAnsi="Arial" w:cs="Arial"/>
        </w:rPr>
      </w:pPr>
    </w:p>
    <w:p w14:paraId="6A0429FD" w14:textId="66688D2B" w:rsidR="00CB77D9" w:rsidRDefault="00000000" w:rsidP="00110871">
      <w:pPr>
        <w:rPr>
          <w:rFonts w:ascii="Arial" w:hAnsi="Arial" w:cs="Arial"/>
        </w:rPr>
      </w:pPr>
      <w:r>
        <w:rPr>
          <w:noProof/>
        </w:rPr>
        <w:pict w14:anchorId="60ACE92C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0;width:2in;height:2in;z-index:1;mso-wrap-style:none;mso-position-horizontal-relative:text;mso-position-vertical-relative:text">
            <v:textbox style="mso-fit-shape-to-text:t">
              <w:txbxContent>
                <w:p w14:paraId="3FCC74A5" w14:textId="2E508240" w:rsidR="00110871" w:rsidRPr="00240B07" w:rsidRDefault="00110871" w:rsidP="00E62051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ind w:left="568" w:hanging="284"/>
                    <w:textAlignment w:val="baseline"/>
                    <w:rPr>
                      <w:i/>
                      <w:iCs/>
                      <w:lang w:eastAsia="en-GB"/>
                    </w:rPr>
                  </w:pPr>
                  <w:r w:rsidRPr="00240B07">
                    <w:rPr>
                      <w:i/>
                      <w:iCs/>
                      <w:lang w:eastAsia="en-GB"/>
                    </w:rPr>
                    <w:tab/>
                  </w:r>
                  <w:r w:rsidRPr="00C800AB">
                    <w:rPr>
                      <w:i/>
                      <w:iCs/>
                      <w:lang w:eastAsia="en-GB"/>
                    </w:rPr>
                    <w:t>Then the AMF triggers the UE PCF to update the UE policies for slice specific</w:t>
                  </w:r>
                  <w:r w:rsidRPr="00240B07">
                    <w:rPr>
                      <w:i/>
                      <w:iCs/>
                      <w:lang w:eastAsia="en-GB"/>
                    </w:rPr>
                    <w:t xml:space="preserve"> N3IWF selection by either indicating the request in </w:t>
                  </w:r>
                  <w:proofErr w:type="spellStart"/>
                  <w:r w:rsidRPr="00240B07">
                    <w:rPr>
                      <w:i/>
                      <w:iCs/>
                      <w:lang w:eastAsia="en-GB"/>
                    </w:rPr>
                    <w:t>Npcf_UEPolicyControl_Create</w:t>
                  </w:r>
                  <w:proofErr w:type="spellEnd"/>
                  <w:r w:rsidRPr="00240B07">
                    <w:rPr>
                      <w:i/>
                      <w:iCs/>
                      <w:lang w:eastAsia="en-GB"/>
                    </w:rPr>
                    <w:t xml:space="preserve"> or, if a UE policy already exists, by issuing a </w:t>
                  </w:r>
                  <w:proofErr w:type="spellStart"/>
                  <w:r w:rsidRPr="00240B07">
                    <w:rPr>
                      <w:i/>
                      <w:iCs/>
                      <w:lang w:eastAsia="en-GB"/>
                    </w:rPr>
                    <w:t>Npcf_UEPolicyControl_Update</w:t>
                  </w:r>
                  <w:proofErr w:type="spellEnd"/>
                  <w:r w:rsidRPr="00240B07">
                    <w:rPr>
                      <w:i/>
                      <w:iCs/>
                      <w:lang w:eastAsia="en-GB"/>
                    </w:rPr>
                    <w:t>.</w:t>
                  </w:r>
                  <w:r w:rsidR="00E62051">
                    <w:rPr>
                      <w:i/>
                      <w:iCs/>
                      <w:lang w:eastAsia="en-GB"/>
                    </w:rPr>
                    <w:t xml:space="preserve"> </w:t>
                  </w:r>
                  <w:r>
                    <w:rPr>
                      <w:i/>
                      <w:iCs/>
                      <w:lang w:eastAsia="en-GB"/>
                    </w:rPr>
                    <w:t>(…)</w:t>
                  </w:r>
                </w:p>
                <w:p w14:paraId="21A3BAC8" w14:textId="77777777" w:rsidR="00110871" w:rsidRPr="00964DCB" w:rsidRDefault="00110871" w:rsidP="00964DCB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80"/>
                    <w:ind w:left="1135" w:hanging="851"/>
                    <w:textAlignment w:val="baseline"/>
                    <w:rPr>
                      <w:i/>
                      <w:iCs/>
                    </w:rPr>
                  </w:pPr>
                  <w:r w:rsidRPr="00240B07">
                    <w:rPr>
                      <w:i/>
                      <w:iCs/>
                      <w:highlight w:val="yellow"/>
                      <w:lang w:eastAsia="en-GB"/>
                    </w:rPr>
                    <w:t>NOTE 8</w:t>
                  </w:r>
                  <w:r w:rsidRPr="00240B07">
                    <w:rPr>
                      <w:i/>
                      <w:iCs/>
                      <w:lang w:eastAsia="en-GB"/>
                    </w:rPr>
                    <w:t>:</w:t>
                  </w:r>
                  <w:r w:rsidRPr="00240B07">
                    <w:rPr>
                      <w:i/>
                      <w:iCs/>
                      <w:lang w:eastAsia="en-GB"/>
                    </w:rPr>
                    <w:tab/>
                    <w:t>The UE is assumed to inform PCF whether the UE supports Extended Home N3IWF identifier configuration and Slice-specific N3IWF prefix configuration as part of the UE policy update procedure. Details will be specified in Stage 3 specifications.</w:t>
                  </w:r>
                </w:p>
              </w:txbxContent>
            </v:textbox>
            <w10:wrap type="square"/>
          </v:shape>
        </w:pict>
      </w:r>
      <w:proofErr w:type="gramStart"/>
      <w:r w:rsidR="00CB77D9">
        <w:rPr>
          <w:rFonts w:ascii="Arial" w:hAnsi="Arial" w:cs="Arial"/>
        </w:rPr>
        <w:t>Also</w:t>
      </w:r>
      <w:proofErr w:type="gramEnd"/>
      <w:r w:rsidR="00CB77D9">
        <w:rPr>
          <w:rFonts w:ascii="Arial" w:hAnsi="Arial" w:cs="Arial"/>
        </w:rPr>
        <w:t xml:space="preserve"> </w:t>
      </w:r>
      <w:r w:rsidR="00CB77D9" w:rsidRPr="00CB77D9">
        <w:rPr>
          <w:rFonts w:ascii="Arial" w:hAnsi="Arial" w:cs="Arial"/>
        </w:rPr>
        <w:t xml:space="preserve">TS 23.502 states the following in clause </w:t>
      </w:r>
      <w:r w:rsidR="006D09C7" w:rsidRPr="006D09C7">
        <w:rPr>
          <w:rFonts w:ascii="Arial" w:hAnsi="Arial" w:cs="Arial"/>
        </w:rPr>
        <w:t>4.12a.2.2</w:t>
      </w:r>
      <w:r w:rsidR="00CB77D9" w:rsidRPr="00CB77D9">
        <w:rPr>
          <w:rFonts w:ascii="Arial" w:hAnsi="Arial" w:cs="Arial"/>
        </w:rPr>
        <w:t>:</w:t>
      </w:r>
    </w:p>
    <w:p w14:paraId="05045411" w14:textId="77777777" w:rsidR="00F71C92" w:rsidRDefault="00F71C92" w:rsidP="006D09C7">
      <w:pPr>
        <w:rPr>
          <w:rFonts w:ascii="Arial" w:hAnsi="Arial" w:cs="Arial"/>
        </w:rPr>
      </w:pPr>
    </w:p>
    <w:p w14:paraId="21E5315C" w14:textId="28447C7D" w:rsidR="00CB77D9" w:rsidRPr="00CB77D9" w:rsidRDefault="00000000">
      <w:pPr>
        <w:rPr>
          <w:rFonts w:ascii="Arial" w:hAnsi="Arial" w:cs="Arial"/>
        </w:rPr>
      </w:pPr>
      <w:r>
        <w:rPr>
          <w:noProof/>
        </w:rPr>
        <w:pict w14:anchorId="3CA92258">
          <v:shape id="_x0000_s1028" type="#_x0000_t202" style="position:absolute;margin-left:0;margin-top:0;width:2in;height:2in;z-index:2;mso-wrap-style:none;mso-position-horizontal-relative:text;mso-position-vertical-relative:text">
            <v:textbox style="mso-fit-shape-to-text:t">
              <w:txbxContent>
                <w:p w14:paraId="3F975A24" w14:textId="0599E021" w:rsidR="00110871" w:rsidRPr="00F71C92" w:rsidRDefault="00110871" w:rsidP="00F71C92">
                  <w:pPr>
                    <w:overflowPunct w:val="0"/>
                    <w:autoSpaceDE w:val="0"/>
                    <w:autoSpaceDN w:val="0"/>
                    <w:adjustRightInd w:val="0"/>
                    <w:spacing w:after="180"/>
                    <w:ind w:left="568" w:hanging="284"/>
                    <w:textAlignment w:val="baseline"/>
                    <w:rPr>
                      <w:i/>
                      <w:iCs/>
                      <w:lang w:eastAsia="en-GB"/>
                    </w:rPr>
                  </w:pPr>
                  <w:r w:rsidRPr="00F71C92">
                    <w:rPr>
                      <w:i/>
                      <w:iCs/>
                      <w:lang w:eastAsia="en-GB"/>
                    </w:rPr>
                    <w:tab/>
                  </w:r>
                  <w:r w:rsidRPr="00C800AB">
                    <w:rPr>
                      <w:i/>
                      <w:iCs/>
                      <w:lang w:eastAsia="en-GB"/>
                    </w:rPr>
                    <w:t>Then the AMF triggers the UE PCF to update the UE policies for slice</w:t>
                  </w:r>
                  <w:r w:rsidRPr="00F71C92">
                    <w:rPr>
                      <w:i/>
                      <w:iCs/>
                      <w:lang w:eastAsia="en-GB"/>
                    </w:rPr>
                    <w:t xml:space="preserve"> specific trusted access selection by either indicating the request in </w:t>
                  </w:r>
                  <w:proofErr w:type="spellStart"/>
                  <w:r w:rsidRPr="00F71C92">
                    <w:rPr>
                      <w:i/>
                      <w:iCs/>
                      <w:lang w:eastAsia="en-GB"/>
                    </w:rPr>
                    <w:t>Npcf_UEPolicyControl_Create</w:t>
                  </w:r>
                  <w:proofErr w:type="spellEnd"/>
                  <w:r w:rsidRPr="00F71C92">
                    <w:rPr>
                      <w:i/>
                      <w:iCs/>
                      <w:lang w:eastAsia="en-GB"/>
                    </w:rPr>
                    <w:t xml:space="preserve"> or, if a UE policy already exists, by issuing a </w:t>
                  </w:r>
                  <w:proofErr w:type="spellStart"/>
                  <w:r w:rsidRPr="00F71C92">
                    <w:rPr>
                      <w:i/>
                      <w:iCs/>
                      <w:lang w:eastAsia="en-GB"/>
                    </w:rPr>
                    <w:t>Npcf_UEPolicyControl_Update</w:t>
                  </w:r>
                  <w:proofErr w:type="spellEnd"/>
                  <w:r w:rsidRPr="00F71C92">
                    <w:rPr>
                      <w:i/>
                      <w:iCs/>
                      <w:lang w:eastAsia="en-GB"/>
                    </w:rPr>
                    <w:t xml:space="preserve">. </w:t>
                  </w:r>
                  <w:r w:rsidR="00E62051">
                    <w:rPr>
                      <w:i/>
                      <w:iCs/>
                      <w:lang w:eastAsia="en-GB"/>
                    </w:rPr>
                    <w:t>(…)</w:t>
                  </w:r>
                  <w:r w:rsidRPr="00F71C92">
                    <w:rPr>
                      <w:i/>
                      <w:iCs/>
                      <w:lang w:eastAsia="en-GB"/>
                    </w:rPr>
                    <w:t>.</w:t>
                  </w:r>
                </w:p>
                <w:p w14:paraId="2C69FE8E" w14:textId="77777777" w:rsidR="00110871" w:rsidRPr="00DB6494" w:rsidRDefault="00110871" w:rsidP="00DB6494">
                  <w:pPr>
                    <w:pStyle w:val="NO"/>
                    <w:rPr>
                      <w:i/>
                      <w:iCs/>
                    </w:rPr>
                  </w:pPr>
                  <w:r w:rsidRPr="00F71C92">
                    <w:rPr>
                      <w:i/>
                      <w:iCs/>
                      <w:highlight w:val="yellow"/>
                    </w:rPr>
                    <w:t>NOTE 6</w:t>
                  </w:r>
                  <w:r w:rsidRPr="00CB77D9">
                    <w:rPr>
                      <w:i/>
                      <w:iCs/>
                    </w:rPr>
                    <w:t>:</w:t>
                  </w:r>
                  <w:r w:rsidRPr="00CB77D9">
                    <w:rPr>
                      <w:i/>
                      <w:iCs/>
                    </w:rPr>
                    <w:tab/>
                    <w:t>The UE is assumed to inform PCF whether the UE supports Extended WLANSP or ANDSP as part of the UE policy update procedure. Details will be specified by CT WG1.</w:t>
                  </w:r>
                </w:p>
              </w:txbxContent>
            </v:textbox>
            <w10:wrap type="square"/>
          </v:shape>
        </w:pict>
      </w:r>
    </w:p>
    <w:p w14:paraId="533A3587" w14:textId="291DFF43" w:rsidR="00CB77D9" w:rsidRDefault="009C48B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CT1 is discussing the</w:t>
      </w:r>
      <w:r w:rsidR="00774B1D">
        <w:rPr>
          <w:rFonts w:ascii="Arial" w:hAnsi="Arial" w:cs="Arial"/>
        </w:rPr>
        <w:t xml:space="preserve"> impact of the </w:t>
      </w:r>
      <w:r w:rsidR="00774B1D" w:rsidRPr="00F71C92">
        <w:rPr>
          <w:rFonts w:ascii="Arial" w:hAnsi="Arial" w:cs="Arial"/>
          <w:highlight w:val="yellow"/>
        </w:rPr>
        <w:t>above NOTEs</w:t>
      </w:r>
      <w:r w:rsidR="00774B1D">
        <w:rPr>
          <w:rFonts w:ascii="Arial" w:hAnsi="Arial" w:cs="Arial"/>
        </w:rPr>
        <w:t xml:space="preserve"> on stage-3 specifications </w:t>
      </w:r>
      <w:r>
        <w:rPr>
          <w:rFonts w:ascii="Arial" w:hAnsi="Arial" w:cs="Arial"/>
        </w:rPr>
        <w:t>and</w:t>
      </w:r>
      <w:r w:rsidR="00774B1D">
        <w:rPr>
          <w:rFonts w:ascii="Arial" w:hAnsi="Arial" w:cs="Arial"/>
        </w:rPr>
        <w:t xml:space="preserve"> has the following observations:</w:t>
      </w:r>
    </w:p>
    <w:p w14:paraId="49FD52B7" w14:textId="77777777" w:rsidR="00E62051" w:rsidRDefault="00E62051" w:rsidP="00774B1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69562F4" w14:textId="093CF8A6" w:rsidR="000E766B" w:rsidRDefault="00050A30" w:rsidP="007479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As per the current stage 2 requirements, t</w:t>
      </w:r>
      <w:r w:rsidR="00774B1D">
        <w:rPr>
          <w:rFonts w:ascii="Arial" w:hAnsi="Arial" w:cs="Arial"/>
        </w:rPr>
        <w:t xml:space="preserve">he UE </w:t>
      </w:r>
      <w:r w:rsidR="0047141A">
        <w:rPr>
          <w:rFonts w:ascii="Arial" w:hAnsi="Arial" w:cs="Arial"/>
        </w:rPr>
        <w:t xml:space="preserve">already </w:t>
      </w:r>
      <w:r w:rsidR="00774B1D">
        <w:rPr>
          <w:rFonts w:ascii="Arial" w:hAnsi="Arial" w:cs="Arial"/>
        </w:rPr>
        <w:t xml:space="preserve">indicates to the AMF </w:t>
      </w:r>
      <w:r w:rsidR="00E62051">
        <w:rPr>
          <w:rFonts w:ascii="Arial" w:hAnsi="Arial" w:cs="Arial"/>
        </w:rPr>
        <w:t>whether it</w:t>
      </w:r>
      <w:r w:rsidR="00774B1D">
        <w:rPr>
          <w:rFonts w:ascii="Arial" w:hAnsi="Arial" w:cs="Arial"/>
        </w:rPr>
        <w:t xml:space="preserve"> support</w:t>
      </w:r>
      <w:r w:rsidR="00E62051">
        <w:rPr>
          <w:rFonts w:ascii="Arial" w:hAnsi="Arial" w:cs="Arial"/>
        </w:rPr>
        <w:t>s</w:t>
      </w:r>
      <w:r w:rsidR="00774B1D">
        <w:rPr>
          <w:rFonts w:ascii="Arial" w:hAnsi="Arial" w:cs="Arial"/>
        </w:rPr>
        <w:t xml:space="preserve"> the </w:t>
      </w:r>
      <w:r w:rsidR="00774B1D" w:rsidRPr="00774B1D">
        <w:rPr>
          <w:rFonts w:ascii="Arial" w:hAnsi="Arial" w:cs="Arial"/>
        </w:rPr>
        <w:t xml:space="preserve">slice-based N3IWF selection </w:t>
      </w:r>
      <w:r w:rsidR="00774B1D">
        <w:rPr>
          <w:rFonts w:ascii="Arial" w:hAnsi="Arial" w:cs="Arial"/>
        </w:rPr>
        <w:t>and/or the</w:t>
      </w:r>
      <w:r w:rsidR="00774B1D" w:rsidRPr="00774B1D">
        <w:rPr>
          <w:rFonts w:ascii="Arial" w:hAnsi="Arial" w:cs="Arial"/>
        </w:rPr>
        <w:t xml:space="preserve"> slice-based TNGF selection</w:t>
      </w:r>
      <w:r w:rsidR="00774B1D">
        <w:rPr>
          <w:rFonts w:ascii="Arial" w:hAnsi="Arial" w:cs="Arial"/>
        </w:rPr>
        <w:t xml:space="preserve"> </w:t>
      </w:r>
      <w:r w:rsidR="00E62051">
        <w:rPr>
          <w:rFonts w:ascii="Arial" w:hAnsi="Arial" w:cs="Arial"/>
        </w:rPr>
        <w:t>with</w:t>
      </w:r>
      <w:r w:rsidR="00774B1D" w:rsidRPr="00774B1D">
        <w:rPr>
          <w:rFonts w:ascii="Arial" w:hAnsi="Arial" w:cs="Arial"/>
        </w:rPr>
        <w:t>in the REGISTRATION REQUEST</w:t>
      </w:r>
      <w:r w:rsidR="00774B1D">
        <w:rPr>
          <w:rFonts w:ascii="Arial" w:hAnsi="Arial" w:cs="Arial"/>
        </w:rPr>
        <w:t xml:space="preserve"> message during the registration procedure</w:t>
      </w:r>
      <w:r>
        <w:rPr>
          <w:rFonts w:ascii="Arial" w:hAnsi="Arial" w:cs="Arial"/>
        </w:rPr>
        <w:t xml:space="preserve">, which is </w:t>
      </w:r>
      <w:r w:rsidR="00FE2B42">
        <w:rPr>
          <w:rFonts w:ascii="Arial" w:hAnsi="Arial" w:cs="Arial"/>
        </w:rPr>
        <w:t>in line</w:t>
      </w:r>
      <w:r>
        <w:rPr>
          <w:rFonts w:ascii="Arial" w:hAnsi="Arial" w:cs="Arial"/>
        </w:rPr>
        <w:t xml:space="preserve"> with the legacy approach</w:t>
      </w:r>
      <w:r w:rsidR="00774B1D">
        <w:rPr>
          <w:rFonts w:ascii="Arial" w:hAnsi="Arial" w:cs="Arial"/>
        </w:rPr>
        <w:t>.</w:t>
      </w:r>
    </w:p>
    <w:p w14:paraId="56445F7B" w14:textId="77777777" w:rsidR="000E766B" w:rsidRDefault="000E766B" w:rsidP="007479E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FA50F9" w14:textId="2EDD298B" w:rsidR="007F2AD1" w:rsidRDefault="00050A30" w:rsidP="002F4C1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However, as per the </w:t>
      </w:r>
      <w:r w:rsidRPr="00CE3FE6">
        <w:rPr>
          <w:rFonts w:ascii="Arial" w:hAnsi="Arial" w:cs="Arial"/>
          <w:highlight w:val="yellow"/>
        </w:rPr>
        <w:t xml:space="preserve">above stage 2 </w:t>
      </w:r>
      <w:r w:rsidR="002F4C1F" w:rsidRPr="00CE3FE6">
        <w:rPr>
          <w:rFonts w:ascii="Arial" w:hAnsi="Arial" w:cs="Arial"/>
          <w:highlight w:val="yellow"/>
        </w:rPr>
        <w:t>NOTEs</w:t>
      </w:r>
      <w:r w:rsidR="002F4C1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the</w:t>
      </w:r>
      <w:r w:rsidR="002F4C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UE also provide</w:t>
      </w:r>
      <w:r w:rsidR="00CE3FE6">
        <w:rPr>
          <w:rFonts w:ascii="Arial" w:hAnsi="Arial" w:cs="Arial"/>
        </w:rPr>
        <w:t>s</w:t>
      </w:r>
      <w:r w:rsidR="002F4C1F">
        <w:rPr>
          <w:rFonts w:ascii="Arial" w:hAnsi="Arial" w:cs="Arial"/>
        </w:rPr>
        <w:t xml:space="preserve"> separate</w:t>
      </w:r>
      <w:r>
        <w:rPr>
          <w:rFonts w:ascii="Arial" w:hAnsi="Arial" w:cs="Arial"/>
        </w:rPr>
        <w:t xml:space="preserve"> indication</w:t>
      </w:r>
      <w:r w:rsidR="002F4C1F">
        <w:rPr>
          <w:rFonts w:ascii="Arial" w:hAnsi="Arial" w:cs="Arial"/>
        </w:rPr>
        <w:t>s to</w:t>
      </w:r>
      <w:r w:rsidR="002F4C1F" w:rsidRPr="002F4C1F">
        <w:rPr>
          <w:rFonts w:ascii="Arial" w:hAnsi="Arial" w:cs="Arial"/>
        </w:rPr>
        <w:t xml:space="preserve"> the PCF</w:t>
      </w:r>
      <w:r>
        <w:rPr>
          <w:rFonts w:ascii="Arial" w:hAnsi="Arial" w:cs="Arial"/>
        </w:rPr>
        <w:t xml:space="preserve"> </w:t>
      </w:r>
      <w:r w:rsidR="002F4C1F">
        <w:rPr>
          <w:rFonts w:ascii="Arial" w:hAnsi="Arial" w:cs="Arial"/>
        </w:rPr>
        <w:t>about supporting th</w:t>
      </w:r>
      <w:r w:rsidR="00CE3FE6">
        <w:rPr>
          <w:rFonts w:ascii="Arial" w:hAnsi="Arial" w:cs="Arial"/>
        </w:rPr>
        <w:t>ose</w:t>
      </w:r>
      <w:r w:rsidR="002F4C1F">
        <w:rPr>
          <w:rFonts w:ascii="Arial" w:hAnsi="Arial" w:cs="Arial"/>
        </w:rPr>
        <w:t xml:space="preserve"> features</w:t>
      </w:r>
      <w:r w:rsidR="00CE3FE6">
        <w:rPr>
          <w:rFonts w:ascii="Arial" w:hAnsi="Arial" w:cs="Arial"/>
        </w:rPr>
        <w:t>.</w:t>
      </w:r>
      <w:r w:rsidR="002F4C1F">
        <w:rPr>
          <w:rFonts w:ascii="Arial" w:hAnsi="Arial" w:cs="Arial"/>
        </w:rPr>
        <w:t xml:space="preserve"> </w:t>
      </w:r>
      <w:r w:rsidR="008F765A">
        <w:rPr>
          <w:rFonts w:ascii="Arial" w:hAnsi="Arial" w:cs="Arial"/>
        </w:rPr>
        <w:t xml:space="preserve">CT1 </w:t>
      </w:r>
      <w:r w:rsidR="00E10E0C">
        <w:rPr>
          <w:rFonts w:ascii="Arial" w:hAnsi="Arial" w:cs="Arial"/>
        </w:rPr>
        <w:t>does not see th</w:t>
      </w:r>
      <w:r w:rsidR="009416E8">
        <w:rPr>
          <w:rFonts w:ascii="Arial" w:hAnsi="Arial" w:cs="Arial"/>
        </w:rPr>
        <w:t>e</w:t>
      </w:r>
      <w:r w:rsidR="00E10E0C">
        <w:rPr>
          <w:rFonts w:ascii="Arial" w:hAnsi="Arial" w:cs="Arial"/>
        </w:rPr>
        <w:t xml:space="preserve"> reason to step away from the legacy approach in which </w:t>
      </w:r>
      <w:r w:rsidR="007F2AD1" w:rsidRPr="007F2AD1">
        <w:rPr>
          <w:rFonts w:ascii="Arial" w:hAnsi="Arial" w:cs="Arial"/>
        </w:rPr>
        <w:t>the AMF</w:t>
      </w:r>
      <w:r w:rsidR="00DA58F8">
        <w:rPr>
          <w:rFonts w:ascii="Arial" w:hAnsi="Arial" w:cs="Arial"/>
        </w:rPr>
        <w:t xml:space="preserve"> </w:t>
      </w:r>
      <w:r w:rsidR="007F2AD1" w:rsidRPr="007F2AD1">
        <w:rPr>
          <w:rFonts w:ascii="Arial" w:hAnsi="Arial" w:cs="Arial"/>
        </w:rPr>
        <w:t>indicate</w:t>
      </w:r>
      <w:r w:rsidR="0016334B">
        <w:rPr>
          <w:rFonts w:ascii="Arial" w:hAnsi="Arial" w:cs="Arial"/>
        </w:rPr>
        <w:t>s</w:t>
      </w:r>
      <w:r w:rsidR="007F2AD1" w:rsidRPr="007F2AD1">
        <w:rPr>
          <w:rFonts w:ascii="Arial" w:hAnsi="Arial" w:cs="Arial"/>
        </w:rPr>
        <w:t xml:space="preserve"> to the PCF whether the UE supports slice-based N3IWF selection and/or the slice-based TNGF selection</w:t>
      </w:r>
      <w:r w:rsidR="0047141A">
        <w:rPr>
          <w:rFonts w:ascii="Arial" w:hAnsi="Arial" w:cs="Arial"/>
        </w:rPr>
        <w:t xml:space="preserve"> as this is </w:t>
      </w:r>
      <w:r w:rsidR="00112FFC">
        <w:rPr>
          <w:rFonts w:ascii="Arial" w:hAnsi="Arial" w:cs="Arial"/>
        </w:rPr>
        <w:t>aligned</w:t>
      </w:r>
      <w:r w:rsidR="0047141A">
        <w:rPr>
          <w:rFonts w:ascii="Arial" w:hAnsi="Arial" w:cs="Arial"/>
        </w:rPr>
        <w:t xml:space="preserve"> the protocol design defined from Rel-15</w:t>
      </w:r>
      <w:r w:rsidR="009416E8">
        <w:rPr>
          <w:rFonts w:ascii="Arial" w:hAnsi="Arial" w:cs="Arial"/>
        </w:rPr>
        <w:t>.</w:t>
      </w:r>
      <w:r w:rsidR="00BF1996">
        <w:rPr>
          <w:rFonts w:ascii="Arial" w:hAnsi="Arial" w:cs="Arial"/>
        </w:rPr>
        <w:t xml:space="preserve"> </w:t>
      </w:r>
      <w:r w:rsidR="009C385F">
        <w:rPr>
          <w:rFonts w:ascii="Arial" w:hAnsi="Arial" w:cs="Arial"/>
        </w:rPr>
        <w:t>CT1</w:t>
      </w:r>
      <w:r w:rsidR="0047141A">
        <w:rPr>
          <w:rFonts w:ascii="Arial" w:hAnsi="Arial" w:cs="Arial"/>
        </w:rPr>
        <w:t xml:space="preserve"> therefore</w:t>
      </w:r>
      <w:r w:rsidR="009C385F">
        <w:rPr>
          <w:rFonts w:ascii="Arial" w:hAnsi="Arial" w:cs="Arial"/>
        </w:rPr>
        <w:t xml:space="preserve"> asks SA2 to</w:t>
      </w:r>
      <w:r w:rsidR="00BF1996">
        <w:rPr>
          <w:rFonts w:ascii="Arial" w:hAnsi="Arial" w:cs="Arial"/>
        </w:rPr>
        <w:t xml:space="preserve"> consider re-using the </w:t>
      </w:r>
      <w:r w:rsidR="0047141A">
        <w:rPr>
          <w:rFonts w:ascii="Arial" w:hAnsi="Arial" w:cs="Arial"/>
        </w:rPr>
        <w:t>existing</w:t>
      </w:r>
      <w:r w:rsidR="00BF1996">
        <w:rPr>
          <w:rFonts w:ascii="Arial" w:hAnsi="Arial" w:cs="Arial"/>
        </w:rPr>
        <w:t xml:space="preserve"> approach.</w:t>
      </w:r>
    </w:p>
    <w:p w14:paraId="370589ED" w14:textId="77777777" w:rsidR="007F2AD1" w:rsidRDefault="007F2AD1" w:rsidP="007F2AD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7E31A3" w14:textId="77777777" w:rsidR="009C48BB" w:rsidRPr="00CB77D9" w:rsidRDefault="009C48B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CB77D9" w:rsidRDefault="00463675">
      <w:pPr>
        <w:spacing w:after="120"/>
        <w:rPr>
          <w:rFonts w:ascii="Arial" w:hAnsi="Arial" w:cs="Arial"/>
          <w:b/>
        </w:rPr>
      </w:pPr>
      <w:r w:rsidRPr="00CB77D9">
        <w:rPr>
          <w:rFonts w:ascii="Arial" w:hAnsi="Arial" w:cs="Arial"/>
          <w:b/>
        </w:rPr>
        <w:t>2. Actions:</w:t>
      </w:r>
    </w:p>
    <w:p w14:paraId="7BF3A47C" w14:textId="42056EDD" w:rsidR="00463675" w:rsidRPr="00EF5CF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EF5CF0">
        <w:rPr>
          <w:rFonts w:ascii="Arial" w:hAnsi="Arial" w:cs="Arial"/>
          <w:b/>
        </w:rPr>
        <w:t xml:space="preserve"> </w:t>
      </w:r>
      <w:r w:rsidR="00EF5CF0" w:rsidRPr="00EF5CF0">
        <w:rPr>
          <w:rFonts w:ascii="Arial" w:hAnsi="Arial" w:cs="Arial"/>
          <w:b/>
        </w:rPr>
        <w:t>SA2</w:t>
      </w:r>
      <w:r w:rsidRPr="00EF5CF0">
        <w:rPr>
          <w:rFonts w:ascii="Arial" w:hAnsi="Arial" w:cs="Arial"/>
          <w:b/>
        </w:rPr>
        <w:t xml:space="preserve"> group</w:t>
      </w:r>
      <w:r w:rsidR="00BA531A">
        <w:rPr>
          <w:rFonts w:ascii="Arial" w:hAnsi="Arial" w:cs="Arial"/>
          <w:b/>
        </w:rPr>
        <w:t>:</w:t>
      </w:r>
    </w:p>
    <w:p w14:paraId="4CFA2AD2" w14:textId="3331A906" w:rsidR="00463675" w:rsidRPr="00774912" w:rsidRDefault="00463675" w:rsidP="00A70BB6">
      <w:pPr>
        <w:spacing w:after="120"/>
        <w:ind w:left="993" w:hanging="993"/>
        <w:rPr>
          <w:rFonts w:ascii="Arial" w:hAnsi="Arial" w:cs="Arial"/>
        </w:rPr>
      </w:pPr>
      <w:r w:rsidRPr="00774912">
        <w:rPr>
          <w:rFonts w:ascii="Arial" w:hAnsi="Arial" w:cs="Arial"/>
          <w:b/>
        </w:rPr>
        <w:t xml:space="preserve">ACTION: </w:t>
      </w:r>
      <w:r w:rsidRPr="00774912">
        <w:rPr>
          <w:rFonts w:ascii="Arial" w:hAnsi="Arial" w:cs="Arial"/>
          <w:b/>
        </w:rPr>
        <w:tab/>
      </w:r>
      <w:r w:rsidR="00774912" w:rsidRPr="00774912">
        <w:rPr>
          <w:rFonts w:ascii="Arial" w:hAnsi="Arial" w:cs="Arial"/>
        </w:rPr>
        <w:t xml:space="preserve">CT1 </w:t>
      </w:r>
      <w:r w:rsidR="00A70BB6" w:rsidRPr="00A70BB6">
        <w:rPr>
          <w:rFonts w:ascii="Arial" w:hAnsi="Arial" w:cs="Arial"/>
        </w:rPr>
        <w:t xml:space="preserve">would like SA2 to take the above </w:t>
      </w:r>
      <w:r w:rsidR="0047141A">
        <w:rPr>
          <w:rFonts w:ascii="Arial" w:hAnsi="Arial" w:cs="Arial"/>
        </w:rPr>
        <w:t>information</w:t>
      </w:r>
      <w:r w:rsidR="0047141A" w:rsidRPr="00A70BB6">
        <w:rPr>
          <w:rFonts w:ascii="Arial" w:hAnsi="Arial" w:cs="Arial"/>
        </w:rPr>
        <w:t xml:space="preserve"> </w:t>
      </w:r>
      <w:r w:rsidR="00A70BB6" w:rsidRPr="00A70BB6">
        <w:rPr>
          <w:rFonts w:ascii="Arial" w:hAnsi="Arial" w:cs="Arial"/>
        </w:rPr>
        <w:t>into account, and to provide any feedback if needed</w:t>
      </w:r>
      <w:r w:rsidR="00774912" w:rsidRPr="00774912">
        <w:rPr>
          <w:rFonts w:ascii="Arial" w:hAnsi="Arial" w:cs="Arial"/>
        </w:rPr>
        <w:t>.</w:t>
      </w:r>
    </w:p>
    <w:p w14:paraId="0939DFD5" w14:textId="77777777" w:rsidR="00463675" w:rsidRPr="000F4E43" w:rsidRDefault="00463675" w:rsidP="00774912">
      <w:pPr>
        <w:spacing w:after="120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004D69D" w14:textId="0931ED08" w:rsidR="001848F5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3180F674" w14:textId="23E4919F" w:rsidR="005708A5" w:rsidRPr="00F0649B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4B180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4A994" w14:textId="77777777" w:rsidR="004B1802" w:rsidRDefault="004B1802">
      <w:r>
        <w:separator/>
      </w:r>
    </w:p>
  </w:endnote>
  <w:endnote w:type="continuationSeparator" w:id="0">
    <w:p w14:paraId="29AED5F3" w14:textId="77777777" w:rsidR="004B1802" w:rsidRDefault="004B1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C95C7" w14:textId="77777777" w:rsidR="004B1802" w:rsidRDefault="004B1802">
      <w:r>
        <w:separator/>
      </w:r>
    </w:p>
  </w:footnote>
  <w:footnote w:type="continuationSeparator" w:id="0">
    <w:p w14:paraId="2C5279C9" w14:textId="77777777" w:rsidR="004B1802" w:rsidRDefault="004B1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14B8"/>
    <w:rsid w:val="000138DC"/>
    <w:rsid w:val="00027ACA"/>
    <w:rsid w:val="00033FA1"/>
    <w:rsid w:val="00050A30"/>
    <w:rsid w:val="00061460"/>
    <w:rsid w:val="00090A2A"/>
    <w:rsid w:val="000B1AA1"/>
    <w:rsid w:val="000C0F46"/>
    <w:rsid w:val="000E6B22"/>
    <w:rsid w:val="000E766B"/>
    <w:rsid w:val="000F4E43"/>
    <w:rsid w:val="00105899"/>
    <w:rsid w:val="00110871"/>
    <w:rsid w:val="00111DE6"/>
    <w:rsid w:val="001121A3"/>
    <w:rsid w:val="00112FFC"/>
    <w:rsid w:val="00113BFD"/>
    <w:rsid w:val="0014703D"/>
    <w:rsid w:val="0015414E"/>
    <w:rsid w:val="001608BF"/>
    <w:rsid w:val="00160E89"/>
    <w:rsid w:val="0016334B"/>
    <w:rsid w:val="00165C82"/>
    <w:rsid w:val="001734EB"/>
    <w:rsid w:val="001848F5"/>
    <w:rsid w:val="001A4AF7"/>
    <w:rsid w:val="001B7DB4"/>
    <w:rsid w:val="001E60FD"/>
    <w:rsid w:val="001F6498"/>
    <w:rsid w:val="00200FA8"/>
    <w:rsid w:val="002249F4"/>
    <w:rsid w:val="00240B07"/>
    <w:rsid w:val="00241727"/>
    <w:rsid w:val="00264616"/>
    <w:rsid w:val="00275FF1"/>
    <w:rsid w:val="00295A7B"/>
    <w:rsid w:val="002B32F6"/>
    <w:rsid w:val="002E5688"/>
    <w:rsid w:val="002F4C1F"/>
    <w:rsid w:val="002F5CEA"/>
    <w:rsid w:val="00324107"/>
    <w:rsid w:val="00326B06"/>
    <w:rsid w:val="0034008E"/>
    <w:rsid w:val="00347947"/>
    <w:rsid w:val="003621C9"/>
    <w:rsid w:val="003663C4"/>
    <w:rsid w:val="00367678"/>
    <w:rsid w:val="003901E1"/>
    <w:rsid w:val="003B7403"/>
    <w:rsid w:val="003E570E"/>
    <w:rsid w:val="00401229"/>
    <w:rsid w:val="00405B39"/>
    <w:rsid w:val="004234FF"/>
    <w:rsid w:val="00445241"/>
    <w:rsid w:val="0044786C"/>
    <w:rsid w:val="004558CA"/>
    <w:rsid w:val="004567C2"/>
    <w:rsid w:val="004634F1"/>
    <w:rsid w:val="00463675"/>
    <w:rsid w:val="004643F7"/>
    <w:rsid w:val="0047141A"/>
    <w:rsid w:val="0048467E"/>
    <w:rsid w:val="004B1802"/>
    <w:rsid w:val="004B43FA"/>
    <w:rsid w:val="004B6D78"/>
    <w:rsid w:val="004B7C72"/>
    <w:rsid w:val="004C2A09"/>
    <w:rsid w:val="004C3F5A"/>
    <w:rsid w:val="004C4DCF"/>
    <w:rsid w:val="004C62BC"/>
    <w:rsid w:val="004C7F73"/>
    <w:rsid w:val="004D60E9"/>
    <w:rsid w:val="00507006"/>
    <w:rsid w:val="0051036F"/>
    <w:rsid w:val="00517913"/>
    <w:rsid w:val="0055420E"/>
    <w:rsid w:val="005708A5"/>
    <w:rsid w:val="00574A50"/>
    <w:rsid w:val="00584B08"/>
    <w:rsid w:val="005E5C97"/>
    <w:rsid w:val="00600476"/>
    <w:rsid w:val="00615177"/>
    <w:rsid w:val="00654758"/>
    <w:rsid w:val="00675D3A"/>
    <w:rsid w:val="006866EF"/>
    <w:rsid w:val="00687A0B"/>
    <w:rsid w:val="006B22EE"/>
    <w:rsid w:val="006D09C7"/>
    <w:rsid w:val="006D0B09"/>
    <w:rsid w:val="006E17C7"/>
    <w:rsid w:val="007032C5"/>
    <w:rsid w:val="007116E4"/>
    <w:rsid w:val="00726FC3"/>
    <w:rsid w:val="0073312A"/>
    <w:rsid w:val="007479E5"/>
    <w:rsid w:val="0077485D"/>
    <w:rsid w:val="00774912"/>
    <w:rsid w:val="00774B1D"/>
    <w:rsid w:val="00787CAC"/>
    <w:rsid w:val="007F2AD1"/>
    <w:rsid w:val="0089666F"/>
    <w:rsid w:val="008F765A"/>
    <w:rsid w:val="0090241A"/>
    <w:rsid w:val="00905484"/>
    <w:rsid w:val="0090582E"/>
    <w:rsid w:val="00912DB5"/>
    <w:rsid w:val="00923E7C"/>
    <w:rsid w:val="00924505"/>
    <w:rsid w:val="009416E8"/>
    <w:rsid w:val="00952FCD"/>
    <w:rsid w:val="00973CE6"/>
    <w:rsid w:val="0098148B"/>
    <w:rsid w:val="009B2144"/>
    <w:rsid w:val="009C385F"/>
    <w:rsid w:val="009C48BB"/>
    <w:rsid w:val="009D2D6A"/>
    <w:rsid w:val="009F6E85"/>
    <w:rsid w:val="00A52DB2"/>
    <w:rsid w:val="00A54E6B"/>
    <w:rsid w:val="00A70BB6"/>
    <w:rsid w:val="00A7348D"/>
    <w:rsid w:val="00AC079B"/>
    <w:rsid w:val="00AC2ED0"/>
    <w:rsid w:val="00AC438C"/>
    <w:rsid w:val="00AD1475"/>
    <w:rsid w:val="00AD51BB"/>
    <w:rsid w:val="00AE18A3"/>
    <w:rsid w:val="00AE489C"/>
    <w:rsid w:val="00B144F4"/>
    <w:rsid w:val="00BA531A"/>
    <w:rsid w:val="00BC10F5"/>
    <w:rsid w:val="00BF1996"/>
    <w:rsid w:val="00BF7EE2"/>
    <w:rsid w:val="00C165D1"/>
    <w:rsid w:val="00C37707"/>
    <w:rsid w:val="00C6700A"/>
    <w:rsid w:val="00C7312A"/>
    <w:rsid w:val="00C800AB"/>
    <w:rsid w:val="00C91BA1"/>
    <w:rsid w:val="00CA2623"/>
    <w:rsid w:val="00CA2FB0"/>
    <w:rsid w:val="00CA77AA"/>
    <w:rsid w:val="00CB1166"/>
    <w:rsid w:val="00CB77D9"/>
    <w:rsid w:val="00CC5CA8"/>
    <w:rsid w:val="00CD074A"/>
    <w:rsid w:val="00CD2DC1"/>
    <w:rsid w:val="00CE3FE6"/>
    <w:rsid w:val="00D23B4F"/>
    <w:rsid w:val="00D53018"/>
    <w:rsid w:val="00D676CD"/>
    <w:rsid w:val="00DA5361"/>
    <w:rsid w:val="00DA58F8"/>
    <w:rsid w:val="00DB777F"/>
    <w:rsid w:val="00DC7E92"/>
    <w:rsid w:val="00DF6E3D"/>
    <w:rsid w:val="00E10E0C"/>
    <w:rsid w:val="00E16BBB"/>
    <w:rsid w:val="00E20604"/>
    <w:rsid w:val="00E4207B"/>
    <w:rsid w:val="00E62051"/>
    <w:rsid w:val="00E66D9D"/>
    <w:rsid w:val="00E72B30"/>
    <w:rsid w:val="00E74B9D"/>
    <w:rsid w:val="00E76827"/>
    <w:rsid w:val="00EA19B5"/>
    <w:rsid w:val="00EA68B1"/>
    <w:rsid w:val="00EF5CF0"/>
    <w:rsid w:val="00EF789E"/>
    <w:rsid w:val="00F0649B"/>
    <w:rsid w:val="00F12248"/>
    <w:rsid w:val="00F16C83"/>
    <w:rsid w:val="00F20CD7"/>
    <w:rsid w:val="00F546A0"/>
    <w:rsid w:val="00F6777C"/>
    <w:rsid w:val="00F71C92"/>
    <w:rsid w:val="00F848D0"/>
    <w:rsid w:val="00F9216C"/>
    <w:rsid w:val="00F9363A"/>
    <w:rsid w:val="00F963F1"/>
    <w:rsid w:val="00F970B2"/>
    <w:rsid w:val="00FB6953"/>
    <w:rsid w:val="00FC3BC5"/>
    <w:rsid w:val="00FE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4C62BC"/>
    <w:rPr>
      <w:color w:val="605E5C"/>
      <w:shd w:val="clear" w:color="auto" w:fill="E1DFDD"/>
    </w:rPr>
  </w:style>
  <w:style w:type="paragraph" w:customStyle="1" w:styleId="NO">
    <w:name w:val="NO"/>
    <w:basedOn w:val="Normal"/>
    <w:link w:val="NOChar"/>
    <w:rsid w:val="00CB77D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CB77D9"/>
  </w:style>
  <w:style w:type="character" w:customStyle="1" w:styleId="B1Char">
    <w:name w:val="B1 Char"/>
    <w:link w:val="B1"/>
    <w:locked/>
    <w:rsid w:val="0044786C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973CE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Mohamed A. Nassar (Nokia)</cp:lastModifiedBy>
  <cp:revision>148</cp:revision>
  <cp:lastPrinted>2002-04-23T07:10:00Z</cp:lastPrinted>
  <dcterms:created xsi:type="dcterms:W3CDTF">2019-01-14T13:28:00Z</dcterms:created>
  <dcterms:modified xsi:type="dcterms:W3CDTF">2024-04-19T03:39:00Z</dcterms:modified>
</cp:coreProperties>
</file>