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E3F6B" w14:textId="17CE5765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61452F">
        <w:rPr>
          <w:b/>
          <w:noProof/>
          <w:sz w:val="24"/>
        </w:rPr>
        <w:t>674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4EB070D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  <w:r w:rsidR="00404A54"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</w:t>
      </w:r>
      <w:bookmarkStart w:id="0" w:name="_GoBack"/>
      <w:bookmarkEnd w:id="0"/>
      <w:r w:rsidRPr="001A77C7">
        <w:rPr>
          <w:rFonts w:ascii="Arial" w:hAnsi="Arial" w:cs="Arial"/>
        </w:rPr>
        <w:t xml:space="preserve">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>3.558, clause 6.2, SA3 defines that details of the authentication methods used in TLS (while providing examples of them) is out of the scope of the work in SA3. However, a UE behavior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lastRenderedPageBreak/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8AB7" w14:textId="77777777" w:rsidR="00A5556D" w:rsidRDefault="00A5556D">
      <w:r>
        <w:separator/>
      </w:r>
    </w:p>
  </w:endnote>
  <w:endnote w:type="continuationSeparator" w:id="0">
    <w:p w14:paraId="0A26CA94" w14:textId="77777777" w:rsidR="00A5556D" w:rsidRDefault="00A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6B682" w14:textId="77777777" w:rsidR="00A5556D" w:rsidRDefault="00A5556D">
      <w:r>
        <w:separator/>
      </w:r>
    </w:p>
  </w:footnote>
  <w:footnote w:type="continuationSeparator" w:id="0">
    <w:p w14:paraId="205E70CF" w14:textId="77777777" w:rsidR="00A5556D" w:rsidRDefault="00A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Samsungr1</cp:lastModifiedBy>
  <cp:revision>20</cp:revision>
  <cp:lastPrinted>2002-04-23T07:10:00Z</cp:lastPrinted>
  <dcterms:created xsi:type="dcterms:W3CDTF">2024-04-17T01:32:00Z</dcterms:created>
  <dcterms:modified xsi:type="dcterms:W3CDTF">2024-04-18T15:07:00Z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