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bookmarkStart w:id="0" w:name="_Hlk145491888"/>
      <w:r>
        <w:rPr>
          <w:b/>
          <w:sz w:val="24"/>
        </w:rPr>
        <w:t>3GPP TSG-CT WG1 Meeting #147</w:t>
      </w:r>
      <w:r>
        <w:rPr>
          <w:b/>
          <w:i/>
          <w:sz w:val="28"/>
        </w:rPr>
        <w:tab/>
      </w:r>
      <w:r>
        <w:rPr>
          <w:b/>
          <w:sz w:val="24"/>
        </w:rPr>
        <w:t>C1-24</w:t>
      </w:r>
      <w:r>
        <w:rPr>
          <w:rFonts w:hint="eastAsia"/>
          <w:b/>
          <w:sz w:val="24"/>
          <w:lang w:val="en-US" w:eastAsia="zh-CN"/>
        </w:rPr>
        <w:t>0699</w:t>
      </w:r>
    </w:p>
    <w:p>
      <w:pPr>
        <w:pStyle w:val="82"/>
        <w:outlineLvl w:val="0"/>
        <w:rPr>
          <w:b/>
          <w:sz w:val="24"/>
        </w:rPr>
      </w:pPr>
      <w:r>
        <w:rPr>
          <w:b/>
          <w:sz w:val="24"/>
        </w:rPr>
        <w:t>Athens, Greece, 26 February – 1 March 2024</w:t>
      </w:r>
    </w:p>
    <w:bookmarkEnd w:id="0"/>
    <w:p>
      <w:pPr>
        <w:pStyle w:val="34"/>
        <w:pBdr>
          <w:bottom w:val="single" w:color="auto" w:sz="4" w:space="1"/>
        </w:pBdr>
        <w:tabs>
          <w:tab w:val="right" w:pos="9639"/>
        </w:tabs>
        <w:rPr>
          <w:rFonts w:cs="Arial"/>
          <w:b w:val="0"/>
          <w:bCs/>
          <w:sz w:val="24"/>
          <w:szCs w:val="24"/>
        </w:rPr>
      </w:pPr>
    </w:p>
    <w:p>
      <w:pPr>
        <w:pStyle w:val="82"/>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PLMN ID IE in ProSe PC5 direct discovery message for ranging and sidelink positioning</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24.514 v0.6.0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18.2.23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1. Introduction</w:t>
      </w:r>
    </w:p>
    <w:p>
      <w:pPr>
        <w:rPr>
          <w:lang w:val="en-US"/>
        </w:rPr>
      </w:pPr>
      <w:r>
        <w:rPr>
          <w:lang w:val="en-US"/>
        </w:rPr>
        <w:t>&lt;Introduction part (optional)&gt;</w:t>
      </w:r>
    </w:p>
    <w:p>
      <w:pPr>
        <w:pStyle w:val="82"/>
        <w:rPr>
          <w:b/>
          <w:lang w:val="en-US"/>
        </w:rPr>
      </w:pPr>
      <w:r>
        <w:rPr>
          <w:b/>
          <w:lang w:val="en-US"/>
        </w:rPr>
        <w:t>2. Reason for Change</w:t>
      </w:r>
    </w:p>
    <w:p>
      <w:r>
        <w:t>According to S2-2401395, the PLMN info is only useful for located UE discovery and selection. Therefore, it should be optional IE in related ProSe PC5 direct discovery message for ranging and sidelink positioning.</w:t>
      </w:r>
    </w:p>
    <w:p>
      <w:pPr>
        <w:pStyle w:val="82"/>
        <w:rPr>
          <w:b/>
          <w:lang w:val="en-US"/>
        </w:rPr>
      </w:pPr>
      <w:r>
        <w:rPr>
          <w:b/>
          <w:lang w:val="en-US"/>
        </w:rPr>
        <w:t>3. Conclusions</w:t>
      </w:r>
    </w:p>
    <w:p>
      <w:pPr>
        <w:rPr>
          <w:lang w:val="en-US"/>
        </w:rPr>
      </w:pPr>
      <w:r>
        <w:rPr>
          <w:lang w:val="en-US"/>
        </w:rPr>
        <w:t>&lt;Conclusion part (optional)&gt;</w:t>
      </w:r>
    </w:p>
    <w:p>
      <w:pPr>
        <w:pStyle w:val="82"/>
        <w:rPr>
          <w:b/>
          <w:lang w:val="en-US"/>
        </w:rPr>
      </w:pPr>
      <w:r>
        <w:rPr>
          <w:b/>
          <w:lang w:val="en-US"/>
        </w:rPr>
        <w:t>4. Proposal</w:t>
      </w:r>
    </w:p>
    <w:p>
      <w:pPr>
        <w:rPr>
          <w:lang w:val="en-US"/>
        </w:rPr>
      </w:pPr>
      <w:r>
        <w:rPr>
          <w:lang w:val="en-US"/>
        </w:rPr>
        <w:t>It is proposed to agree the following changes to 3GPP TS 24.514 v0.6.0.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pPr>
        <w:pStyle w:val="6"/>
        <w:rPr>
          <w:lang w:eastAsia="zh-CN"/>
        </w:rPr>
      </w:pPr>
      <w:bookmarkStart w:id="2" w:name="_Toc157625726"/>
      <w:bookmarkStart w:id="3" w:name="_Toc157624745"/>
      <w:bookmarkStart w:id="4" w:name="_Toc131694998"/>
      <w:bookmarkStart w:id="5" w:name="_Hlk132028071"/>
      <w:r>
        <w:rPr>
          <w:lang w:eastAsia="zh-CN"/>
        </w:rPr>
        <w:t>6.2.2.1.2</w:t>
      </w:r>
      <w:r>
        <w:rPr>
          <w:lang w:eastAsia="zh-CN"/>
        </w:rPr>
        <w:tab/>
      </w:r>
      <w:r>
        <w:rPr>
          <w:lang w:eastAsia="zh-CN"/>
        </w:rPr>
        <w:t xml:space="preserve">Announcing UE procedure for </w:t>
      </w:r>
      <w:bookmarkStart w:id="6" w:name="_Hlk135894090"/>
      <w:r>
        <w:t>5G ProSe direct discovery for ranging and sidelink positioning</w:t>
      </w:r>
      <w:bookmarkEnd w:id="6"/>
      <w:r>
        <w:rPr>
          <w:lang w:eastAsia="zh-CN"/>
        </w:rPr>
        <w:t xml:space="preserve"> initiation</w:t>
      </w:r>
      <w:bookmarkEnd w:id="2"/>
      <w:bookmarkEnd w:id="3"/>
      <w:bookmarkEnd w:id="4"/>
    </w:p>
    <w:p>
      <w:r>
        <w:t>The UE is authorised to perform the announcing UE procedure for ranging and sidelink positioning UE discovery if:</w:t>
      </w:r>
    </w:p>
    <w:p>
      <w:pPr>
        <w:pStyle w:val="76"/>
      </w:pPr>
      <w:r>
        <w:t>a)</w:t>
      </w:r>
      <w:r>
        <w:tab/>
      </w:r>
      <w:r>
        <w:t xml:space="preserve">the UE is not served by NG-RAN, is authorised to perform 5G ProSe direct discovery </w:t>
      </w:r>
      <w:r>
        <w:rPr>
          <w:lang w:eastAsia="zh-CN"/>
        </w:rPr>
        <w:t xml:space="preserve">for </w:t>
      </w:r>
      <w:r>
        <w:t>ranging and sidelink positioning using announcing procedure when the UE is not served by NG-RAN and is configured with the radio parameters to be used for 5G ProSe direct discovery when not served by NG-RAN;</w:t>
      </w:r>
    </w:p>
    <w:p>
      <w:pPr>
        <w:pStyle w:val="76"/>
      </w:pPr>
      <w:r>
        <w:t>b)</w:t>
      </w:r>
      <w:r>
        <w:tab/>
      </w:r>
      <w:r>
        <w:t>the UE is served by NG-RAN and is authorised to perform 5G ProSe direct discovery</w:t>
      </w:r>
      <w:r>
        <w:rPr>
          <w:lang w:eastAsia="zh-CN"/>
        </w:rPr>
        <w:t xml:space="preserve"> for </w:t>
      </w:r>
      <w:r>
        <w:t xml:space="preserve">ranging and sidelink positioning using announcing in the PLMN </w:t>
      </w:r>
      <w:r>
        <w:rPr>
          <w:lang w:eastAsia="ko-KR"/>
        </w:rPr>
        <w:t>indicated by the serving cell</w:t>
      </w:r>
      <w:r>
        <w:t>; or</w:t>
      </w:r>
    </w:p>
    <w:p>
      <w:pPr>
        <w:pStyle w:val="76"/>
      </w:pPr>
      <w:r>
        <w:t>c)</w:t>
      </w:r>
      <w:r>
        <w:tab/>
      </w:r>
      <w:r>
        <w:t>the UE is:</w:t>
      </w:r>
    </w:p>
    <w:p>
      <w:pPr>
        <w:pStyle w:val="77"/>
      </w:pPr>
      <w:r>
        <w:t>1)</w:t>
      </w:r>
      <w:r>
        <w:tab/>
      </w:r>
      <w:r>
        <w:t>in 5GMM-IDLE mode, in limited service state as specified in 3GPP TS 23.122 [14] and the reason for the UE being in limited service state is one of the following:</w:t>
      </w:r>
    </w:p>
    <w:p>
      <w:pPr>
        <w:pStyle w:val="78"/>
      </w:pPr>
      <w:r>
        <w:t>i)</w:t>
      </w:r>
      <w:r>
        <w:tab/>
      </w:r>
      <w:r>
        <w:t>the UE is unable to find a suitable cell in the selected PLMN as specified in 3GPP TS 38.304 [15];</w:t>
      </w:r>
    </w:p>
    <w:p>
      <w:pPr>
        <w:pStyle w:val="78"/>
      </w:pPr>
      <w:r>
        <w:t>ii)</w:t>
      </w:r>
      <w:r>
        <w:tab/>
      </w:r>
      <w:r>
        <w:t>the UE received a REGISTRATION REJECT message or a SERVICE REJECT message with the 5GMM cause #11 "PLMN not allowed" as specified in 3GPP TS 24.501 [11]; or</w:t>
      </w:r>
    </w:p>
    <w:p>
      <w:pPr>
        <w:pStyle w:val="78"/>
      </w:pPr>
      <w:r>
        <w:t>iii)</w:t>
      </w:r>
      <w:r>
        <w:tab/>
      </w:r>
      <w:r>
        <w:t>the UE received a REGISTRATION REJECT message or a SERVICE REJECT message with the 5GMM cause #7 "5GS services not allowed " as specified in 3GPP TS 24.501 [11]; and</w:t>
      </w:r>
    </w:p>
    <w:p>
      <w:pPr>
        <w:pStyle w:val="77"/>
      </w:pPr>
      <w:r>
        <w:t>2)</w:t>
      </w:r>
      <w:r>
        <w:tab/>
      </w:r>
      <w:r>
        <w:t>authorised to perform 5G ProSe direct discovery</w:t>
      </w:r>
      <w:r>
        <w:rPr>
          <w:lang w:eastAsia="zh-CN"/>
        </w:rPr>
        <w:t xml:space="preserve"> for </w:t>
      </w:r>
      <w:r>
        <w:t>ranging and sidelink positioning using announcing when the UE is not served by NG-RAN; and:</w:t>
      </w:r>
    </w:p>
    <w:p>
      <w:pPr>
        <w:pStyle w:val="78"/>
      </w:pPr>
      <w:r>
        <w:t>i)</w:t>
      </w:r>
      <w:r>
        <w:tab/>
      </w:r>
      <w:r>
        <w:t>configured with the radio parameters to be used for 5G ProSe direct discovery when not served by NG-RAN; or</w:t>
      </w:r>
    </w:p>
    <w:p>
      <w:pPr>
        <w:pStyle w:val="78"/>
      </w:pPr>
      <w:r>
        <w:t>ii)</w:t>
      </w:r>
      <w:r>
        <w:tab/>
      </w:r>
      <w:r>
        <w:t>the lower layers indicate that the UE does not need to request resources for 5G ProSe direct discovery procedure.</w:t>
      </w:r>
    </w:p>
    <w:p>
      <w:pPr>
        <w:pStyle w:val="58"/>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r>
        <w:t>otherwise, the UE is not authorised to perform the announcing UE procedure for 5G ProSe direct discovery</w:t>
      </w:r>
      <w:r>
        <w:rPr>
          <w:lang w:eastAsia="zh-CN"/>
        </w:rPr>
        <w:t xml:space="preserve"> for </w:t>
      </w:r>
      <w:r>
        <w:t>ranging and sidelink positioning.</w:t>
      </w:r>
    </w:p>
    <w:p>
      <w:r>
        <w:t>Figure 6.2.2.1.2.1 illustrates the interaction of the UEs in the announcing UE procedure for 5G ProSe direct discovery.</w:t>
      </w:r>
    </w:p>
    <w:p>
      <w:pPr>
        <w:jc w:val="center"/>
      </w:pPr>
      <w:r>
        <w:rPr>
          <w:rStyle w:val="104"/>
        </w:rPr>
        <w:object>
          <v:shape id="_x0000_i1025" o:spt="75" type="#_x0000_t75" style="height:73.65pt;width:348.3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56"/>
      </w:pPr>
      <w:r>
        <w:t>Figure 6.2.2.1.2.1: Announcing UE procedure for 5G ProSe direct discovery</w:t>
      </w:r>
      <w:r>
        <w:rPr>
          <w:lang w:eastAsia="zh-CN"/>
        </w:rPr>
        <w:t xml:space="preserve"> for </w:t>
      </w:r>
      <w:r>
        <w:t>ranging and sidelink positioning</w:t>
      </w:r>
    </w:p>
    <w:p>
      <w:r>
        <w:t>When the UE is triggered by an upper layer application to perform announcing UE procedure for 5G ProSe direct discovery announcing procedure, if the UE is authorised to perform the announcing UE procedure for 5G ProSe direct discovery</w:t>
      </w:r>
      <w:r>
        <w:rPr>
          <w:lang w:eastAsia="zh-CN"/>
        </w:rPr>
        <w:t xml:space="preserve"> for </w:t>
      </w:r>
      <w:r>
        <w:t>ranging and sidelink positioning, then the UE:</w:t>
      </w:r>
    </w:p>
    <w:p>
      <w:pPr>
        <w:pStyle w:val="76"/>
      </w:pPr>
      <w:r>
        <w:t>a)</w:t>
      </w:r>
      <w:r>
        <w:tab/>
      </w:r>
      <w:r>
        <w:t>if the UE is served by NG-RAN and the UE in 5GMM-IDLE mode needs to request resources for sending PROSE PC5 DISCOVERY messages as specified in 3GPP TS 38.331 [13], shall perform a service request procedure as specified in 3GPP TS 24.501 [11];</w:t>
      </w:r>
    </w:p>
    <w:p>
      <w:pPr>
        <w:pStyle w:val="76"/>
        <w:rPr>
          <w:lang w:eastAsia="zh-CN"/>
        </w:rPr>
      </w:pPr>
      <w:r>
        <w:rPr>
          <w:lang w:eastAsia="zh-CN"/>
        </w:rPr>
        <w:t>b</w:t>
      </w:r>
      <w:r>
        <w:t>)</w:t>
      </w:r>
      <w:r>
        <w:tab/>
      </w:r>
      <w:r>
        <w:t>shall generate a</w:t>
      </w:r>
      <w:r>
        <w:rPr>
          <w:lang w:eastAsia="zh-CN"/>
        </w:rPr>
        <w:t xml:space="preserve"> PROSE </w:t>
      </w:r>
      <w:r>
        <w:t>PC5</w:t>
      </w:r>
      <w:r>
        <w:rPr>
          <w:lang w:eastAsia="zh-CN"/>
        </w:rPr>
        <w:t xml:space="preserve"> </w:t>
      </w:r>
      <w:r>
        <w:t>DISCOVERY message for ranging and sidelink positioning UE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ranging and sidelink positioning UE discovery announcement, the UE:</w:t>
      </w:r>
    </w:p>
    <w:p>
      <w:pPr>
        <w:pStyle w:val="77"/>
        <w:rPr>
          <w:lang w:eastAsia="zh-CN"/>
        </w:rPr>
      </w:pPr>
      <w:r>
        <w:rPr>
          <w:lang w:eastAsia="zh-CN"/>
        </w:rPr>
        <w:t>1)</w:t>
      </w:r>
      <w:r>
        <w:rPr>
          <w:lang w:eastAsia="zh-CN"/>
        </w:rPr>
        <w:tab/>
      </w:r>
      <w:r>
        <w:rPr>
          <w:lang w:eastAsia="zh-CN"/>
        </w:rPr>
        <w:t>shall set the ProSe direct discovery PC5 message type parameter for 5G ProSe direct discovery announcement for ranging and sidelink positioning UE discovery according to clause </w:t>
      </w:r>
      <w:del w:id="0" w:author="ZHOU" w:date="2024-02-15T16:27:00Z">
        <w:r>
          <w:rPr>
            <w:lang w:eastAsia="zh-CN"/>
          </w:rPr>
          <w:delText>10</w:delText>
        </w:r>
      </w:del>
      <w:ins w:id="1" w:author="ZHOU" w:date="2024-02-15T16:27:00Z">
        <w:r>
          <w:rPr>
            <w:lang w:eastAsia="zh-CN"/>
          </w:rPr>
          <w:t>11</w:t>
        </w:r>
      </w:ins>
      <w:r>
        <w:rPr>
          <w:lang w:eastAsia="zh-CN"/>
        </w:rPr>
        <w:t>.2.1 3GPP TS 24.554 [6];</w:t>
      </w:r>
    </w:p>
    <w:p>
      <w:pPr>
        <w:pStyle w:val="77"/>
      </w:pPr>
      <w:r>
        <w:rPr>
          <w:lang w:eastAsia="zh-CN"/>
        </w:rPr>
        <w:t>2)</w:t>
      </w:r>
      <w:r>
        <w:rPr>
          <w:lang w:eastAsia="zh-CN"/>
        </w:rPr>
        <w:tab/>
      </w:r>
      <w:r>
        <w:rPr>
          <w:lang w:eastAsia="zh-CN"/>
        </w:rPr>
        <w:t xml:space="preserve">shall include </w:t>
      </w:r>
      <w:r>
        <w:t>ProSe identifier</w:t>
      </w:r>
      <w:r>
        <w:rPr>
          <w:rFonts w:eastAsia="Times New Roman"/>
          <w:lang w:eastAsia="zh-CN"/>
        </w:rPr>
        <w:t xml:space="preserve"> corresponding to "Ranging/Sidelink Positioning" service</w:t>
      </w:r>
      <w:r>
        <w:rPr>
          <w:lang w:eastAsia="zh-CN"/>
        </w:rPr>
        <w:t>;</w:t>
      </w:r>
    </w:p>
    <w:p>
      <w:pPr>
        <w:pStyle w:val="77"/>
        <w:rPr>
          <w:lang w:eastAsia="zh-CN"/>
        </w:rPr>
      </w:pPr>
      <w:r>
        <w:rPr>
          <w:lang w:eastAsia="zh-CN"/>
        </w:rPr>
        <w:t>3)</w:t>
      </w:r>
      <w:r>
        <w:rPr>
          <w:lang w:eastAsia="zh-CN"/>
        </w:rPr>
        <w:tab/>
      </w:r>
      <w:r>
        <w:t>shall include the</w:t>
      </w:r>
      <w:r>
        <w:rPr>
          <w:lang w:eastAsia="zh-CN"/>
        </w:rPr>
        <w:t xml:space="preserve"> RSPP metadata IE to provide the RSPP metadata information e.g., the role(s) of the Announcing UE;</w:t>
      </w:r>
    </w:p>
    <w:p>
      <w:pPr>
        <w:pStyle w:val="77"/>
      </w:pPr>
      <w:r>
        <w:rPr>
          <w:lang w:eastAsia="zh-CN"/>
        </w:rPr>
        <w:t>4)</w:t>
      </w:r>
      <w:r>
        <w:rPr>
          <w:lang w:eastAsia="zh-CN"/>
        </w:rPr>
        <w:tab/>
      </w:r>
      <w:r>
        <w:t xml:space="preserve">shall set the announcer info parameter to the user info ID </w:t>
      </w:r>
      <w:r>
        <w:rPr>
          <w:lang w:eastAsia="zh-CN"/>
        </w:rPr>
        <w:t>of announcing UE</w:t>
      </w:r>
      <w:r>
        <w:t>;</w:t>
      </w:r>
      <w:r>
        <w:rPr>
          <w:lang w:eastAsia="zh-CN"/>
        </w:rPr>
        <w:t xml:space="preserve"> and</w:t>
      </w:r>
    </w:p>
    <w:p>
      <w:pPr>
        <w:pStyle w:val="77"/>
        <w:rPr>
          <w:lang w:eastAsia="zh-CN"/>
        </w:rPr>
      </w:pPr>
      <w:r>
        <w:t>5)</w:t>
      </w:r>
      <w:r>
        <w:tab/>
      </w:r>
      <w:ins w:id="2" w:author="ZHOU" w:date="2024-02-15T15:53:00Z">
        <w:r>
          <w:rPr/>
          <w:t>may</w:t>
        </w:r>
      </w:ins>
      <w:del w:id="3" w:author="ZHOU" w:date="2024-02-15T15:53:00Z">
        <w:r>
          <w:rPr/>
          <w:delText>shall</w:delText>
        </w:r>
      </w:del>
      <w:r>
        <w:t xml:space="preserve"> include the PLMN ID IE to provide serving PLMN ID of the announcing UE if the announcing UE is </w:t>
      </w:r>
      <w:r>
        <w:rPr>
          <w:lang w:eastAsia="zh-CN"/>
        </w:rPr>
        <w:t>acting</w:t>
      </w:r>
      <w:r>
        <w:t xml:space="preserve"> as a located UE</w:t>
      </w:r>
      <w:ins w:id="4" w:author="ZHOU" w:date="2024-02-15T16:17:00Z">
        <w:r>
          <w:rPr/>
          <w:t>;</w:t>
        </w:r>
      </w:ins>
      <w:del w:id="5" w:author="ZHOU" w:date="2024-02-15T16:17:00Z">
        <w:r>
          <w:rPr/>
          <w:delText>.</w:delText>
        </w:r>
      </w:del>
    </w:p>
    <w:p>
      <w:pPr>
        <w:pStyle w:val="76"/>
      </w:pPr>
      <w:r>
        <w:t>c)</w:t>
      </w:r>
      <w:r>
        <w:tab/>
      </w:r>
      <w:r>
        <w:t>the UE shall set the destination layer-2 ID to the default destination layer-2 ID as specified in clause 5.2.3 and self-assign a source layer-2 ID for sending the direct discovery announcement; and</w:t>
      </w:r>
    </w:p>
    <w:p>
      <w:pPr>
        <w:pStyle w:val="76"/>
      </w:pPr>
      <w:r>
        <w:t>d)</w:t>
      </w:r>
      <w:r>
        <w:tab/>
      </w:r>
      <w:r>
        <w:t>shall pass the resulting PROSE PC5 DISCOVERY message along with the source layer-2 ID and destination layer-2 ID for direct discovery announcement</w:t>
      </w:r>
      <w:r>
        <w:rPr>
          <w:lang w:eastAsia="zh-CN"/>
        </w:rPr>
        <w:t xml:space="preserve"> and </w:t>
      </w:r>
      <w:r>
        <w:t>an indication that the message is for 5G ProSe direct discovery to the lower layers for transmission over the PC5 interface.</w:t>
      </w:r>
    </w:p>
    <w:p>
      <w:r>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pPr>
        <w:pStyle w:val="58"/>
      </w:pPr>
      <w:r>
        <w:t>NOTE 2:</w:t>
      </w:r>
      <w:r>
        <w:tab/>
      </w:r>
      <w:r>
        <w:t>The announcing UE can stop announcing UE procedure for 5G ProSe direct discovery for power saving by implementation specific means e.g. an implementation-specific maximum number of 5G ProSe direct link</w:t>
      </w:r>
      <w:r>
        <w:rPr>
          <w:rFonts w:hint="eastAsia"/>
          <w:lang w:eastAsia="zh-CN"/>
        </w:rPr>
        <w:t xml:space="preserve">s configured in </w:t>
      </w:r>
      <w:r>
        <w:t>the UE, or an implementation-specific timer expires.</w:t>
      </w:r>
    </w:p>
    <w:bookmarkEnd w:id="5"/>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7" w:name="_Toc157625738"/>
      <w:bookmarkStart w:id="8" w:name="_Toc157624757"/>
      <w:bookmarkStart w:id="9" w:name="_Hlk150164184"/>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6"/>
        <w:rPr>
          <w:lang w:eastAsia="zh-CN"/>
        </w:rPr>
      </w:pPr>
      <w:r>
        <w:rPr>
          <w:lang w:eastAsia="zh-CN"/>
        </w:rPr>
        <w:t>6.2.2.3.2</w:t>
      </w:r>
      <w:r>
        <w:rPr>
          <w:lang w:eastAsia="zh-CN"/>
        </w:rPr>
        <w:tab/>
      </w:r>
      <w:r>
        <w:rPr>
          <w:lang w:eastAsia="zh-CN"/>
        </w:rPr>
        <w:t>Announcing UE procedure for group member discovery</w:t>
      </w:r>
      <w:r>
        <w:t xml:space="preserve"> for ranging and sidelink positioning</w:t>
      </w:r>
      <w:r>
        <w:rPr>
          <w:lang w:eastAsia="zh-CN"/>
        </w:rPr>
        <w:t xml:space="preserve"> initiation</w:t>
      </w:r>
      <w:bookmarkEnd w:id="7"/>
      <w:bookmarkEnd w:id="8"/>
    </w:p>
    <w:p>
      <w:r>
        <w:t>The UE is authorised to perform the announcing UE procedure for ranging and sidelink positioning UE discovery if:</w:t>
      </w:r>
    </w:p>
    <w:p>
      <w:pPr>
        <w:pStyle w:val="76"/>
      </w:pPr>
      <w:r>
        <w:t>a)</w:t>
      </w:r>
      <w:r>
        <w:tab/>
      </w:r>
      <w:r>
        <w:t xml:space="preserve">the UE is not served by NG-RAN, is authorised to perform 5G ProSe direct discovery </w:t>
      </w:r>
      <w:r>
        <w:rPr>
          <w:lang w:eastAsia="zh-CN"/>
        </w:rPr>
        <w:t xml:space="preserve">for </w:t>
      </w:r>
      <w:r>
        <w:t>ranging and sidelink positioning using announcing procedure when the UE is not served by NG-RAN and is configured with the radio parameters to be used for 5G ProSe direct discovery when not served by NG-RAN;</w:t>
      </w:r>
    </w:p>
    <w:p>
      <w:pPr>
        <w:pStyle w:val="76"/>
      </w:pPr>
      <w:r>
        <w:t>b)</w:t>
      </w:r>
      <w:r>
        <w:tab/>
      </w:r>
      <w:r>
        <w:t>the UE is served by NG-RAN and is authorised to perform 5G ProSe direct discovery</w:t>
      </w:r>
      <w:r>
        <w:rPr>
          <w:lang w:eastAsia="zh-CN"/>
        </w:rPr>
        <w:t xml:space="preserve"> for </w:t>
      </w:r>
      <w:r>
        <w:t xml:space="preserve">ranging and sidelink positioning using announcing in the PLMN </w:t>
      </w:r>
      <w:r>
        <w:rPr>
          <w:lang w:eastAsia="ko-KR"/>
        </w:rPr>
        <w:t>indicated by the serving cell</w:t>
      </w:r>
      <w:r>
        <w:t>; or</w:t>
      </w:r>
    </w:p>
    <w:p>
      <w:pPr>
        <w:pStyle w:val="76"/>
      </w:pPr>
      <w:r>
        <w:t>c)</w:t>
      </w:r>
      <w:r>
        <w:tab/>
      </w:r>
      <w:r>
        <w:t>the UE is:</w:t>
      </w:r>
    </w:p>
    <w:p>
      <w:pPr>
        <w:pStyle w:val="77"/>
      </w:pPr>
      <w:r>
        <w:t>1)</w:t>
      </w:r>
      <w:r>
        <w:tab/>
      </w:r>
      <w:r>
        <w:t>in 5GMM-IDLE mode, in limited service state as specified in 3GPP TS 23.122 [14] and the reason for the UE being in limited service state is one of the following:</w:t>
      </w:r>
    </w:p>
    <w:p>
      <w:pPr>
        <w:pStyle w:val="78"/>
      </w:pPr>
      <w:r>
        <w:t>i)</w:t>
      </w:r>
      <w:r>
        <w:tab/>
      </w:r>
      <w:r>
        <w:t>the UE is unable to find a suitable cell in the selected PLMN as specified in 3GPP TS 38.304 [15];</w:t>
      </w:r>
    </w:p>
    <w:p>
      <w:pPr>
        <w:pStyle w:val="78"/>
      </w:pPr>
      <w:r>
        <w:t>ii)</w:t>
      </w:r>
      <w:r>
        <w:tab/>
      </w:r>
      <w:r>
        <w:t>the UE received a REGISTRATION REJECT message or a SERVICE REJECT message with the 5GMM cause #11 "PLMN not allowed" as specified in 3GPP TS 24.501 [11]; or</w:t>
      </w:r>
    </w:p>
    <w:p>
      <w:pPr>
        <w:pStyle w:val="78"/>
      </w:pPr>
      <w:r>
        <w:t>iii)</w:t>
      </w:r>
      <w:r>
        <w:tab/>
      </w:r>
      <w:r>
        <w:t>the UE received a REGISTRATION REJECT message or a SERVICE REJECT message with the 5GMM cause #7 "5GS services not allowed " as specified in 3GPP TS 24.501 [11]; and</w:t>
      </w:r>
    </w:p>
    <w:p>
      <w:pPr>
        <w:pStyle w:val="77"/>
      </w:pPr>
      <w:r>
        <w:t>2)</w:t>
      </w:r>
      <w:r>
        <w:tab/>
      </w:r>
      <w:r>
        <w:t>authorised to perform 5G ProSe direct discovery</w:t>
      </w:r>
      <w:r>
        <w:rPr>
          <w:lang w:eastAsia="zh-CN"/>
        </w:rPr>
        <w:t xml:space="preserve"> for </w:t>
      </w:r>
      <w:r>
        <w:t>ranging and sidelink positioning using announcing when the UE is not served by NG-RAN; and:</w:t>
      </w:r>
    </w:p>
    <w:p>
      <w:pPr>
        <w:pStyle w:val="78"/>
      </w:pPr>
      <w:r>
        <w:t>i)</w:t>
      </w:r>
      <w:r>
        <w:tab/>
      </w:r>
      <w:r>
        <w:t>configured with the radio parameters to be used for 5G ProSe direct discovery when not served by NG-RAN; or</w:t>
      </w:r>
    </w:p>
    <w:p>
      <w:pPr>
        <w:pStyle w:val="78"/>
      </w:pPr>
      <w:r>
        <w:t>ii)</w:t>
      </w:r>
      <w:r>
        <w:tab/>
      </w:r>
      <w:r>
        <w:t>the lower layers indicate that the UE does not need to request resources for 5G ProSe direct discovery procedure. and</w:t>
      </w:r>
    </w:p>
    <w:p>
      <w:pPr>
        <w:pStyle w:val="58"/>
      </w:pPr>
      <w:r>
        <w:t>NOTE 1:</w:t>
      </w:r>
      <w:r>
        <w:tab/>
      </w:r>
      <w:r>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pPr>
        <w:pStyle w:val="76"/>
      </w:pPr>
      <w:r>
        <w:t>d)</w:t>
      </w:r>
      <w:r>
        <w:tab/>
      </w:r>
      <w:r>
        <w:t xml:space="preserve">the UE is configured with the </w:t>
      </w:r>
      <w:r>
        <w:rPr>
          <w:lang w:eastAsia="ko-KR"/>
        </w:rPr>
        <w:t>application layer group ID</w:t>
      </w:r>
      <w:r>
        <w:t xml:space="preserve"> identifying the application layer group</w:t>
      </w:r>
      <w:r>
        <w:rPr>
          <w:lang w:eastAsia="zh-CN"/>
        </w:rPr>
        <w:t xml:space="preserve"> for </w:t>
      </w:r>
      <w:r>
        <w:t xml:space="preserve">ranging and sidelink positioning using announcing to be announced and with the User info ID for the </w:t>
      </w:r>
      <w:r>
        <w:rPr>
          <w:lang w:eastAsia="ko-KR"/>
        </w:rPr>
        <w:t>group member discovery</w:t>
      </w:r>
      <w:r>
        <w:t xml:space="preserve"> parameter;</w:t>
      </w:r>
    </w:p>
    <w:p>
      <w:r>
        <w:t>otherwise, the UE is not authorised to perform the announcing UE procedure for group member discovery procedure</w:t>
      </w:r>
      <w:r>
        <w:rPr>
          <w:lang w:eastAsia="zh-CN"/>
        </w:rPr>
        <w:t xml:space="preserve"> for </w:t>
      </w:r>
      <w:r>
        <w:t>ranging and sidelink positioning.</w:t>
      </w:r>
    </w:p>
    <w:p>
      <w:r>
        <w:t>Figure 6.2.2.3.2.1 illustrates the interaction of the UEs in the announcing UE procedure for group member discovery</w:t>
      </w:r>
      <w:r>
        <w:rPr>
          <w:lang w:eastAsia="zh-CN"/>
        </w:rPr>
        <w:t xml:space="preserve"> for </w:t>
      </w:r>
      <w:r>
        <w:t>ranging and sidelink positioning.</w:t>
      </w:r>
    </w:p>
    <w:p>
      <w:pPr>
        <w:jc w:val="center"/>
      </w:pPr>
      <w:r>
        <w:rPr>
          <w:rStyle w:val="104"/>
        </w:rPr>
        <w:object>
          <v:shape id="_x0000_i1026" o:spt="75" type="#_x0000_t75" style="height:73.65pt;width:348.3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8">
            <o:LockedField>false</o:LockedField>
          </o:OLEObject>
        </w:object>
      </w:r>
    </w:p>
    <w:p>
      <w:pPr>
        <w:pStyle w:val="56"/>
      </w:pPr>
      <w:r>
        <w:t>Figure 6.2.2.3.2.1: Announcing UE procedure for group member discovery</w:t>
      </w:r>
      <w:r>
        <w:rPr>
          <w:lang w:eastAsia="zh-CN"/>
        </w:rPr>
        <w:t xml:space="preserve"> for </w:t>
      </w:r>
      <w:r>
        <w:t>ranging and sidelink positioning</w:t>
      </w:r>
    </w:p>
    <w:p>
      <w:r>
        <w:t>When the UE is triggered by an upper layer application to announce availability in a discovery group</w:t>
      </w:r>
      <w:r>
        <w:rPr>
          <w:lang w:eastAsia="zh-CN"/>
        </w:rPr>
        <w:t xml:space="preserve"> for </w:t>
      </w:r>
      <w:r>
        <w:t>ranging and sidelink positioning, if the UE is authorised to perform the announcing UE procedure for group member discovery</w:t>
      </w:r>
      <w:r>
        <w:rPr>
          <w:lang w:eastAsia="zh-CN"/>
        </w:rPr>
        <w:t xml:space="preserve"> for </w:t>
      </w:r>
      <w:r>
        <w:t>ranging and sidelink positioning, then the UE::</w:t>
      </w:r>
    </w:p>
    <w:p>
      <w:pPr>
        <w:pStyle w:val="76"/>
      </w:pPr>
      <w:r>
        <w:t>a)</w:t>
      </w:r>
      <w:r>
        <w:tab/>
      </w:r>
      <w:r>
        <w:t>if the UE is served by NG-RAN and the UE in 5GMM-IDLE mode needs to request resources for sending PROSE PC5 DISCOVERY messages as specified in 3GPP TS 38.331 [13], shall perform a service request procedure as specified in 3GPP TS 24.501 [11];</w:t>
      </w:r>
    </w:p>
    <w:p>
      <w:pPr>
        <w:pStyle w:val="76"/>
        <w:rPr>
          <w:lang w:eastAsia="zh-CN"/>
        </w:rPr>
      </w:pPr>
      <w:r>
        <w:rPr>
          <w:lang w:eastAsia="zh-CN"/>
        </w:rPr>
        <w:t>b</w:t>
      </w:r>
      <w:r>
        <w:t>)</w:t>
      </w:r>
      <w:r>
        <w:tab/>
      </w:r>
      <w:r>
        <w:t>shall generate a</w:t>
      </w:r>
      <w:r>
        <w:rPr>
          <w:lang w:eastAsia="zh-CN"/>
        </w:rPr>
        <w:t xml:space="preserve"> PROSE </w:t>
      </w:r>
      <w:r>
        <w:t>PC5</w:t>
      </w:r>
      <w:r>
        <w:rPr>
          <w:lang w:eastAsia="zh-CN"/>
        </w:rPr>
        <w:t xml:space="preserve"> </w:t>
      </w:r>
      <w:r>
        <w:t xml:space="preserve">DISCOVERY message for group member discovery announcement for ranging and sidelink positioning. In the </w:t>
      </w:r>
      <w:r>
        <w:rPr>
          <w:lang w:eastAsia="zh-CN"/>
        </w:rPr>
        <w:t xml:space="preserve">PROSE </w:t>
      </w:r>
      <w:r>
        <w:t>PC5</w:t>
      </w:r>
      <w:r>
        <w:rPr>
          <w:lang w:eastAsia="zh-CN"/>
        </w:rPr>
        <w:t xml:space="preserve"> </w:t>
      </w:r>
      <w:r>
        <w:t>DISCOVERY message for group member discovery announcement for ranging and sidelink positioning, the UE:</w:t>
      </w:r>
      <w:r>
        <w:rPr>
          <w:lang w:eastAsia="zh-CN"/>
        </w:rPr>
        <w:t xml:space="preserve"> </w:t>
      </w:r>
    </w:p>
    <w:p>
      <w:pPr>
        <w:pStyle w:val="77"/>
      </w:pPr>
      <w:r>
        <w:t>1)</w:t>
      </w:r>
      <w:r>
        <w:tab/>
      </w:r>
      <w:r>
        <w:t xml:space="preserve">shall set the announcer info parameter to the user info ID for the </w:t>
      </w:r>
      <w:r>
        <w:rPr>
          <w:lang w:eastAsia="ko-KR"/>
        </w:rPr>
        <w:t>group member discovery</w:t>
      </w:r>
      <w:r>
        <w:t xml:space="preserve"> parameter;</w:t>
      </w:r>
    </w:p>
    <w:p>
      <w:pPr>
        <w:pStyle w:val="77"/>
      </w:pPr>
      <w:r>
        <w:t>2)</w:t>
      </w:r>
      <w:r>
        <w:tab/>
      </w:r>
      <w:r>
        <w:t xml:space="preserve">shall set the </w:t>
      </w:r>
      <w:r>
        <w:rPr>
          <w:lang w:eastAsia="ko-KR"/>
        </w:rPr>
        <w:t xml:space="preserve">application layer group ID </w:t>
      </w:r>
      <w:r>
        <w:t xml:space="preserve">parameter to the </w:t>
      </w:r>
      <w:r>
        <w:rPr>
          <w:lang w:eastAsia="ko-KR"/>
        </w:rPr>
        <w:t xml:space="preserve">application layer group ID </w:t>
      </w:r>
      <w:r>
        <w:t>identifying the ranging and sidelink positioning group that the UE belongs to be announced;</w:t>
      </w:r>
    </w:p>
    <w:p>
      <w:pPr>
        <w:pStyle w:val="77"/>
        <w:rPr>
          <w:lang w:eastAsia="zh-CN"/>
        </w:rPr>
      </w:pPr>
      <w:r>
        <w:rPr>
          <w:lang w:eastAsia="zh-CN"/>
        </w:rPr>
        <w:t>3)</w:t>
      </w:r>
      <w:r>
        <w:rPr>
          <w:lang w:eastAsia="zh-CN"/>
        </w:rPr>
        <w:tab/>
      </w:r>
      <w:r>
        <w:rPr>
          <w:lang w:eastAsia="zh-CN"/>
        </w:rPr>
        <w:t>shall set the</w:t>
      </w:r>
      <w:r>
        <w:t xml:space="preserve"> ProSe direct discovery PC5 message type parameter </w:t>
      </w:r>
      <w:r>
        <w:rPr>
          <w:lang w:eastAsia="zh-CN"/>
        </w:rPr>
        <w:t>for 5G ProSe direct discovery announcement for group member discovery for ranging and sidelink positioning according to clause 10.2.1 3GPP TS 24.554 [6];</w:t>
      </w:r>
    </w:p>
    <w:p>
      <w:pPr>
        <w:pStyle w:val="77"/>
        <w:rPr>
          <w:lang w:eastAsia="zh-CN"/>
        </w:rPr>
      </w:pPr>
      <w:r>
        <w:rPr>
          <w:lang w:eastAsia="zh-CN"/>
        </w:rPr>
        <w:t>4)</w:t>
      </w:r>
      <w:r>
        <w:rPr>
          <w:lang w:eastAsia="zh-CN"/>
        </w:rPr>
        <w:tab/>
      </w:r>
      <w:r>
        <w:t>shall include the</w:t>
      </w:r>
      <w:r>
        <w:rPr>
          <w:lang w:eastAsia="zh-CN"/>
        </w:rPr>
        <w:t xml:space="preserve"> RSPP metadata IE to provide the RSPP metadata information e.g., the role(s) of the Announcing UE; and</w:t>
      </w:r>
    </w:p>
    <w:p>
      <w:pPr>
        <w:pStyle w:val="77"/>
        <w:rPr>
          <w:lang w:eastAsia="zh-CN"/>
        </w:rPr>
      </w:pPr>
      <w:r>
        <w:rPr>
          <w:lang w:eastAsia="zh-CN"/>
        </w:rPr>
        <w:t>5)</w:t>
      </w:r>
      <w:r>
        <w:rPr>
          <w:lang w:eastAsia="zh-CN"/>
        </w:rPr>
        <w:tab/>
      </w:r>
      <w:ins w:id="6" w:author="ZHOU" w:date="2024-02-15T20:08:00Z">
        <w:r>
          <w:rPr>
            <w:lang w:eastAsia="zh-CN"/>
          </w:rPr>
          <w:t>may</w:t>
        </w:r>
      </w:ins>
      <w:del w:id="7" w:author="ZHOU" w:date="2024-02-15T20:08:00Z">
        <w:r>
          <w:rPr>
            <w:lang w:eastAsia="zh-CN"/>
          </w:rPr>
          <w:delText>shall</w:delText>
        </w:r>
      </w:del>
      <w:r>
        <w:rPr>
          <w:lang w:eastAsia="zh-CN"/>
        </w:rPr>
        <w:t xml:space="preserve"> set </w:t>
      </w:r>
      <w:r>
        <w:t>the</w:t>
      </w:r>
      <w:r>
        <w:rPr>
          <w:lang w:eastAsia="zh-CN"/>
        </w:rPr>
        <w:t xml:space="preserve"> PLMN ID parameter to the serving PLMN ID of the announcing UE if the announcing UE is acting as a located UE;</w:t>
      </w:r>
    </w:p>
    <w:p>
      <w:pPr>
        <w:pStyle w:val="76"/>
        <w:rPr>
          <w:lang w:eastAsia="zh-CN"/>
        </w:rPr>
      </w:pPr>
      <w:r>
        <w:rPr>
          <w:lang w:eastAsia="zh-CN"/>
        </w:rPr>
        <w:t>c)</w:t>
      </w:r>
      <w:r>
        <w:rPr>
          <w:lang w:eastAsia="zh-CN"/>
        </w:rPr>
        <w:tab/>
      </w:r>
      <w:r>
        <w:rPr>
          <w:lang w:eastAsia="zh-CN"/>
        </w:rPr>
        <w:t xml:space="preserve">shall apply one of the following to determine the </w:t>
      </w:r>
      <w:r>
        <w:t>destination layer-2 ID</w:t>
      </w:r>
      <w:r>
        <w:rPr>
          <w:lang w:eastAsia="zh-CN"/>
        </w:rPr>
        <w:t>:</w:t>
      </w:r>
    </w:p>
    <w:p>
      <w:pPr>
        <w:pStyle w:val="77"/>
        <w:rPr>
          <w:lang w:eastAsia="zh-CN"/>
        </w:rPr>
      </w:pPr>
      <w:r>
        <w:t>1)</w:t>
      </w:r>
      <w:r>
        <w:tab/>
      </w:r>
      <w:r>
        <w:t>if the application layer group ID has a configured layer-2 group ID</w:t>
      </w:r>
      <w:r>
        <w:rPr>
          <w:lang w:eastAsia="zh-CN"/>
        </w:rPr>
        <w:t xml:space="preserve"> as specified </w:t>
      </w:r>
      <w:r>
        <w:t xml:space="preserve">in clause 5.2.3, </w:t>
      </w:r>
      <w:r>
        <w:rPr>
          <w:lang w:eastAsia="zh-CN"/>
        </w:rPr>
        <w:t>set the destination layer-2 ID to the layer-2 group ID; or</w:t>
      </w:r>
    </w:p>
    <w:p>
      <w:pPr>
        <w:pStyle w:val="77"/>
      </w:pPr>
      <w:r>
        <w:rPr>
          <w:lang w:eastAsia="zh-CN"/>
        </w:rPr>
        <w:t>2)</w:t>
      </w:r>
      <w:r>
        <w:rPr>
          <w:lang w:eastAsia="zh-CN"/>
        </w:rPr>
        <w:tab/>
      </w:r>
      <w:r>
        <w:t>otherwise, convert the application layer group ID into a destination layer-2 ID as following:</w:t>
      </w:r>
    </w:p>
    <w:p>
      <w:pPr>
        <w:pStyle w:val="78"/>
      </w:pPr>
      <w:r>
        <w:t>i)</w:t>
      </w:r>
      <w:r>
        <w:tab/>
      </w:r>
      <w:r>
        <w:t xml:space="preserve">to </w:t>
      </w:r>
      <w:r>
        <w:rPr>
          <w:lang w:eastAsia="zh-CN"/>
        </w:rPr>
        <w:t xml:space="preserve">use the group identifier as the input to the SHA-256 hashing algorithm as specified in </w:t>
      </w:r>
      <w:r>
        <w:t>ISO/IEC 10118-3:2018</w:t>
      </w:r>
      <w:r>
        <w:rPr>
          <w:lang w:eastAsia="zh-CN"/>
        </w:rPr>
        <w:t> [10]</w:t>
      </w:r>
      <w:r>
        <w:t>; and</w:t>
      </w:r>
    </w:p>
    <w:p>
      <w:pPr>
        <w:pStyle w:val="78"/>
        <w:rPr>
          <w:lang w:eastAsia="zh-CN"/>
        </w:rPr>
      </w:pPr>
      <w:r>
        <w:t>ii)</w:t>
      </w:r>
      <w:r>
        <w:tab/>
      </w:r>
      <w:r>
        <w:t xml:space="preserve">to </w:t>
      </w:r>
      <w:r>
        <w:rPr>
          <w:lang w:eastAsia="zh-CN"/>
        </w:rPr>
        <w:t>use the 24 least significant bits of the 256 bits of the output as destination layer-2 ID;</w:t>
      </w:r>
    </w:p>
    <w:p>
      <w:pPr>
        <w:pStyle w:val="76"/>
      </w:pPr>
      <w:r>
        <w:t>d)</w:t>
      </w:r>
      <w:r>
        <w:tab/>
      </w:r>
      <w:r>
        <w:t>shall self-assign a source layer-2 ID for sending the direct discovery announcement; and</w:t>
      </w:r>
    </w:p>
    <w:p>
      <w:pPr>
        <w:pStyle w:val="76"/>
      </w:pPr>
      <w:r>
        <w:t>e)</w:t>
      </w:r>
      <w:r>
        <w:tab/>
      </w:r>
      <w:r>
        <w:t>shall pass the resulting PROSE PC5 DISCOVERY message for group member discovery announcement along with the source layer-2 ID and destination layer-2 ID for direct discovery announcement to the lower layers for transmission over the PC5 interface.</w:t>
      </w:r>
    </w:p>
    <w:p>
      <w:r>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 for ranging and sidelink positioning.</w:t>
      </w:r>
    </w:p>
    <w:p>
      <w:pPr>
        <w:pStyle w:val="58"/>
      </w:pPr>
      <w:r>
        <w:t>NOTE 4:</w:t>
      </w:r>
      <w:r>
        <w:tab/>
      </w:r>
      <w:r>
        <w:t>The announcing UE can stop announcing UE procedure for group member discovery for ranging and sidelink positioning for power saving by implementation specific means e.g. an implementation-specific maximum number of 5G ProSe direct link</w:t>
      </w:r>
      <w:r>
        <w:rPr>
          <w:rFonts w:hint="eastAsia"/>
          <w:lang w:eastAsia="zh-CN"/>
        </w:rPr>
        <w:t xml:space="preserve">s configured in </w:t>
      </w:r>
      <w:r>
        <w:t>the UE, or an implementation-specific timer expires.</w:t>
      </w:r>
      <w:bookmarkEnd w:id="9"/>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0" w:name="_Toc157625822"/>
      <w:bookmarkStart w:id="11" w:name="_Toc157624842"/>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4"/>
      </w:pPr>
      <w:r>
        <w:t>10.2.1</w:t>
      </w:r>
      <w:r>
        <w:tab/>
      </w:r>
      <w:r>
        <w:t>Message definition</w:t>
      </w:r>
      <w:bookmarkEnd w:id="10"/>
      <w:bookmarkEnd w:id="11"/>
    </w:p>
    <w:p>
      <w:r>
        <w:t>This message is sent by the UE over the PC5 interface for 5G ProSe direct discovery for ranging and sidelink positioning procedure.</w:t>
      </w:r>
    </w:p>
    <w:p>
      <w:pPr>
        <w:pStyle w:val="76"/>
        <w:rPr>
          <w:lang w:eastAsia="zh-CN"/>
        </w:rPr>
      </w:pPr>
      <w:r>
        <w:t>Message type:</w:t>
      </w:r>
      <w:r>
        <w:tab/>
      </w:r>
      <w:r>
        <w:t xml:space="preserve">PROSE </w:t>
      </w:r>
      <w:r>
        <w:rPr>
          <w:lang w:eastAsia="zh-CN"/>
        </w:rPr>
        <w:t>PC5 DISCOVERY</w:t>
      </w:r>
    </w:p>
    <w:p>
      <w:pPr>
        <w:pStyle w:val="76"/>
      </w:pPr>
      <w:r>
        <w:t>Significance:</w:t>
      </w:r>
      <w:r>
        <w:tab/>
      </w:r>
      <w:r>
        <w:t>dual</w:t>
      </w:r>
    </w:p>
    <w:p>
      <w:pPr>
        <w:pStyle w:val="76"/>
        <w:rPr>
          <w:lang w:eastAsia="zh-CN"/>
        </w:rPr>
      </w:pPr>
      <w:r>
        <w:t>Direction:</w:t>
      </w:r>
      <w:r>
        <w:tab/>
      </w:r>
      <w:r>
        <w:t>UE to peer UE</w:t>
      </w:r>
    </w:p>
    <w:p/>
    <w:p>
      <w:pPr>
        <w:pStyle w:val="57"/>
        <w:rPr>
          <w:lang w:eastAsia="zh-CN"/>
        </w:rPr>
      </w:pPr>
      <w:r>
        <w:t>Table 10.2.1.</w:t>
      </w:r>
      <w:r>
        <w:rPr>
          <w:lang w:eastAsia="zh-CN"/>
        </w:rPr>
        <w:t>1</w:t>
      </w:r>
      <w:r>
        <w:t xml:space="preserve">: PROSE PC5 DISCOVERY message for ranging and sidelink positioning UE discovery </w:t>
      </w:r>
      <w:r>
        <w:rPr>
          <w:lang w:eastAsia="zh-CN"/>
        </w:rPr>
        <w:t>announcement</w:t>
      </w:r>
    </w:p>
    <w:tbl>
      <w:tblPr>
        <w:tblStyle w:val="42"/>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53"/>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3"/>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3"/>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3"/>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3"/>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rPr>
                <w:lang w:eastAsia="zh-CN"/>
              </w:rPr>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t>ProSe direct discovery PC5 message type</w:t>
            </w:r>
          </w:p>
          <w:p>
            <w:pPr>
              <w:pStyle w:val="55"/>
              <w:rPr>
                <w:lang w:eastAsia="zh-CN"/>
              </w:rPr>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54"/>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t>V</w:t>
            </w:r>
          </w:p>
        </w:tc>
        <w:tc>
          <w:tcPr>
            <w:tcW w:w="851" w:type="dxa"/>
            <w:tcBorders>
              <w:top w:val="single" w:color="000000" w:sz="6" w:space="0"/>
              <w:left w:val="single" w:color="000000" w:sz="6" w:space="0"/>
              <w:bottom w:val="single" w:color="000000" w:sz="6" w:space="0"/>
              <w:right w:val="single" w:color="000000" w:sz="6" w:space="0"/>
            </w:tcBorders>
          </w:tcPr>
          <w:p>
            <w:pPr>
              <w:pStyle w:val="54"/>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rPr>
                <w:lang w:eastAsia="zh-CN"/>
              </w:rPr>
            </w:pPr>
            <w:r>
              <w:t>RSPP metadata</w:t>
            </w:r>
          </w:p>
        </w:tc>
        <w:tc>
          <w:tcPr>
            <w:tcW w:w="3120" w:type="dxa"/>
            <w:tcBorders>
              <w:top w:val="single" w:color="000000" w:sz="6" w:space="0"/>
              <w:left w:val="single" w:color="000000" w:sz="6" w:space="0"/>
              <w:bottom w:val="single" w:color="000000" w:sz="6" w:space="0"/>
              <w:right w:val="single" w:color="000000" w:sz="6" w:space="0"/>
            </w:tcBorders>
          </w:tcPr>
          <w:p>
            <w:pPr>
              <w:pStyle w:val="55"/>
            </w:pPr>
            <w:r>
              <w:t>RSPP metadata</w:t>
            </w:r>
          </w:p>
          <w:p>
            <w:pPr>
              <w:pStyle w:val="55"/>
            </w:pPr>
            <w:r>
              <w:rPr>
                <w:rFonts w:hint="eastAsia"/>
                <w:lang w:eastAsia="zh-CN"/>
              </w:rPr>
              <w:t>11.2.2</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LV-E</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3-4</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Announcer info</w:t>
            </w:r>
          </w:p>
        </w:tc>
        <w:tc>
          <w:tcPr>
            <w:tcW w:w="3120" w:type="dxa"/>
            <w:tcBorders>
              <w:top w:val="single" w:color="000000" w:sz="6" w:space="0"/>
              <w:left w:val="single" w:color="000000" w:sz="6" w:space="0"/>
              <w:bottom w:val="single" w:color="000000" w:sz="6" w:space="0"/>
              <w:right w:val="single" w:color="000000" w:sz="6" w:space="0"/>
            </w:tcBorders>
          </w:tcPr>
          <w:p>
            <w:pPr>
              <w:pStyle w:val="55"/>
            </w:pPr>
            <w:r>
              <w:t>Application layer ID</w:t>
            </w:r>
          </w:p>
          <w:p>
            <w:pPr>
              <w:pStyle w:val="55"/>
            </w:pPr>
            <w:r>
              <w:rPr>
                <w:rFonts w:hint="eastAsia"/>
                <w:lang w:eastAsia="zh-CN"/>
              </w:rPr>
              <w:t>11.2.3</w:t>
            </w:r>
          </w:p>
        </w:tc>
        <w:tc>
          <w:tcPr>
            <w:tcW w:w="1134" w:type="dxa"/>
            <w:tcBorders>
              <w:top w:val="single" w:color="000000" w:sz="6" w:space="0"/>
              <w:left w:val="single" w:color="000000" w:sz="6" w:space="0"/>
              <w:bottom w:val="single" w:color="000000" w:sz="6" w:space="0"/>
              <w:right w:val="single" w:color="000000" w:sz="6" w:space="0"/>
            </w:tcBorders>
          </w:tcPr>
          <w:p>
            <w:pPr>
              <w:pStyle w:val="54"/>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pPr>
            <w:r>
              <w:t>2-25</w:t>
            </w: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ins w:id="8" w:author="ZHOU" w:date="2024-02-15T15:48:00Z">
              <w:r>
                <w:rPr>
                  <w:rFonts w:hint="eastAsia" w:ascii="Arial" w:hAnsi="Arial"/>
                  <w:sz w:val="18"/>
                  <w:lang w:eastAsia="zh-CN"/>
                </w:rPr>
                <w:t>X</w:t>
              </w:r>
            </w:ins>
            <w:ins w:id="9" w:author="ZHOU" w:date="2024-02-15T15:49:00Z">
              <w:r>
                <w:rPr>
                  <w:rFonts w:ascii="Arial" w:hAnsi="Arial"/>
                  <w:sz w:val="18"/>
                  <w:lang w:eastAsia="zh-CN"/>
                </w:rPr>
                <w:t>3</w:t>
              </w:r>
            </w:ins>
          </w:p>
        </w:tc>
        <w:tc>
          <w:tcPr>
            <w:tcW w:w="2837" w:type="dxa"/>
            <w:tcBorders>
              <w:top w:val="single" w:color="000000" w:sz="6" w:space="0"/>
              <w:left w:val="single" w:color="000000" w:sz="6" w:space="0"/>
              <w:bottom w:val="single" w:color="000000" w:sz="6" w:space="0"/>
              <w:right w:val="single" w:color="000000" w:sz="6" w:space="0"/>
            </w:tcBorders>
          </w:tcPr>
          <w:p>
            <w:pPr>
              <w:pStyle w:val="55"/>
            </w:pPr>
            <w:r>
              <w:t>Serving PLMN ID</w:t>
            </w:r>
          </w:p>
        </w:tc>
        <w:tc>
          <w:tcPr>
            <w:tcW w:w="3120" w:type="dxa"/>
            <w:tcBorders>
              <w:top w:val="single" w:color="000000" w:sz="6" w:space="0"/>
              <w:left w:val="single" w:color="000000" w:sz="6" w:space="0"/>
              <w:bottom w:val="single" w:color="000000" w:sz="6" w:space="0"/>
              <w:right w:val="single" w:color="000000" w:sz="6" w:space="0"/>
            </w:tcBorders>
          </w:tcPr>
          <w:p>
            <w:pPr>
              <w:pStyle w:val="55"/>
            </w:pPr>
            <w:r>
              <w:t>PLMN ID</w:t>
            </w:r>
          </w:p>
          <w:p>
            <w:pPr>
              <w:pStyle w:val="55"/>
            </w:pPr>
            <w:r>
              <w:rPr>
                <w:rFonts w:hint="eastAsia"/>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del w:id="10" w:author="ZHOU" w:date="2024-02-15T15:48:00Z">
              <w:r>
                <w:rPr>
                  <w:lang w:eastAsia="zh-CN"/>
                </w:rPr>
                <w:delText>M</w:delText>
              </w:r>
            </w:del>
            <w:ins w:id="11" w:author="ZHOU" w:date="2024-02-15T15:48:00Z">
              <w:r>
                <w:rPr>
                  <w:lang w:eastAsia="zh-CN"/>
                </w:rPr>
                <w:t>O</w:t>
              </w:r>
            </w:ins>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ins w:id="12" w:author="ZHOU" w:date="2024-02-15T15:48:00Z">
              <w:r>
                <w:rPr>
                  <w:lang w:eastAsia="zh-CN"/>
                </w:rPr>
                <w:t>T</w:t>
              </w:r>
            </w:ins>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pPr>
            <w:del w:id="13" w:author="ZHOU" w:date="2024-02-15T15:51:00Z">
              <w:r>
                <w:rPr>
                  <w:lang w:eastAsia="zh-CN"/>
                </w:rPr>
                <w:delText>4</w:delText>
              </w:r>
            </w:del>
            <w:ins w:id="14" w:author="ZHOU" w:date="2024-02-15T15:51:00Z">
              <w:r>
                <w:rPr>
                  <w:lang w:eastAsia="zh-CN"/>
                </w:rPr>
                <w:t>5</w:t>
              </w:r>
            </w:ins>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67"/>
              <w:rPr>
                <w:rFonts w:ascii="Cambria" w:hAnsi="Cambria" w:eastAsia="Cambria"/>
                <w:lang w:val="en-US" w:eastAsia="zh-CN"/>
              </w:rPr>
            </w:pPr>
            <w:r>
              <w:rPr>
                <w:lang w:eastAsia="zh-CN"/>
              </w:rPr>
              <w:t>NOTE</w:t>
            </w:r>
            <w:r>
              <w:rPr>
                <w:lang w:val="en-US" w:eastAsia="zh-CN"/>
              </w:rPr>
              <w:t>:</w:t>
            </w:r>
            <w:r>
              <w:tab/>
            </w:r>
            <w:r>
              <w:rPr>
                <w:lang w:eastAsia="zh-CN"/>
              </w:rPr>
              <w:t>The discovery type is set to "Restricted discovery", the content type is set to "Ranging and sidelink positioning UE discovery announcement"</w:t>
            </w:r>
          </w:p>
        </w:tc>
      </w:tr>
    </w:tbl>
    <w:p/>
    <w:p>
      <w:pPr>
        <w:pStyle w:val="57"/>
        <w:jc w:val="left"/>
        <w:rPr>
          <w:lang w:eastAsia="zh-CN"/>
        </w:rPr>
      </w:pPr>
      <w:r>
        <w:t>Table 10.2.1.</w:t>
      </w:r>
      <w:r>
        <w:rPr>
          <w:lang w:eastAsia="zh-CN"/>
        </w:rPr>
        <w:t>2</w:t>
      </w:r>
      <w:r>
        <w:t>: PROSE PC5 DISCOVERY message for ranging and sidelink positioning UE discovery</w:t>
      </w:r>
      <w:r>
        <w:rPr>
          <w:lang w:eastAsia="zh-CN"/>
        </w:rPr>
        <w:t xml:space="preserve"> solicitation</w:t>
      </w:r>
    </w:p>
    <w:tbl>
      <w:tblPr>
        <w:tblStyle w:val="42"/>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53"/>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3"/>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3"/>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3"/>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3"/>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t>ProSe direct discovery PC5 message type</w:t>
            </w:r>
          </w:p>
          <w:p>
            <w:pPr>
              <w:pStyle w:val="55"/>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54"/>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t>V</w:t>
            </w:r>
          </w:p>
        </w:tc>
        <w:tc>
          <w:tcPr>
            <w:tcW w:w="851" w:type="dxa"/>
            <w:tcBorders>
              <w:top w:val="single" w:color="000000" w:sz="6" w:space="0"/>
              <w:left w:val="single" w:color="000000" w:sz="6" w:space="0"/>
              <w:bottom w:val="single" w:color="000000" w:sz="6" w:space="0"/>
              <w:right w:val="single" w:color="000000" w:sz="6" w:space="0"/>
            </w:tcBorders>
          </w:tcPr>
          <w:p>
            <w:pPr>
              <w:pStyle w:val="54"/>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lang w:eastAsia="zh-CN"/>
              </w:rPr>
              <w:t>X1</w:t>
            </w:r>
          </w:p>
        </w:tc>
        <w:tc>
          <w:tcPr>
            <w:tcW w:w="2837" w:type="dxa"/>
            <w:tcBorders>
              <w:top w:val="single" w:color="000000" w:sz="6" w:space="0"/>
              <w:left w:val="single" w:color="000000" w:sz="6" w:space="0"/>
              <w:bottom w:val="single" w:color="000000" w:sz="6" w:space="0"/>
              <w:right w:val="single" w:color="000000" w:sz="6" w:space="0"/>
            </w:tcBorders>
          </w:tcPr>
          <w:p>
            <w:pPr>
              <w:pStyle w:val="55"/>
            </w:pPr>
            <w:r>
              <w:t>RSPP metadata</w:t>
            </w:r>
          </w:p>
        </w:tc>
        <w:tc>
          <w:tcPr>
            <w:tcW w:w="3120" w:type="dxa"/>
            <w:tcBorders>
              <w:top w:val="single" w:color="000000" w:sz="6" w:space="0"/>
              <w:left w:val="single" w:color="000000" w:sz="6" w:space="0"/>
              <w:bottom w:val="single" w:color="000000" w:sz="6" w:space="0"/>
              <w:right w:val="single" w:color="000000" w:sz="6" w:space="0"/>
            </w:tcBorders>
          </w:tcPr>
          <w:p>
            <w:pPr>
              <w:pStyle w:val="55"/>
            </w:pPr>
            <w:r>
              <w:t>RSPP metadata</w:t>
            </w:r>
          </w:p>
          <w:p>
            <w:pPr>
              <w:pStyle w:val="55"/>
            </w:pPr>
            <w:r>
              <w:rPr>
                <w:rFonts w:hint="eastAsia"/>
                <w:lang w:eastAsia="zh-CN"/>
              </w:rPr>
              <w:t>11.2.2</w:t>
            </w:r>
          </w:p>
        </w:tc>
        <w:tc>
          <w:tcPr>
            <w:tcW w:w="1134" w:type="dxa"/>
            <w:tcBorders>
              <w:top w:val="single" w:color="000000" w:sz="6" w:space="0"/>
              <w:left w:val="single" w:color="000000" w:sz="6" w:space="0"/>
              <w:bottom w:val="single" w:color="000000" w:sz="6" w:space="0"/>
              <w:right w:val="single" w:color="000000" w:sz="6" w:space="0"/>
            </w:tcBorders>
          </w:tcPr>
          <w:p>
            <w:pPr>
              <w:pStyle w:val="54"/>
            </w:pPr>
            <w:r>
              <w:t>O</w:t>
            </w:r>
          </w:p>
        </w:tc>
        <w:tc>
          <w:tcPr>
            <w:tcW w:w="851" w:type="dxa"/>
            <w:tcBorders>
              <w:top w:val="single" w:color="000000" w:sz="6" w:space="0"/>
              <w:left w:val="single" w:color="000000" w:sz="6" w:space="0"/>
              <w:bottom w:val="single" w:color="000000" w:sz="6" w:space="0"/>
              <w:right w:val="single" w:color="000000" w:sz="6" w:space="0"/>
            </w:tcBorders>
          </w:tcPr>
          <w:p>
            <w:pPr>
              <w:pStyle w:val="54"/>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54"/>
            </w:pPr>
            <w:r>
              <w:t>4-5</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lang w:eastAsia="zh-CN"/>
              </w:rPr>
              <w:t>X2</w:t>
            </w:r>
          </w:p>
        </w:tc>
        <w:tc>
          <w:tcPr>
            <w:tcW w:w="2837" w:type="dxa"/>
            <w:tcBorders>
              <w:top w:val="single" w:color="000000" w:sz="6" w:space="0"/>
              <w:left w:val="single" w:color="000000" w:sz="6" w:space="0"/>
              <w:bottom w:val="single" w:color="000000" w:sz="6" w:space="0"/>
              <w:right w:val="single" w:color="000000" w:sz="6" w:space="0"/>
            </w:tcBorders>
          </w:tcPr>
          <w:p>
            <w:pPr>
              <w:pStyle w:val="55"/>
              <w:rPr>
                <w:lang w:eastAsia="zh-CN"/>
              </w:rPr>
            </w:pPr>
            <w:r>
              <w:t>Discoveree user info</w:t>
            </w:r>
          </w:p>
        </w:tc>
        <w:tc>
          <w:tcPr>
            <w:tcW w:w="3120" w:type="dxa"/>
            <w:tcBorders>
              <w:top w:val="single" w:color="000000" w:sz="6" w:space="0"/>
              <w:left w:val="single" w:color="000000" w:sz="6" w:space="0"/>
              <w:bottom w:val="single" w:color="000000" w:sz="6" w:space="0"/>
              <w:right w:val="single" w:color="000000" w:sz="6" w:space="0"/>
            </w:tcBorders>
          </w:tcPr>
          <w:p>
            <w:pPr>
              <w:pStyle w:val="55"/>
            </w:pPr>
            <w:r>
              <w:t>Application layer ID</w:t>
            </w:r>
          </w:p>
          <w:p>
            <w:pPr>
              <w:pStyle w:val="55"/>
            </w:pPr>
            <w:r>
              <w:rPr>
                <w:rFonts w:hint="eastAsia"/>
                <w:lang w:eastAsia="zh-CN"/>
              </w:rPr>
              <w:t>11.2.3</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t>O</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TLV</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3-257</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r>
              <w:rPr>
                <w:rFonts w:ascii="Arial" w:hAnsi="Arial"/>
                <w:sz w:val="18"/>
                <w:lang w:eastAsia="zh-CN"/>
              </w:rPr>
              <w:t>xx</w:t>
            </w:r>
          </w:p>
        </w:tc>
        <w:tc>
          <w:tcPr>
            <w:tcW w:w="2837" w:type="dxa"/>
            <w:tcBorders>
              <w:top w:val="single" w:color="000000" w:sz="6" w:space="0"/>
              <w:left w:val="single" w:color="000000" w:sz="6" w:space="0"/>
              <w:bottom w:val="single" w:color="000000" w:sz="6" w:space="0"/>
              <w:right w:val="single" w:color="000000" w:sz="6" w:space="0"/>
            </w:tcBorders>
          </w:tcPr>
          <w:p>
            <w:pPr>
              <w:pStyle w:val="55"/>
            </w:pPr>
            <w:r>
              <w:t>Discoverer user info</w:t>
            </w:r>
          </w:p>
        </w:tc>
        <w:tc>
          <w:tcPr>
            <w:tcW w:w="3120" w:type="dxa"/>
            <w:tcBorders>
              <w:top w:val="single" w:color="000000" w:sz="6" w:space="0"/>
              <w:left w:val="single" w:color="000000" w:sz="6" w:space="0"/>
              <w:bottom w:val="single" w:color="000000" w:sz="6" w:space="0"/>
              <w:right w:val="single" w:color="000000" w:sz="6" w:space="0"/>
            </w:tcBorders>
          </w:tcPr>
          <w:p>
            <w:pPr>
              <w:pStyle w:val="55"/>
            </w:pPr>
            <w:r>
              <w:t>Application layer ID</w:t>
            </w:r>
          </w:p>
          <w:p>
            <w:pPr>
              <w:pStyle w:val="55"/>
            </w:pPr>
            <w:r>
              <w:rPr>
                <w:rFonts w:hint="eastAsia"/>
                <w:lang w:eastAsia="zh-CN"/>
              </w:rPr>
              <w:t>11.2.3</w:t>
            </w:r>
          </w:p>
        </w:tc>
        <w:tc>
          <w:tcPr>
            <w:tcW w:w="1134" w:type="dxa"/>
            <w:tcBorders>
              <w:top w:val="single" w:color="000000" w:sz="6" w:space="0"/>
              <w:left w:val="single" w:color="000000" w:sz="6" w:space="0"/>
              <w:bottom w:val="single" w:color="000000" w:sz="6" w:space="0"/>
              <w:right w:val="single" w:color="000000" w:sz="6" w:space="0"/>
            </w:tcBorders>
          </w:tcPr>
          <w:p>
            <w:pPr>
              <w:pStyle w:val="54"/>
            </w:pPr>
            <w:r>
              <w:t>O</w:t>
            </w:r>
          </w:p>
        </w:tc>
        <w:tc>
          <w:tcPr>
            <w:tcW w:w="851" w:type="dxa"/>
            <w:tcBorders>
              <w:top w:val="single" w:color="000000" w:sz="6" w:space="0"/>
              <w:left w:val="single" w:color="000000" w:sz="6" w:space="0"/>
              <w:bottom w:val="single" w:color="000000" w:sz="6" w:space="0"/>
              <w:right w:val="single" w:color="000000" w:sz="6" w:space="0"/>
            </w:tcBorders>
          </w:tcPr>
          <w:p>
            <w:pPr>
              <w:pStyle w:val="54"/>
            </w:pPr>
            <w:r>
              <w:t>TLV</w:t>
            </w:r>
          </w:p>
        </w:tc>
        <w:tc>
          <w:tcPr>
            <w:tcW w:w="851" w:type="dxa"/>
            <w:tcBorders>
              <w:top w:val="single" w:color="000000" w:sz="6" w:space="0"/>
              <w:left w:val="single" w:color="000000" w:sz="6" w:space="0"/>
              <w:bottom w:val="single" w:color="000000" w:sz="6" w:space="0"/>
              <w:right w:val="single" w:color="000000" w:sz="6" w:space="0"/>
            </w:tcBorders>
          </w:tcPr>
          <w:p>
            <w:pPr>
              <w:pStyle w:val="54"/>
            </w:pPr>
            <w:r>
              <w:t>3-257</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67"/>
            </w:pPr>
            <w:r>
              <w:rPr>
                <w:lang w:eastAsia="zh-CN"/>
              </w:rPr>
              <w:t>NOTE</w:t>
            </w:r>
            <w:r>
              <w:rPr>
                <w:lang w:val="en-US" w:eastAsia="zh-CN"/>
              </w:rPr>
              <w:t>:</w:t>
            </w:r>
            <w:r>
              <w:tab/>
            </w:r>
            <w:r>
              <w:rPr>
                <w:lang w:eastAsia="zh-CN"/>
              </w:rPr>
              <w:t>The discovery type is set to "Restricted discovery", the content type is set to "Ranging and sidelink positioning UE discovery solicitation"</w:t>
            </w:r>
          </w:p>
        </w:tc>
      </w:tr>
    </w:tbl>
    <w:p>
      <w:pPr>
        <w:rPr>
          <w:lang w:eastAsia="zh-CN"/>
        </w:rPr>
      </w:pPr>
    </w:p>
    <w:p>
      <w:pPr>
        <w:pStyle w:val="57"/>
        <w:jc w:val="left"/>
        <w:rPr>
          <w:lang w:eastAsia="zh-CN"/>
        </w:rPr>
      </w:pPr>
      <w:r>
        <w:t>Table 10.2.1.</w:t>
      </w:r>
      <w:r>
        <w:rPr>
          <w:lang w:eastAsia="zh-CN"/>
        </w:rPr>
        <w:t>3</w:t>
      </w:r>
      <w:r>
        <w:t>: PROSE PC5 DISCOVERY message for ranging and sidelink positioning UE discovery</w:t>
      </w:r>
      <w:r>
        <w:rPr>
          <w:lang w:eastAsia="zh-CN"/>
        </w:rPr>
        <w:t xml:space="preserve"> response</w:t>
      </w:r>
    </w:p>
    <w:tbl>
      <w:tblPr>
        <w:tblStyle w:val="42"/>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53"/>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3"/>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3"/>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3"/>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3"/>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t>ProSe direct discovery PC5 message type</w:t>
            </w:r>
          </w:p>
          <w:p>
            <w:pPr>
              <w:pStyle w:val="55"/>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54"/>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t>V</w:t>
            </w:r>
          </w:p>
        </w:tc>
        <w:tc>
          <w:tcPr>
            <w:tcW w:w="851" w:type="dxa"/>
            <w:tcBorders>
              <w:top w:val="single" w:color="000000" w:sz="6" w:space="0"/>
              <w:left w:val="single" w:color="000000" w:sz="6" w:space="0"/>
              <w:bottom w:val="single" w:color="000000" w:sz="6" w:space="0"/>
              <w:right w:val="single" w:color="000000" w:sz="6" w:space="0"/>
            </w:tcBorders>
          </w:tcPr>
          <w:p>
            <w:pPr>
              <w:pStyle w:val="54"/>
            </w:pPr>
            <w:r>
              <w:t>1</w:t>
            </w:r>
          </w:p>
        </w:tc>
      </w:tr>
      <w:tr>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RSPP metadata</w:t>
            </w:r>
          </w:p>
        </w:tc>
        <w:tc>
          <w:tcPr>
            <w:tcW w:w="3120" w:type="dxa"/>
            <w:tcBorders>
              <w:top w:val="single" w:color="000000" w:sz="6" w:space="0"/>
              <w:left w:val="single" w:color="000000" w:sz="6" w:space="0"/>
              <w:bottom w:val="single" w:color="000000" w:sz="6" w:space="0"/>
              <w:right w:val="single" w:color="000000" w:sz="6" w:space="0"/>
            </w:tcBorders>
          </w:tcPr>
          <w:p>
            <w:pPr>
              <w:pStyle w:val="55"/>
            </w:pPr>
            <w:r>
              <w:t>RSPP metadata</w:t>
            </w:r>
          </w:p>
          <w:p>
            <w:pPr>
              <w:pStyle w:val="55"/>
            </w:pPr>
            <w:r>
              <w:rPr>
                <w:rFonts w:hint="eastAsia"/>
                <w:lang w:eastAsia="zh-CN"/>
              </w:rPr>
              <w:t>11.2.2</w:t>
            </w:r>
          </w:p>
        </w:tc>
        <w:tc>
          <w:tcPr>
            <w:tcW w:w="1134" w:type="dxa"/>
            <w:tcBorders>
              <w:top w:val="single" w:color="000000" w:sz="6" w:space="0"/>
              <w:left w:val="single" w:color="000000" w:sz="6" w:space="0"/>
              <w:bottom w:val="single" w:color="000000" w:sz="6" w:space="0"/>
              <w:right w:val="single" w:color="000000" w:sz="6" w:space="0"/>
            </w:tcBorders>
          </w:tcPr>
          <w:p>
            <w:pPr>
              <w:pStyle w:val="54"/>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t>LV-E</w:t>
            </w:r>
          </w:p>
        </w:tc>
        <w:tc>
          <w:tcPr>
            <w:tcW w:w="851" w:type="dxa"/>
            <w:tcBorders>
              <w:top w:val="single" w:color="000000" w:sz="6" w:space="0"/>
              <w:left w:val="single" w:color="000000" w:sz="6" w:space="0"/>
              <w:bottom w:val="single" w:color="000000" w:sz="6" w:space="0"/>
              <w:right w:val="single" w:color="000000" w:sz="6" w:space="0"/>
            </w:tcBorders>
          </w:tcPr>
          <w:p>
            <w:pPr>
              <w:pStyle w:val="54"/>
            </w:pPr>
            <w:r>
              <w:t>TBD</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Discoveree user info</w:t>
            </w:r>
          </w:p>
        </w:tc>
        <w:tc>
          <w:tcPr>
            <w:tcW w:w="3120" w:type="dxa"/>
            <w:tcBorders>
              <w:top w:val="single" w:color="000000" w:sz="6" w:space="0"/>
              <w:left w:val="single" w:color="000000" w:sz="6" w:space="0"/>
              <w:bottom w:val="single" w:color="000000" w:sz="6" w:space="0"/>
              <w:right w:val="single" w:color="000000" w:sz="6" w:space="0"/>
            </w:tcBorders>
          </w:tcPr>
          <w:p>
            <w:pPr>
              <w:pStyle w:val="55"/>
            </w:pPr>
            <w:r>
              <w:t>Application layer ID</w:t>
            </w:r>
          </w:p>
          <w:p>
            <w:pPr>
              <w:pStyle w:val="55"/>
            </w:pPr>
            <w:r>
              <w:rPr>
                <w:rFonts w:hint="eastAsia"/>
                <w:lang w:eastAsia="zh-CN"/>
              </w:rPr>
              <w:t>11.2.3</w:t>
            </w:r>
          </w:p>
        </w:tc>
        <w:tc>
          <w:tcPr>
            <w:tcW w:w="1134" w:type="dxa"/>
            <w:tcBorders>
              <w:top w:val="single" w:color="000000" w:sz="6" w:space="0"/>
              <w:left w:val="single" w:color="000000" w:sz="6" w:space="0"/>
              <w:bottom w:val="single" w:color="000000" w:sz="6" w:space="0"/>
              <w:right w:val="single" w:color="000000" w:sz="6" w:space="0"/>
            </w:tcBorders>
          </w:tcPr>
          <w:p>
            <w:pPr>
              <w:pStyle w:val="54"/>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t>LV</w:t>
            </w:r>
          </w:p>
        </w:tc>
        <w:tc>
          <w:tcPr>
            <w:tcW w:w="851" w:type="dxa"/>
            <w:tcBorders>
              <w:top w:val="single" w:color="000000" w:sz="6" w:space="0"/>
              <w:left w:val="single" w:color="000000" w:sz="6" w:space="0"/>
              <w:bottom w:val="single" w:color="000000" w:sz="6" w:space="0"/>
              <w:right w:val="single" w:color="000000" w:sz="6" w:space="0"/>
            </w:tcBorders>
          </w:tcPr>
          <w:p>
            <w:pPr>
              <w:pStyle w:val="54"/>
            </w:pPr>
            <w:r>
              <w:t>2-256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ins w:id="15" w:author="ZHOU" w:date="2024-02-15T15:49:00Z">
              <w:r>
                <w:rPr>
                  <w:rFonts w:hint="eastAsia" w:ascii="Arial" w:hAnsi="Arial"/>
                  <w:sz w:val="18"/>
                  <w:lang w:eastAsia="zh-CN"/>
                </w:rPr>
                <w:t>X</w:t>
              </w:r>
            </w:ins>
            <w:ins w:id="16" w:author="ZHOU" w:date="2024-02-15T15:49:00Z">
              <w:r>
                <w:rPr>
                  <w:rFonts w:ascii="Arial" w:hAnsi="Arial"/>
                  <w:sz w:val="18"/>
                  <w:lang w:eastAsia="zh-CN"/>
                </w:rPr>
                <w:t>3</w:t>
              </w:r>
            </w:ins>
          </w:p>
        </w:tc>
        <w:tc>
          <w:tcPr>
            <w:tcW w:w="2837" w:type="dxa"/>
            <w:tcBorders>
              <w:top w:val="single" w:color="000000" w:sz="6" w:space="0"/>
              <w:left w:val="single" w:color="000000" w:sz="6" w:space="0"/>
              <w:bottom w:val="single" w:color="000000" w:sz="6" w:space="0"/>
              <w:right w:val="single" w:color="000000" w:sz="6" w:space="0"/>
            </w:tcBorders>
          </w:tcPr>
          <w:p>
            <w:pPr>
              <w:pStyle w:val="55"/>
            </w:pPr>
            <w:r>
              <w:t>Serving PLMN ID</w:t>
            </w:r>
          </w:p>
        </w:tc>
        <w:tc>
          <w:tcPr>
            <w:tcW w:w="3120" w:type="dxa"/>
            <w:tcBorders>
              <w:top w:val="single" w:color="000000" w:sz="6" w:space="0"/>
              <w:left w:val="single" w:color="000000" w:sz="6" w:space="0"/>
              <w:bottom w:val="single" w:color="000000" w:sz="6" w:space="0"/>
              <w:right w:val="single" w:color="000000" w:sz="6" w:space="0"/>
            </w:tcBorders>
          </w:tcPr>
          <w:p>
            <w:pPr>
              <w:pStyle w:val="55"/>
            </w:pPr>
            <w:r>
              <w:t>PLMN ID</w:t>
            </w:r>
          </w:p>
          <w:p>
            <w:pPr>
              <w:pStyle w:val="55"/>
            </w:pPr>
            <w:r>
              <w:rPr>
                <w:rFonts w:hint="eastAsia"/>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54"/>
            </w:pPr>
            <w:del w:id="17" w:author="ZHOU" w:date="2024-02-15T15:48:00Z">
              <w:r>
                <w:rPr>
                  <w:lang w:eastAsia="zh-CN"/>
                </w:rPr>
                <w:delText>M</w:delText>
              </w:r>
            </w:del>
            <w:ins w:id="18" w:author="ZHOU" w:date="2024-02-15T15:48:00Z">
              <w:r>
                <w:rPr>
                  <w:lang w:eastAsia="zh-CN"/>
                </w:rPr>
                <w:t>O</w:t>
              </w:r>
            </w:ins>
          </w:p>
        </w:tc>
        <w:tc>
          <w:tcPr>
            <w:tcW w:w="851" w:type="dxa"/>
            <w:tcBorders>
              <w:top w:val="single" w:color="000000" w:sz="6" w:space="0"/>
              <w:left w:val="single" w:color="000000" w:sz="6" w:space="0"/>
              <w:bottom w:val="single" w:color="000000" w:sz="6" w:space="0"/>
              <w:right w:val="single" w:color="000000" w:sz="6" w:space="0"/>
            </w:tcBorders>
          </w:tcPr>
          <w:p>
            <w:pPr>
              <w:pStyle w:val="54"/>
            </w:pPr>
            <w:ins w:id="19" w:author="ZHOU" w:date="2024-02-15T15:49:00Z">
              <w:r>
                <w:rPr>
                  <w:lang w:eastAsia="zh-CN"/>
                </w:rPr>
                <w:t>T</w:t>
              </w:r>
            </w:ins>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pPr>
            <w:del w:id="20" w:author="ZHOU" w:date="2024-02-15T15:51:00Z">
              <w:r>
                <w:rPr>
                  <w:lang w:eastAsia="zh-CN"/>
                </w:rPr>
                <w:delText>4</w:delText>
              </w:r>
            </w:del>
            <w:ins w:id="21" w:author="ZHOU" w:date="2024-02-15T15:51:00Z">
              <w:r>
                <w:rPr>
                  <w:lang w:eastAsia="zh-CN"/>
                </w:rPr>
                <w:t>5</w:t>
              </w:r>
            </w:ins>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67"/>
            </w:pPr>
            <w:r>
              <w:rPr>
                <w:lang w:eastAsia="zh-CN"/>
              </w:rPr>
              <w:t>NOTE</w:t>
            </w:r>
            <w:r>
              <w:rPr>
                <w:lang w:val="en-US" w:eastAsia="zh-CN"/>
              </w:rPr>
              <w:t>:</w:t>
            </w:r>
            <w:r>
              <w:tab/>
            </w:r>
            <w:r>
              <w:rPr>
                <w:lang w:eastAsia="zh-CN"/>
              </w:rPr>
              <w:t>The discovery type is set to "Restricted discovery", the content type is set to "Ranging and sidelink positioning UE discovery response"</w:t>
            </w:r>
          </w:p>
        </w:tc>
      </w:tr>
    </w:tbl>
    <w:p/>
    <w:p>
      <w:pPr>
        <w:pStyle w:val="57"/>
      </w:pPr>
      <w:r>
        <w:t>Table 10.2.1.4: PROSE PC5 DISCOVERY message group member discovery announcement for ranging and sidelink positioning</w:t>
      </w:r>
    </w:p>
    <w:tbl>
      <w:tblPr>
        <w:tblStyle w:val="42"/>
        <w:tblW w:w="9361" w:type="dxa"/>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53"/>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3"/>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3"/>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3"/>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3"/>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t>ProSe direct discovery PC5 message type</w:t>
            </w:r>
          </w:p>
          <w:p>
            <w:pPr>
              <w:pStyle w:val="55"/>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54"/>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t>V</w:t>
            </w:r>
          </w:p>
        </w:tc>
        <w:tc>
          <w:tcPr>
            <w:tcW w:w="851" w:type="dxa"/>
            <w:tcBorders>
              <w:top w:val="single" w:color="000000" w:sz="6" w:space="0"/>
              <w:left w:val="single" w:color="000000" w:sz="6" w:space="0"/>
              <w:bottom w:val="single" w:color="000000" w:sz="6" w:space="0"/>
              <w:right w:val="single" w:color="000000" w:sz="6" w:space="0"/>
            </w:tcBorders>
          </w:tcPr>
          <w:p>
            <w:pPr>
              <w:pStyle w:val="54"/>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rPr>
                <w:lang w:eastAsia="zh-CN"/>
              </w:rPr>
            </w:pPr>
            <w:r>
              <w:rPr>
                <w:lang w:eastAsia="zh-CN"/>
              </w:rPr>
              <w:t>Application layer group ID</w:t>
            </w:r>
          </w:p>
        </w:tc>
        <w:tc>
          <w:tcPr>
            <w:tcW w:w="3120" w:type="dxa"/>
            <w:tcBorders>
              <w:top w:val="single" w:color="000000" w:sz="6" w:space="0"/>
              <w:left w:val="single" w:color="000000" w:sz="6" w:space="0"/>
              <w:bottom w:val="single" w:color="000000" w:sz="6" w:space="0"/>
              <w:right w:val="single" w:color="000000" w:sz="6" w:space="0"/>
            </w:tcBorders>
          </w:tcPr>
          <w:p>
            <w:pPr>
              <w:pStyle w:val="55"/>
            </w:pPr>
            <w:r>
              <w:rPr>
                <w:lang w:eastAsia="zh-CN"/>
              </w:rPr>
              <w:t>Application layer group ID</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2-256</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Announcer info</w:t>
            </w:r>
          </w:p>
        </w:tc>
        <w:tc>
          <w:tcPr>
            <w:tcW w:w="3120" w:type="dxa"/>
            <w:tcBorders>
              <w:top w:val="single" w:color="000000" w:sz="6" w:space="0"/>
              <w:left w:val="single" w:color="000000" w:sz="6" w:space="0"/>
              <w:bottom w:val="single" w:color="000000" w:sz="6" w:space="0"/>
              <w:right w:val="single" w:color="000000" w:sz="6" w:space="0"/>
            </w:tcBorders>
          </w:tcPr>
          <w:p>
            <w:pPr>
              <w:pStyle w:val="55"/>
            </w:pPr>
            <w:r>
              <w:t>Application layer ID</w:t>
            </w:r>
          </w:p>
          <w:p>
            <w:pPr>
              <w:pStyle w:val="55"/>
            </w:pPr>
            <w:r>
              <w:rPr>
                <w:rFonts w:hint="eastAsia"/>
                <w:lang w:eastAsia="zh-CN"/>
              </w:rPr>
              <w:t>11.2.3</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2-25</w:t>
            </w:r>
            <w:r>
              <w:rPr>
                <w:lang w:eastAsia="zh-CN"/>
              </w:rPr>
              <w:t>6</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RSPP metadata</w:t>
            </w:r>
          </w:p>
        </w:tc>
        <w:tc>
          <w:tcPr>
            <w:tcW w:w="3120" w:type="dxa"/>
            <w:tcBorders>
              <w:top w:val="single" w:color="000000" w:sz="6" w:space="0"/>
              <w:left w:val="single" w:color="000000" w:sz="6" w:space="0"/>
              <w:bottom w:val="single" w:color="000000" w:sz="6" w:space="0"/>
              <w:right w:val="single" w:color="000000" w:sz="6" w:space="0"/>
            </w:tcBorders>
          </w:tcPr>
          <w:p>
            <w:pPr>
              <w:pStyle w:val="55"/>
            </w:pPr>
            <w:r>
              <w:t>RSPP metadata</w:t>
            </w:r>
          </w:p>
          <w:p>
            <w:pPr>
              <w:pStyle w:val="55"/>
            </w:pPr>
            <w:r>
              <w:rPr>
                <w:rFonts w:hint="eastAsia"/>
                <w:lang w:eastAsia="zh-CN"/>
              </w:rPr>
              <w:t>11.2.2</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LV-E</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3-4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ins w:id="22" w:author="ZHOU" w:date="2024-02-15T15:49:00Z">
              <w:r>
                <w:rPr>
                  <w:rFonts w:hint="eastAsia" w:ascii="Arial" w:hAnsi="Arial"/>
                  <w:sz w:val="18"/>
                  <w:lang w:eastAsia="zh-CN"/>
                </w:rPr>
                <w:t>X</w:t>
              </w:r>
            </w:ins>
            <w:ins w:id="23" w:author="ZHOU" w:date="2024-02-15T15:49:00Z">
              <w:r>
                <w:rPr>
                  <w:rFonts w:ascii="Arial" w:hAnsi="Arial"/>
                  <w:sz w:val="18"/>
                  <w:lang w:eastAsia="zh-CN"/>
                </w:rPr>
                <w:t>3</w:t>
              </w:r>
            </w:ins>
          </w:p>
        </w:tc>
        <w:tc>
          <w:tcPr>
            <w:tcW w:w="2837" w:type="dxa"/>
            <w:tcBorders>
              <w:top w:val="single" w:color="000000" w:sz="6" w:space="0"/>
              <w:left w:val="single" w:color="000000" w:sz="6" w:space="0"/>
              <w:bottom w:val="single" w:color="000000" w:sz="6" w:space="0"/>
              <w:right w:val="single" w:color="000000" w:sz="6" w:space="0"/>
            </w:tcBorders>
          </w:tcPr>
          <w:p>
            <w:pPr>
              <w:pStyle w:val="55"/>
            </w:pPr>
            <w:r>
              <w:t>Serving PLMN ID</w:t>
            </w:r>
          </w:p>
        </w:tc>
        <w:tc>
          <w:tcPr>
            <w:tcW w:w="3120" w:type="dxa"/>
            <w:tcBorders>
              <w:top w:val="single" w:color="000000" w:sz="6" w:space="0"/>
              <w:left w:val="single" w:color="000000" w:sz="6" w:space="0"/>
              <w:bottom w:val="single" w:color="000000" w:sz="6" w:space="0"/>
              <w:right w:val="single" w:color="000000" w:sz="6" w:space="0"/>
            </w:tcBorders>
          </w:tcPr>
          <w:p>
            <w:pPr>
              <w:pStyle w:val="55"/>
            </w:pPr>
            <w:r>
              <w:t>PLMN ID</w:t>
            </w:r>
          </w:p>
          <w:p>
            <w:pPr>
              <w:pStyle w:val="55"/>
            </w:pPr>
            <w:r>
              <w:rPr>
                <w:rFonts w:hint="eastAsia"/>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54"/>
            </w:pPr>
            <w:del w:id="24" w:author="ZHOU" w:date="2024-02-15T15:49:00Z">
              <w:r>
                <w:rPr>
                  <w:lang w:eastAsia="zh-CN"/>
                </w:rPr>
                <w:delText>M</w:delText>
              </w:r>
            </w:del>
            <w:ins w:id="25" w:author="ZHOU" w:date="2024-02-15T15:49:00Z">
              <w:r>
                <w:rPr>
                  <w:lang w:eastAsia="zh-CN"/>
                </w:rPr>
                <w:t>O</w:t>
              </w:r>
            </w:ins>
          </w:p>
        </w:tc>
        <w:tc>
          <w:tcPr>
            <w:tcW w:w="851" w:type="dxa"/>
            <w:tcBorders>
              <w:top w:val="single" w:color="000000" w:sz="6" w:space="0"/>
              <w:left w:val="single" w:color="000000" w:sz="6" w:space="0"/>
              <w:bottom w:val="single" w:color="000000" w:sz="6" w:space="0"/>
              <w:right w:val="single" w:color="000000" w:sz="6" w:space="0"/>
            </w:tcBorders>
          </w:tcPr>
          <w:p>
            <w:pPr>
              <w:pStyle w:val="54"/>
            </w:pPr>
            <w:ins w:id="26" w:author="ZHOU" w:date="2024-02-15T15:49:00Z">
              <w:r>
                <w:rPr>
                  <w:lang w:eastAsia="zh-CN"/>
                </w:rPr>
                <w:t>T</w:t>
              </w:r>
            </w:ins>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pPr>
            <w:del w:id="27" w:author="ZHOU" w:date="2024-02-15T15:51:00Z">
              <w:r>
                <w:rPr>
                  <w:lang w:eastAsia="zh-CN"/>
                </w:rPr>
                <w:delText>4</w:delText>
              </w:r>
            </w:del>
            <w:ins w:id="28" w:author="ZHOU" w:date="2024-02-15T15:51:00Z">
              <w:r>
                <w:rPr>
                  <w:lang w:eastAsia="zh-CN"/>
                </w:rPr>
                <w:t>5</w:t>
              </w:r>
            </w:ins>
          </w:p>
        </w:tc>
      </w:tr>
      <w:tr>
        <w:tblPrEx>
          <w:tblCellMar>
            <w:top w:w="0" w:type="dxa"/>
            <w:left w:w="28" w:type="dxa"/>
            <w:bottom w:w="0" w:type="dxa"/>
            <w:right w:w="56" w:type="dxa"/>
          </w:tblCellMar>
        </w:tblPrEx>
        <w:trPr>
          <w:cantSplit/>
          <w:jc w:val="center"/>
        </w:trPr>
        <w:tc>
          <w:tcPr>
            <w:tcW w:w="9361" w:type="dxa"/>
            <w:gridSpan w:val="6"/>
            <w:tcBorders>
              <w:top w:val="single" w:color="000000" w:sz="6" w:space="0"/>
              <w:left w:val="single" w:color="000000" w:sz="6" w:space="0"/>
              <w:bottom w:val="single" w:color="000000" w:sz="6" w:space="0"/>
              <w:right w:val="single" w:color="000000" w:sz="6" w:space="0"/>
            </w:tcBorders>
          </w:tcPr>
          <w:p>
            <w:pPr>
              <w:pStyle w:val="67"/>
            </w:pPr>
            <w:r>
              <w:rPr>
                <w:lang w:eastAsia="zh-CN"/>
              </w:rPr>
              <w:t>NOTE</w:t>
            </w:r>
            <w:r>
              <w:rPr>
                <w:lang w:val="en-US" w:eastAsia="zh-CN"/>
              </w:rPr>
              <w:t>:</w:t>
            </w:r>
            <w:r>
              <w:tab/>
            </w:r>
            <w:r>
              <w:rPr>
                <w:lang w:eastAsia="zh-CN"/>
              </w:rPr>
              <w:t>The discovery type is set to "Restricted discovery", the content type is set to "Group member discovery announcement for ranging and sidelink positioning"</w:t>
            </w:r>
          </w:p>
        </w:tc>
      </w:tr>
    </w:tbl>
    <w:p/>
    <w:p>
      <w:pPr>
        <w:pStyle w:val="57"/>
      </w:pPr>
      <w:r>
        <w:t>Table 10.2.1.5: PROSE PC5 DISCOVERY message for group member discovery solicitation for ranging and sidelink positioning</w:t>
      </w:r>
    </w:p>
    <w:tbl>
      <w:tblPr>
        <w:tblStyle w:val="42"/>
        <w:tblW w:w="9358" w:type="dxa"/>
        <w:jc w:val="center"/>
        <w:tblLayout w:type="fixed"/>
        <w:tblCellMar>
          <w:top w:w="0" w:type="dxa"/>
          <w:left w:w="28" w:type="dxa"/>
          <w:bottom w:w="0" w:type="dxa"/>
          <w:right w:w="56" w:type="dxa"/>
        </w:tblCellMar>
      </w:tblPr>
      <w:tblGrid>
        <w:gridCol w:w="565"/>
        <w:gridCol w:w="2837"/>
        <w:gridCol w:w="3120"/>
        <w:gridCol w:w="1134"/>
        <w:gridCol w:w="851"/>
        <w:gridCol w:w="851"/>
      </w:tblGrid>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53"/>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3"/>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3"/>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3"/>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3"/>
            </w:pPr>
            <w:r>
              <w:t>Length</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t>ProSe direct discovery PC5 message type</w:t>
            </w:r>
          </w:p>
          <w:p>
            <w:pPr>
              <w:pStyle w:val="55"/>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54"/>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t>V</w:t>
            </w:r>
          </w:p>
        </w:tc>
        <w:tc>
          <w:tcPr>
            <w:tcW w:w="851" w:type="dxa"/>
            <w:tcBorders>
              <w:top w:val="single" w:color="000000" w:sz="6" w:space="0"/>
              <w:left w:val="single" w:color="000000" w:sz="6" w:space="0"/>
              <w:bottom w:val="single" w:color="000000" w:sz="6" w:space="0"/>
              <w:right w:val="single" w:color="000000" w:sz="6" w:space="0"/>
            </w:tcBorders>
          </w:tcPr>
          <w:p>
            <w:pPr>
              <w:pStyle w:val="54"/>
            </w:pPr>
            <w:r>
              <w:t>1</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rPr>
                <w:lang w:eastAsia="zh-CN"/>
              </w:rPr>
            </w:pPr>
            <w:r>
              <w:rPr>
                <w:lang w:eastAsia="zh-CN"/>
              </w:rPr>
              <w:t>Application layer group ID</w:t>
            </w:r>
          </w:p>
        </w:tc>
        <w:tc>
          <w:tcPr>
            <w:tcW w:w="3120" w:type="dxa"/>
            <w:tcBorders>
              <w:top w:val="single" w:color="000000" w:sz="6" w:space="0"/>
              <w:left w:val="single" w:color="000000" w:sz="6" w:space="0"/>
              <w:bottom w:val="single" w:color="000000" w:sz="6" w:space="0"/>
              <w:right w:val="single" w:color="000000" w:sz="6" w:space="0"/>
            </w:tcBorders>
          </w:tcPr>
          <w:p>
            <w:pPr>
              <w:pStyle w:val="55"/>
            </w:pPr>
            <w:r>
              <w:rPr>
                <w:lang w:eastAsia="zh-CN"/>
              </w:rPr>
              <w:t>Application layer group ID</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2-256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Discoverer info</w:t>
            </w:r>
          </w:p>
        </w:tc>
        <w:tc>
          <w:tcPr>
            <w:tcW w:w="3120" w:type="dxa"/>
            <w:tcBorders>
              <w:top w:val="single" w:color="000000" w:sz="6" w:space="0"/>
              <w:left w:val="single" w:color="000000" w:sz="6" w:space="0"/>
              <w:bottom w:val="single" w:color="000000" w:sz="6" w:space="0"/>
              <w:right w:val="single" w:color="000000" w:sz="6" w:space="0"/>
            </w:tcBorders>
          </w:tcPr>
          <w:p>
            <w:pPr>
              <w:pStyle w:val="55"/>
            </w:pPr>
            <w:r>
              <w:t>Application layer ID</w:t>
            </w:r>
          </w:p>
          <w:p>
            <w:pPr>
              <w:pStyle w:val="55"/>
            </w:pPr>
            <w:r>
              <w:rPr>
                <w:rFonts w:hint="eastAsia"/>
                <w:lang w:eastAsia="zh-CN"/>
              </w:rPr>
              <w:t>11.2.3</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V</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2-25</w:t>
            </w:r>
            <w:r>
              <w:rPr>
                <w:lang w:eastAsia="zh-CN"/>
              </w:rPr>
              <w:t>6</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rPr>
                <w:rFonts w:ascii="Arial" w:hAnsi="Arial"/>
                <w:sz w:val="18"/>
                <w:lang w:eastAsia="zh-CN"/>
              </w:rPr>
              <w:t>X1</w:t>
            </w:r>
          </w:p>
        </w:tc>
        <w:tc>
          <w:tcPr>
            <w:tcW w:w="2837" w:type="dxa"/>
            <w:tcBorders>
              <w:top w:val="single" w:color="000000" w:sz="6" w:space="0"/>
              <w:left w:val="single" w:color="000000" w:sz="6" w:space="0"/>
              <w:bottom w:val="single" w:color="000000" w:sz="6" w:space="0"/>
              <w:right w:val="single" w:color="000000" w:sz="6" w:space="0"/>
            </w:tcBorders>
          </w:tcPr>
          <w:p>
            <w:pPr>
              <w:pStyle w:val="55"/>
            </w:pPr>
            <w:r>
              <w:t>RSPP metadata</w:t>
            </w:r>
          </w:p>
        </w:tc>
        <w:tc>
          <w:tcPr>
            <w:tcW w:w="3120" w:type="dxa"/>
            <w:tcBorders>
              <w:top w:val="single" w:color="000000" w:sz="6" w:space="0"/>
              <w:left w:val="single" w:color="000000" w:sz="6" w:space="0"/>
              <w:bottom w:val="single" w:color="000000" w:sz="6" w:space="0"/>
              <w:right w:val="single" w:color="000000" w:sz="6" w:space="0"/>
            </w:tcBorders>
          </w:tcPr>
          <w:p>
            <w:pPr>
              <w:pStyle w:val="55"/>
            </w:pPr>
            <w:r>
              <w:t>RSPP metadata</w:t>
            </w:r>
          </w:p>
          <w:p>
            <w:pPr>
              <w:pStyle w:val="55"/>
            </w:pPr>
            <w:r>
              <w:rPr>
                <w:rFonts w:hint="eastAsia"/>
                <w:lang w:eastAsia="zh-CN"/>
              </w:rPr>
              <w:t>11.2.2</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t>O</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4-5</w:t>
            </w:r>
          </w:p>
        </w:tc>
      </w:tr>
      <w:tr>
        <w:tblPrEx>
          <w:tblCellMar>
            <w:top w:w="0" w:type="dxa"/>
            <w:left w:w="28" w:type="dxa"/>
            <w:bottom w:w="0" w:type="dxa"/>
            <w:right w:w="56" w:type="dxa"/>
          </w:tblCellMar>
        </w:tblPrEx>
        <w:trPr>
          <w:cantSplit/>
          <w:jc w:val="center"/>
        </w:trPr>
        <w:tc>
          <w:tcPr>
            <w:tcW w:w="565" w:type="dxa"/>
            <w:tcBorders>
              <w:top w:val="single" w:color="000000" w:sz="6" w:space="0"/>
              <w:left w:val="single" w:color="000000" w:sz="6" w:space="0"/>
              <w:bottom w:val="single" w:color="000000" w:sz="6" w:space="0"/>
              <w:right w:val="single" w:color="000000" w:sz="6" w:space="0"/>
            </w:tcBorders>
          </w:tcPr>
          <w:p>
            <w:pPr>
              <w:pStyle w:val="55"/>
              <w:rPr>
                <w:lang w:eastAsia="zh-CN"/>
              </w:rPr>
            </w:pPr>
            <w:r>
              <w:rPr>
                <w:lang w:eastAsia="zh-CN"/>
              </w:rPr>
              <w:t>28</w:t>
            </w:r>
          </w:p>
        </w:tc>
        <w:tc>
          <w:tcPr>
            <w:tcW w:w="2837" w:type="dxa"/>
            <w:tcBorders>
              <w:top w:val="single" w:color="000000" w:sz="6" w:space="0"/>
              <w:left w:val="single" w:color="000000" w:sz="6" w:space="0"/>
              <w:bottom w:val="single" w:color="000000" w:sz="6" w:space="0"/>
              <w:right w:val="single" w:color="000000" w:sz="6" w:space="0"/>
            </w:tcBorders>
          </w:tcPr>
          <w:p>
            <w:pPr>
              <w:pStyle w:val="55"/>
            </w:pPr>
            <w:r>
              <w:t>Target user info</w:t>
            </w:r>
          </w:p>
        </w:tc>
        <w:tc>
          <w:tcPr>
            <w:tcW w:w="3120" w:type="dxa"/>
            <w:tcBorders>
              <w:top w:val="single" w:color="000000" w:sz="6" w:space="0"/>
              <w:left w:val="single" w:color="000000" w:sz="6" w:space="0"/>
              <w:bottom w:val="single" w:color="000000" w:sz="6" w:space="0"/>
              <w:right w:val="single" w:color="000000" w:sz="6" w:space="0"/>
            </w:tcBorders>
          </w:tcPr>
          <w:p>
            <w:pPr>
              <w:pStyle w:val="55"/>
            </w:pPr>
            <w:r>
              <w:t>Application layer ID</w:t>
            </w:r>
          </w:p>
          <w:p>
            <w:pPr>
              <w:pStyle w:val="55"/>
            </w:pPr>
            <w:r>
              <w:rPr>
                <w:rFonts w:hint="eastAsia"/>
                <w:lang w:eastAsia="zh-CN"/>
              </w:rPr>
              <w:t>11.2.3</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O</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TLV</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3-25</w:t>
            </w:r>
            <w:r>
              <w:rPr>
                <w:lang w:eastAsia="zh-CN"/>
              </w:rPr>
              <w:t>7</w:t>
            </w:r>
          </w:p>
        </w:tc>
      </w:tr>
      <w:tr>
        <w:tblPrEx>
          <w:tblCellMar>
            <w:top w:w="0" w:type="dxa"/>
            <w:left w:w="28" w:type="dxa"/>
            <w:bottom w:w="0" w:type="dxa"/>
            <w:right w:w="56" w:type="dxa"/>
          </w:tblCellMar>
        </w:tblPrEx>
        <w:trPr>
          <w:cantSplit/>
          <w:jc w:val="center"/>
        </w:trPr>
        <w:tc>
          <w:tcPr>
            <w:tcW w:w="9358" w:type="dxa"/>
            <w:gridSpan w:val="6"/>
            <w:tcBorders>
              <w:top w:val="single" w:color="000000" w:sz="6" w:space="0"/>
              <w:left w:val="single" w:color="000000" w:sz="6" w:space="0"/>
              <w:bottom w:val="single" w:color="000000" w:sz="6" w:space="0"/>
              <w:right w:val="single" w:color="000000" w:sz="6" w:space="0"/>
            </w:tcBorders>
          </w:tcPr>
          <w:p>
            <w:pPr>
              <w:pStyle w:val="67"/>
              <w:rPr>
                <w:lang w:eastAsia="zh-CN"/>
              </w:rPr>
            </w:pPr>
            <w:r>
              <w:rPr>
                <w:lang w:eastAsia="zh-CN"/>
              </w:rPr>
              <w:t>NOTE</w:t>
            </w:r>
            <w:r>
              <w:rPr>
                <w:lang w:val="en-US" w:eastAsia="zh-CN"/>
              </w:rPr>
              <w:t>:</w:t>
            </w:r>
            <w:r>
              <w:tab/>
            </w:r>
            <w:r>
              <w:rPr>
                <w:lang w:eastAsia="zh-CN"/>
              </w:rPr>
              <w:t>The discovery type is set to "Restricted discovery", the content type is set to "Group member discovery solicitation for ranging and sidelink positioning"</w:t>
            </w:r>
          </w:p>
        </w:tc>
      </w:tr>
    </w:tbl>
    <w:p/>
    <w:p>
      <w:pPr>
        <w:pStyle w:val="57"/>
      </w:pPr>
      <w:r>
        <w:t>Table 10.2.1.6: PROSE PC5 DISCOVERY message for group member discovery response for ranging and sidelink positioning</w:t>
      </w:r>
    </w:p>
    <w:tbl>
      <w:tblPr>
        <w:tblStyle w:val="42"/>
        <w:tblW w:w="9361" w:type="dxa"/>
        <w:jc w:val="center"/>
        <w:tblLayout w:type="fixed"/>
        <w:tblCellMar>
          <w:top w:w="0" w:type="dxa"/>
          <w:left w:w="28" w:type="dxa"/>
          <w:bottom w:w="0" w:type="dxa"/>
          <w:right w:w="56" w:type="dxa"/>
        </w:tblCellMar>
      </w:tblPr>
      <w:tblGrid>
        <w:gridCol w:w="568"/>
        <w:gridCol w:w="2837"/>
        <w:gridCol w:w="3120"/>
        <w:gridCol w:w="1134"/>
        <w:gridCol w:w="851"/>
        <w:gridCol w:w="851"/>
      </w:tblGrid>
      <w:tr>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IEI</w:t>
            </w:r>
          </w:p>
        </w:tc>
        <w:tc>
          <w:tcPr>
            <w:tcW w:w="2837" w:type="dxa"/>
            <w:tcBorders>
              <w:top w:val="single" w:color="000000" w:sz="6" w:space="0"/>
              <w:left w:val="single" w:color="000000" w:sz="6" w:space="0"/>
              <w:bottom w:val="single" w:color="000000" w:sz="6" w:space="0"/>
              <w:right w:val="single" w:color="000000" w:sz="6" w:space="0"/>
            </w:tcBorders>
          </w:tcPr>
          <w:p>
            <w:pPr>
              <w:pStyle w:val="53"/>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3"/>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3"/>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3"/>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3"/>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ProSe direct discovery PC5 message type (NOTE)</w:t>
            </w:r>
          </w:p>
        </w:tc>
        <w:tc>
          <w:tcPr>
            <w:tcW w:w="3120"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r>
              <w:t>ProSe direct discovery PC5 message type</w:t>
            </w:r>
          </w:p>
          <w:p>
            <w:pPr>
              <w:pStyle w:val="55"/>
            </w:pPr>
            <w:r>
              <w:t>11.2.1</w:t>
            </w:r>
          </w:p>
        </w:tc>
        <w:tc>
          <w:tcPr>
            <w:tcW w:w="1134" w:type="dxa"/>
            <w:tcBorders>
              <w:top w:val="single" w:color="000000" w:sz="6" w:space="0"/>
              <w:left w:val="single" w:color="000000" w:sz="6" w:space="0"/>
              <w:bottom w:val="single" w:color="000000" w:sz="6" w:space="0"/>
              <w:right w:val="single" w:color="000000" w:sz="6" w:space="0"/>
            </w:tcBorders>
          </w:tcPr>
          <w:p>
            <w:pPr>
              <w:pStyle w:val="54"/>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pPr>
            <w:r>
              <w:t>V</w:t>
            </w:r>
          </w:p>
        </w:tc>
        <w:tc>
          <w:tcPr>
            <w:tcW w:w="851" w:type="dxa"/>
            <w:tcBorders>
              <w:top w:val="single" w:color="000000" w:sz="6" w:space="0"/>
              <w:left w:val="single" w:color="000000" w:sz="6" w:space="0"/>
              <w:bottom w:val="single" w:color="000000" w:sz="6" w:space="0"/>
              <w:right w:val="single" w:color="000000" w:sz="6" w:space="0"/>
            </w:tcBorders>
          </w:tcPr>
          <w:p>
            <w:pPr>
              <w:pStyle w:val="54"/>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rPr>
                <w:lang w:eastAsia="zh-CN"/>
              </w:rPr>
            </w:pPr>
            <w:r>
              <w:rPr>
                <w:lang w:eastAsia="zh-CN"/>
              </w:rPr>
              <w:t>Application layer group ID</w:t>
            </w:r>
          </w:p>
        </w:tc>
        <w:tc>
          <w:tcPr>
            <w:tcW w:w="3120" w:type="dxa"/>
            <w:tcBorders>
              <w:top w:val="single" w:color="000000" w:sz="6" w:space="0"/>
              <w:left w:val="single" w:color="000000" w:sz="6" w:space="0"/>
              <w:bottom w:val="single" w:color="000000" w:sz="6" w:space="0"/>
              <w:right w:val="single" w:color="000000" w:sz="6" w:space="0"/>
            </w:tcBorders>
          </w:tcPr>
          <w:p>
            <w:pPr>
              <w:pStyle w:val="55"/>
            </w:pPr>
            <w:r>
              <w:rPr>
                <w:lang w:eastAsia="zh-CN"/>
              </w:rPr>
              <w:t>Application layer group ID</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2-256</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Discoveree info</w:t>
            </w:r>
          </w:p>
        </w:tc>
        <w:tc>
          <w:tcPr>
            <w:tcW w:w="3120" w:type="dxa"/>
            <w:tcBorders>
              <w:top w:val="single" w:color="000000" w:sz="6" w:space="0"/>
              <w:left w:val="single" w:color="000000" w:sz="6" w:space="0"/>
              <w:bottom w:val="single" w:color="000000" w:sz="6" w:space="0"/>
              <w:right w:val="single" w:color="000000" w:sz="6" w:space="0"/>
            </w:tcBorders>
          </w:tcPr>
          <w:p>
            <w:pPr>
              <w:pStyle w:val="55"/>
            </w:pPr>
            <w:r>
              <w:t>Application layer ID</w:t>
            </w:r>
          </w:p>
          <w:p>
            <w:pPr>
              <w:pStyle w:val="55"/>
            </w:pPr>
            <w:r>
              <w:rPr>
                <w:rFonts w:hint="eastAsia"/>
                <w:lang w:eastAsia="zh-CN"/>
              </w:rPr>
              <w:t>11.2.3</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2-25</w:t>
            </w:r>
            <w:r>
              <w:rPr>
                <w:lang w:eastAsia="zh-CN"/>
              </w:rPr>
              <w:t>6</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p>
        </w:tc>
        <w:tc>
          <w:tcPr>
            <w:tcW w:w="2837" w:type="dxa"/>
            <w:tcBorders>
              <w:top w:val="single" w:color="000000" w:sz="6" w:space="0"/>
              <w:left w:val="single" w:color="000000" w:sz="6" w:space="0"/>
              <w:bottom w:val="single" w:color="000000" w:sz="6" w:space="0"/>
              <w:right w:val="single" w:color="000000" w:sz="6" w:space="0"/>
            </w:tcBorders>
          </w:tcPr>
          <w:p>
            <w:pPr>
              <w:pStyle w:val="55"/>
            </w:pPr>
            <w:r>
              <w:t>RSPP metadata</w:t>
            </w:r>
          </w:p>
        </w:tc>
        <w:tc>
          <w:tcPr>
            <w:tcW w:w="3120" w:type="dxa"/>
            <w:tcBorders>
              <w:top w:val="single" w:color="000000" w:sz="6" w:space="0"/>
              <w:left w:val="single" w:color="000000" w:sz="6" w:space="0"/>
              <w:bottom w:val="single" w:color="000000" w:sz="6" w:space="0"/>
              <w:right w:val="single" w:color="000000" w:sz="6" w:space="0"/>
            </w:tcBorders>
          </w:tcPr>
          <w:p>
            <w:pPr>
              <w:pStyle w:val="55"/>
            </w:pPr>
            <w:r>
              <w:t>RSPP metadata</w:t>
            </w:r>
          </w:p>
          <w:p>
            <w:pPr>
              <w:pStyle w:val="55"/>
            </w:pPr>
            <w:r>
              <w:rPr>
                <w:rFonts w:hint="eastAsia"/>
                <w:lang w:eastAsia="zh-CN"/>
              </w:rPr>
              <w:t>11.2.2</w:t>
            </w:r>
          </w:p>
        </w:tc>
        <w:tc>
          <w:tcPr>
            <w:tcW w:w="1134" w:type="dxa"/>
            <w:tcBorders>
              <w:top w:val="single" w:color="000000" w:sz="6" w:space="0"/>
              <w:left w:val="single" w:color="000000" w:sz="6" w:space="0"/>
              <w:bottom w:val="single" w:color="000000" w:sz="6" w:space="0"/>
              <w:right w:val="single" w:color="000000" w:sz="6" w:space="0"/>
            </w:tcBorders>
          </w:tcPr>
          <w:p>
            <w:pPr>
              <w:pStyle w:val="54"/>
              <w:rPr>
                <w:lang w:eastAsia="zh-CN"/>
              </w:rPr>
            </w:pPr>
            <w:r>
              <w:t>M</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LV-E</w:t>
            </w:r>
          </w:p>
        </w:tc>
        <w:tc>
          <w:tcPr>
            <w:tcW w:w="851" w:type="dxa"/>
            <w:tcBorders>
              <w:top w:val="single" w:color="000000" w:sz="6" w:space="0"/>
              <w:left w:val="single" w:color="000000" w:sz="6" w:space="0"/>
              <w:bottom w:val="single" w:color="000000" w:sz="6" w:space="0"/>
              <w:right w:val="single" w:color="000000" w:sz="6" w:space="0"/>
            </w:tcBorders>
          </w:tcPr>
          <w:p>
            <w:pPr>
              <w:pStyle w:val="54"/>
              <w:rPr>
                <w:lang w:eastAsia="zh-CN"/>
              </w:rPr>
            </w:pPr>
            <w:r>
              <w:t>3-4</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ins w:id="29" w:author="ZHOU" w:date="2024-02-15T15:50:00Z">
              <w:r>
                <w:rPr>
                  <w:rFonts w:hint="eastAsia" w:ascii="Arial" w:hAnsi="Arial"/>
                  <w:sz w:val="18"/>
                  <w:lang w:eastAsia="zh-CN"/>
                </w:rPr>
                <w:t>X</w:t>
              </w:r>
            </w:ins>
            <w:ins w:id="30" w:author="ZHOU" w:date="2024-02-15T15:50:00Z">
              <w:r>
                <w:rPr>
                  <w:rFonts w:ascii="Arial" w:hAnsi="Arial"/>
                  <w:sz w:val="18"/>
                  <w:lang w:eastAsia="zh-CN"/>
                </w:rPr>
                <w:t>3</w:t>
              </w:r>
            </w:ins>
          </w:p>
        </w:tc>
        <w:tc>
          <w:tcPr>
            <w:tcW w:w="2837" w:type="dxa"/>
            <w:tcBorders>
              <w:top w:val="single" w:color="000000" w:sz="6" w:space="0"/>
              <w:left w:val="single" w:color="000000" w:sz="6" w:space="0"/>
              <w:bottom w:val="single" w:color="000000" w:sz="6" w:space="0"/>
              <w:right w:val="single" w:color="000000" w:sz="6" w:space="0"/>
            </w:tcBorders>
          </w:tcPr>
          <w:p>
            <w:pPr>
              <w:pStyle w:val="55"/>
            </w:pPr>
            <w:r>
              <w:t>Serving PLMN ID</w:t>
            </w:r>
          </w:p>
        </w:tc>
        <w:tc>
          <w:tcPr>
            <w:tcW w:w="3120" w:type="dxa"/>
            <w:tcBorders>
              <w:top w:val="single" w:color="000000" w:sz="6" w:space="0"/>
              <w:left w:val="single" w:color="000000" w:sz="6" w:space="0"/>
              <w:bottom w:val="single" w:color="000000" w:sz="6" w:space="0"/>
              <w:right w:val="single" w:color="000000" w:sz="6" w:space="0"/>
            </w:tcBorders>
          </w:tcPr>
          <w:p>
            <w:pPr>
              <w:pStyle w:val="55"/>
            </w:pPr>
            <w:r>
              <w:t>PLMN ID</w:t>
            </w:r>
          </w:p>
          <w:p>
            <w:pPr>
              <w:pStyle w:val="55"/>
            </w:pPr>
            <w:r>
              <w:rPr>
                <w:rFonts w:hint="eastAsia"/>
                <w:lang w:eastAsia="zh-CN"/>
              </w:rPr>
              <w:t>11.2.4</w:t>
            </w:r>
          </w:p>
        </w:tc>
        <w:tc>
          <w:tcPr>
            <w:tcW w:w="1134" w:type="dxa"/>
            <w:tcBorders>
              <w:top w:val="single" w:color="000000" w:sz="6" w:space="0"/>
              <w:left w:val="single" w:color="000000" w:sz="6" w:space="0"/>
              <w:bottom w:val="single" w:color="000000" w:sz="6" w:space="0"/>
              <w:right w:val="single" w:color="000000" w:sz="6" w:space="0"/>
            </w:tcBorders>
          </w:tcPr>
          <w:p>
            <w:pPr>
              <w:pStyle w:val="54"/>
            </w:pPr>
            <w:ins w:id="31" w:author="ZHOU" w:date="2024-02-15T16:04:00Z">
              <w:r>
                <w:rPr>
                  <w:lang w:eastAsia="zh-CN"/>
                </w:rPr>
                <w:t>O</w:t>
              </w:r>
            </w:ins>
            <w:del w:id="32" w:author="ZHOU" w:date="2024-02-15T16:04:00Z">
              <w:r>
                <w:rPr>
                  <w:lang w:eastAsia="zh-CN"/>
                </w:rPr>
                <w:delText>M</w:delText>
              </w:r>
            </w:del>
          </w:p>
        </w:tc>
        <w:tc>
          <w:tcPr>
            <w:tcW w:w="851" w:type="dxa"/>
            <w:tcBorders>
              <w:top w:val="single" w:color="000000" w:sz="6" w:space="0"/>
              <w:left w:val="single" w:color="000000" w:sz="6" w:space="0"/>
              <w:bottom w:val="single" w:color="000000" w:sz="6" w:space="0"/>
              <w:right w:val="single" w:color="000000" w:sz="6" w:space="0"/>
            </w:tcBorders>
          </w:tcPr>
          <w:p>
            <w:pPr>
              <w:pStyle w:val="54"/>
            </w:pPr>
            <w:ins w:id="33" w:author="ZHOU" w:date="2024-02-15T16:04:00Z">
              <w:r>
                <w:rPr>
                  <w:lang w:eastAsia="zh-CN"/>
                </w:rPr>
                <w:t>T</w:t>
              </w:r>
            </w:ins>
            <w:r>
              <w:rPr>
                <w:lang w:eastAsia="zh-CN"/>
              </w:rPr>
              <w:t>LV</w:t>
            </w:r>
          </w:p>
        </w:tc>
        <w:tc>
          <w:tcPr>
            <w:tcW w:w="851" w:type="dxa"/>
            <w:tcBorders>
              <w:top w:val="single" w:color="000000" w:sz="6" w:space="0"/>
              <w:left w:val="single" w:color="000000" w:sz="6" w:space="0"/>
              <w:bottom w:val="single" w:color="000000" w:sz="6" w:space="0"/>
              <w:right w:val="single" w:color="000000" w:sz="6" w:space="0"/>
            </w:tcBorders>
          </w:tcPr>
          <w:p>
            <w:pPr>
              <w:pStyle w:val="54"/>
            </w:pPr>
            <w:del w:id="34" w:author="ZHOU" w:date="2024-02-15T15:51:00Z">
              <w:r>
                <w:rPr>
                  <w:lang w:eastAsia="zh-CN"/>
                </w:rPr>
                <w:delText>4</w:delText>
              </w:r>
            </w:del>
            <w:ins w:id="35" w:author="ZHOU" w:date="2024-02-15T15:51:00Z">
              <w:r>
                <w:rPr>
                  <w:lang w:eastAsia="zh-CN"/>
                </w:rPr>
                <w:t>5</w:t>
              </w:r>
            </w:ins>
          </w:p>
        </w:tc>
      </w:tr>
      <w:tr>
        <w:tblPrEx>
          <w:tblCellMar>
            <w:top w:w="0" w:type="dxa"/>
            <w:left w:w="28" w:type="dxa"/>
            <w:bottom w:w="0" w:type="dxa"/>
            <w:right w:w="56" w:type="dxa"/>
          </w:tblCellMar>
        </w:tblPrEx>
        <w:trPr>
          <w:cantSplit/>
          <w:jc w:val="center"/>
        </w:trPr>
        <w:tc>
          <w:tcPr>
            <w:tcW w:w="9361" w:type="dxa"/>
            <w:gridSpan w:val="6"/>
            <w:tcBorders>
              <w:top w:val="single" w:color="000000" w:sz="6" w:space="0"/>
              <w:left w:val="single" w:color="000000" w:sz="6" w:space="0"/>
              <w:bottom w:val="single" w:color="000000" w:sz="6" w:space="0"/>
              <w:right w:val="single" w:color="000000" w:sz="6" w:space="0"/>
            </w:tcBorders>
          </w:tcPr>
          <w:p>
            <w:pPr>
              <w:pStyle w:val="67"/>
            </w:pPr>
            <w:r>
              <w:rPr>
                <w:lang w:eastAsia="zh-CN"/>
              </w:rPr>
              <w:t>NOTE</w:t>
            </w:r>
            <w:r>
              <w:rPr>
                <w:lang w:val="en-US" w:eastAsia="zh-CN"/>
              </w:rPr>
              <w:t>:</w:t>
            </w:r>
            <w:r>
              <w:tab/>
            </w:r>
            <w:r>
              <w:rPr>
                <w:lang w:eastAsia="zh-CN"/>
              </w:rPr>
              <w:t>The discovery type is set to "Restricted discovery", the content type is set to "Group member discovery response for ranging and sidelink positioning"</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4"/>
        <w:rPr>
          <w:lang w:eastAsia="en-GB"/>
        </w:rPr>
      </w:pPr>
      <w:bookmarkStart w:id="12" w:name="_Toc157624859"/>
      <w:bookmarkStart w:id="13" w:name="_Toc157625839"/>
      <w:r>
        <w:rPr>
          <w:rFonts w:hint="eastAsia"/>
          <w:lang w:val="en-US" w:eastAsia="zh-CN"/>
        </w:rPr>
        <w:t>11.2.4</w:t>
      </w:r>
      <w:r>
        <w:rPr>
          <w:lang w:val="en-US" w:eastAsia="zh-CN"/>
        </w:rPr>
        <w:tab/>
      </w:r>
      <w:r>
        <w:rPr>
          <w:lang w:eastAsia="en-GB"/>
        </w:rPr>
        <w:t>PLMN ID</w:t>
      </w:r>
      <w:bookmarkEnd w:id="12"/>
      <w:bookmarkEnd w:id="13"/>
    </w:p>
    <w:p>
      <w:r>
        <w:t>The PLMN ID information element is coded as the PLMN identity information element specified in clause 9.11.3.85 of 3GPP TS 24.501 [3].</w:t>
      </w:r>
    </w:p>
    <w:p>
      <w:pPr>
        <w:rPr>
          <w:rFonts w:hint="default"/>
          <w:lang w:val="en-US" w:eastAsia="zh-CN"/>
        </w:rPr>
      </w:pPr>
      <w:ins w:id="36" w:author="ZHOU" w:date="2024-02-15T20:22:00Z">
        <w:r>
          <w:rPr>
            <w:rFonts w:hint="eastAsia"/>
            <w:lang w:eastAsia="zh-CN"/>
          </w:rPr>
          <w:t>I</w:t>
        </w:r>
      </w:ins>
      <w:ins w:id="37" w:author="ZHOU" w:date="2024-02-15T20:22:00Z">
        <w:r>
          <w:rPr>
            <w:lang w:eastAsia="zh-CN"/>
          </w:rPr>
          <w:t>n this release of</w:t>
        </w:r>
      </w:ins>
      <w:ins w:id="38" w:author="ZHOU" w:date="2024-02-15T20:25:00Z">
        <w:r>
          <w:rPr>
            <w:lang w:eastAsia="zh-CN"/>
          </w:rPr>
          <w:t xml:space="preserve"> specification</w:t>
        </w:r>
      </w:ins>
      <w:ins w:id="39" w:author="ZHOU" w:date="2024-02-15T20:22:00Z">
        <w:r>
          <w:rPr>
            <w:lang w:eastAsia="zh-CN"/>
          </w:rPr>
          <w:t>, the PLMN</w:t>
        </w:r>
      </w:ins>
      <w:ins w:id="40" w:author="ZHOU" w:date="2024-02-15T20:23:00Z">
        <w:r>
          <w:rPr>
            <w:lang w:eastAsia="zh-CN"/>
          </w:rPr>
          <w:t xml:space="preserve"> ID information element is included only when </w:t>
        </w:r>
      </w:ins>
      <w:ins w:id="41" w:author="ZHOU" w:date="2024-02-15T20:24:00Z">
        <w:r>
          <w:rPr>
            <w:lang w:eastAsia="zh-CN"/>
          </w:rPr>
          <w:t xml:space="preserve">the located UE </w:t>
        </w:r>
      </w:ins>
      <w:ins w:id="42" w:author="ZHOU" w:date="2024-02-15T20:25:00Z">
        <w:r>
          <w:rPr>
            <w:lang w:eastAsia="zh-CN"/>
          </w:rPr>
          <w:t>performs</w:t>
        </w:r>
      </w:ins>
      <w:ins w:id="43" w:author="ZHOU" w:date="2024-02-15T20:24:00Z">
        <w:r>
          <w:rPr>
            <w:lang w:eastAsia="zh-CN"/>
          </w:rPr>
          <w:t xml:space="preserve"> the ranging and sidelink positioning </w:t>
        </w:r>
      </w:ins>
      <w:ins w:id="44" w:author="ZHOU" w:date="2024-02-15T20:25:00Z">
        <w:r>
          <w:rPr>
            <w:lang w:eastAsia="zh-CN"/>
          </w:rPr>
          <w:t xml:space="preserve">operation </w:t>
        </w:r>
      </w:ins>
      <w:ins w:id="45" w:author="ZHOU" w:date="2024-02-15T20:24:00Z">
        <w:r>
          <w:rPr>
            <w:lang w:eastAsia="zh-CN"/>
          </w:rPr>
          <w:t xml:space="preserve">utilizing the location services signaling messages </w:t>
        </w:r>
      </w:ins>
      <w:ins w:id="46" w:author="ZHOU" w:date="2024-02-15T20:26:00Z">
        <w:r>
          <w:rPr>
            <w:lang w:eastAsia="zh-CN"/>
          </w:rPr>
          <w:t xml:space="preserve">as </w:t>
        </w:r>
      </w:ins>
      <w:ins w:id="47" w:author="ZHOU" w:date="2024-02-15T20:24:00Z">
        <w:r>
          <w:rPr>
            <w:lang w:eastAsia="zh-CN"/>
          </w:rPr>
          <w:t>defined in 3GPP</w:t>
        </w:r>
      </w:ins>
      <w:ins w:id="48" w:author="ZHOU" w:date="2024-02-15T20:26:00Z">
        <w:r>
          <w:rPr>
            <w:lang w:val="en-US" w:eastAsia="zh-CN"/>
          </w:rPr>
          <w:t> </w:t>
        </w:r>
      </w:ins>
      <w:ins w:id="49" w:author="ZHOU" w:date="2024-02-15T20:24:00Z">
        <w:r>
          <w:rPr>
            <w:lang w:eastAsia="zh-CN"/>
          </w:rPr>
          <w:t>TS</w:t>
        </w:r>
      </w:ins>
      <w:ins w:id="50" w:author="ZHOU" w:date="2024-02-15T20:26:00Z">
        <w:r>
          <w:rPr>
            <w:lang w:val="en-US" w:eastAsia="zh-CN"/>
          </w:rPr>
          <w:t> </w:t>
        </w:r>
      </w:ins>
      <w:ins w:id="51" w:author="ZHOU" w:date="2024-02-15T20:24:00Z">
        <w:r>
          <w:rPr>
            <w:lang w:eastAsia="zh-CN"/>
          </w:rPr>
          <w:t>23.273</w:t>
        </w:r>
      </w:ins>
      <w:ins w:id="52" w:author="ZHOU" w:date="2024-02-15T20:26:00Z">
        <w:r>
          <w:rPr>
            <w:lang w:val="en-US" w:eastAsia="zh-CN"/>
          </w:rPr>
          <w:t> </w:t>
        </w:r>
      </w:ins>
      <w:ins w:id="53" w:author="ZHOU" w:date="2024-02-15T20:24:00Z">
        <w:r>
          <w:rPr>
            <w:lang w:eastAsia="zh-CN"/>
          </w:rPr>
          <w:t>[11]</w:t>
        </w:r>
      </w:ins>
      <w:ins w:id="54" w:author="ZHOU" w:date="2024-02-18T10:39:29Z">
        <w:r>
          <w:rPr>
            <w:rFonts w:hint="eastAsia"/>
            <w:lang w:val="en-US" w:eastAsia="zh-CN"/>
          </w:rPr>
          <w:t>.</w:t>
        </w:r>
      </w:ins>
      <w:bookmarkStart w:id="14" w:name="_GoBack"/>
      <w:bookmarkEnd w:id="14"/>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3C5"/>
    <w:rsid w:val="00032D56"/>
    <w:rsid w:val="0003711D"/>
    <w:rsid w:val="00043E25"/>
    <w:rsid w:val="0004575F"/>
    <w:rsid w:val="00047AB3"/>
    <w:rsid w:val="00052409"/>
    <w:rsid w:val="00062124"/>
    <w:rsid w:val="00066856"/>
    <w:rsid w:val="00070F86"/>
    <w:rsid w:val="00072AAF"/>
    <w:rsid w:val="00072DD2"/>
    <w:rsid w:val="000926E0"/>
    <w:rsid w:val="000A17BB"/>
    <w:rsid w:val="000A2A00"/>
    <w:rsid w:val="000A2D7D"/>
    <w:rsid w:val="000B1216"/>
    <w:rsid w:val="000B14A6"/>
    <w:rsid w:val="000C6598"/>
    <w:rsid w:val="000D21C2"/>
    <w:rsid w:val="000D759A"/>
    <w:rsid w:val="000E04EC"/>
    <w:rsid w:val="000E0871"/>
    <w:rsid w:val="000E337A"/>
    <w:rsid w:val="000F1FA2"/>
    <w:rsid w:val="000F2C43"/>
    <w:rsid w:val="000F5481"/>
    <w:rsid w:val="00110A01"/>
    <w:rsid w:val="00111E42"/>
    <w:rsid w:val="00113A47"/>
    <w:rsid w:val="00116BDF"/>
    <w:rsid w:val="00130F69"/>
    <w:rsid w:val="0013241F"/>
    <w:rsid w:val="00142F65"/>
    <w:rsid w:val="00143552"/>
    <w:rsid w:val="00155220"/>
    <w:rsid w:val="00161966"/>
    <w:rsid w:val="00171104"/>
    <w:rsid w:val="0017515C"/>
    <w:rsid w:val="0017578A"/>
    <w:rsid w:val="00182401"/>
    <w:rsid w:val="00183134"/>
    <w:rsid w:val="00191E6B"/>
    <w:rsid w:val="00192BA6"/>
    <w:rsid w:val="001A520A"/>
    <w:rsid w:val="001B14A6"/>
    <w:rsid w:val="001B5C2B"/>
    <w:rsid w:val="001B6930"/>
    <w:rsid w:val="001B77E2"/>
    <w:rsid w:val="001D25E6"/>
    <w:rsid w:val="001D44F1"/>
    <w:rsid w:val="001D4C82"/>
    <w:rsid w:val="001D561D"/>
    <w:rsid w:val="001E1E83"/>
    <w:rsid w:val="001E2EB5"/>
    <w:rsid w:val="001E41F3"/>
    <w:rsid w:val="001F151F"/>
    <w:rsid w:val="001F227F"/>
    <w:rsid w:val="001F2982"/>
    <w:rsid w:val="001F3B42"/>
    <w:rsid w:val="00212096"/>
    <w:rsid w:val="00214865"/>
    <w:rsid w:val="002153AE"/>
    <w:rsid w:val="002161CB"/>
    <w:rsid w:val="00216490"/>
    <w:rsid w:val="00225A56"/>
    <w:rsid w:val="00225DD6"/>
    <w:rsid w:val="00231568"/>
    <w:rsid w:val="00232FD1"/>
    <w:rsid w:val="002343C8"/>
    <w:rsid w:val="00241597"/>
    <w:rsid w:val="0024668B"/>
    <w:rsid w:val="00251EDC"/>
    <w:rsid w:val="002535D3"/>
    <w:rsid w:val="00256451"/>
    <w:rsid w:val="00273EE6"/>
    <w:rsid w:val="00275D12"/>
    <w:rsid w:val="0027780F"/>
    <w:rsid w:val="00285154"/>
    <w:rsid w:val="00287F18"/>
    <w:rsid w:val="002906D9"/>
    <w:rsid w:val="002977C7"/>
    <w:rsid w:val="00297B8C"/>
    <w:rsid w:val="002A6BBA"/>
    <w:rsid w:val="002B1A87"/>
    <w:rsid w:val="002B3C88"/>
    <w:rsid w:val="002B4A83"/>
    <w:rsid w:val="002B7A90"/>
    <w:rsid w:val="002D4076"/>
    <w:rsid w:val="002E48BE"/>
    <w:rsid w:val="002E6115"/>
    <w:rsid w:val="002F22F7"/>
    <w:rsid w:val="002F4FF2"/>
    <w:rsid w:val="002F6340"/>
    <w:rsid w:val="00305ACF"/>
    <w:rsid w:val="00305C60"/>
    <w:rsid w:val="00312D6C"/>
    <w:rsid w:val="00315BD4"/>
    <w:rsid w:val="00324E79"/>
    <w:rsid w:val="00330643"/>
    <w:rsid w:val="00340C18"/>
    <w:rsid w:val="0034294D"/>
    <w:rsid w:val="00350012"/>
    <w:rsid w:val="003509FF"/>
    <w:rsid w:val="003523AF"/>
    <w:rsid w:val="003554E8"/>
    <w:rsid w:val="003617F4"/>
    <w:rsid w:val="003658C8"/>
    <w:rsid w:val="00370766"/>
    <w:rsid w:val="00371954"/>
    <w:rsid w:val="0038019D"/>
    <w:rsid w:val="00380273"/>
    <w:rsid w:val="00382B4A"/>
    <w:rsid w:val="00383C7B"/>
    <w:rsid w:val="0039050F"/>
    <w:rsid w:val="00390EBD"/>
    <w:rsid w:val="00392FFC"/>
    <w:rsid w:val="00394E81"/>
    <w:rsid w:val="003A28E0"/>
    <w:rsid w:val="003A59CB"/>
    <w:rsid w:val="003B2CE5"/>
    <w:rsid w:val="003B79F5"/>
    <w:rsid w:val="003C6C99"/>
    <w:rsid w:val="003D047F"/>
    <w:rsid w:val="003D0594"/>
    <w:rsid w:val="003E0714"/>
    <w:rsid w:val="003E29EF"/>
    <w:rsid w:val="00401225"/>
    <w:rsid w:val="00403395"/>
    <w:rsid w:val="00411094"/>
    <w:rsid w:val="00413493"/>
    <w:rsid w:val="0042585B"/>
    <w:rsid w:val="0043006C"/>
    <w:rsid w:val="004304BE"/>
    <w:rsid w:val="00435765"/>
    <w:rsid w:val="00435799"/>
    <w:rsid w:val="00436232"/>
    <w:rsid w:val="00436BAB"/>
    <w:rsid w:val="00440825"/>
    <w:rsid w:val="00443403"/>
    <w:rsid w:val="00445975"/>
    <w:rsid w:val="004531A4"/>
    <w:rsid w:val="00461C0B"/>
    <w:rsid w:val="00471BAD"/>
    <w:rsid w:val="004774AE"/>
    <w:rsid w:val="00481205"/>
    <w:rsid w:val="00487C5D"/>
    <w:rsid w:val="00497F14"/>
    <w:rsid w:val="004A040E"/>
    <w:rsid w:val="004A2293"/>
    <w:rsid w:val="004A4BEC"/>
    <w:rsid w:val="004B45A4"/>
    <w:rsid w:val="004C0653"/>
    <w:rsid w:val="004C1E90"/>
    <w:rsid w:val="004C358D"/>
    <w:rsid w:val="004C4F03"/>
    <w:rsid w:val="004D077E"/>
    <w:rsid w:val="004F7CD5"/>
    <w:rsid w:val="0050780D"/>
    <w:rsid w:val="00511527"/>
    <w:rsid w:val="0051277C"/>
    <w:rsid w:val="005249B0"/>
    <w:rsid w:val="005275CB"/>
    <w:rsid w:val="00540620"/>
    <w:rsid w:val="0054453D"/>
    <w:rsid w:val="00561514"/>
    <w:rsid w:val="005651FD"/>
    <w:rsid w:val="00567261"/>
    <w:rsid w:val="00570849"/>
    <w:rsid w:val="005900B8"/>
    <w:rsid w:val="0059263E"/>
    <w:rsid w:val="00592829"/>
    <w:rsid w:val="0059653F"/>
    <w:rsid w:val="00597BF4"/>
    <w:rsid w:val="005A411C"/>
    <w:rsid w:val="005A45C4"/>
    <w:rsid w:val="005A6150"/>
    <w:rsid w:val="005A634D"/>
    <w:rsid w:val="005B25F0"/>
    <w:rsid w:val="005C11F0"/>
    <w:rsid w:val="005D6FE3"/>
    <w:rsid w:val="005D7121"/>
    <w:rsid w:val="005E2C44"/>
    <w:rsid w:val="0060287A"/>
    <w:rsid w:val="00606094"/>
    <w:rsid w:val="00607E62"/>
    <w:rsid w:val="0061048B"/>
    <w:rsid w:val="006225C5"/>
    <w:rsid w:val="00631735"/>
    <w:rsid w:val="0063393D"/>
    <w:rsid w:val="00643317"/>
    <w:rsid w:val="00644AAE"/>
    <w:rsid w:val="006450AE"/>
    <w:rsid w:val="00653F27"/>
    <w:rsid w:val="00661116"/>
    <w:rsid w:val="00672A50"/>
    <w:rsid w:val="006867FD"/>
    <w:rsid w:val="00686B1C"/>
    <w:rsid w:val="006A376F"/>
    <w:rsid w:val="006A3D4F"/>
    <w:rsid w:val="006B482F"/>
    <w:rsid w:val="006B5418"/>
    <w:rsid w:val="006C7614"/>
    <w:rsid w:val="006D2453"/>
    <w:rsid w:val="006D3A1E"/>
    <w:rsid w:val="006E21FB"/>
    <w:rsid w:val="006E292A"/>
    <w:rsid w:val="006F6975"/>
    <w:rsid w:val="006F78EC"/>
    <w:rsid w:val="00700232"/>
    <w:rsid w:val="00710497"/>
    <w:rsid w:val="00712563"/>
    <w:rsid w:val="00714B2E"/>
    <w:rsid w:val="00723B14"/>
    <w:rsid w:val="00727AC1"/>
    <w:rsid w:val="00736BAF"/>
    <w:rsid w:val="0074184E"/>
    <w:rsid w:val="007439B9"/>
    <w:rsid w:val="007527AD"/>
    <w:rsid w:val="007544F5"/>
    <w:rsid w:val="007760E6"/>
    <w:rsid w:val="0078283B"/>
    <w:rsid w:val="007847D4"/>
    <w:rsid w:val="007938F2"/>
    <w:rsid w:val="007B4183"/>
    <w:rsid w:val="007B512A"/>
    <w:rsid w:val="007B617E"/>
    <w:rsid w:val="007C2097"/>
    <w:rsid w:val="007C2F14"/>
    <w:rsid w:val="007C7597"/>
    <w:rsid w:val="007C77C5"/>
    <w:rsid w:val="007D4E7A"/>
    <w:rsid w:val="007E6510"/>
    <w:rsid w:val="007E6EC7"/>
    <w:rsid w:val="007F0625"/>
    <w:rsid w:val="00807B59"/>
    <w:rsid w:val="008100DB"/>
    <w:rsid w:val="00811F5F"/>
    <w:rsid w:val="00813E96"/>
    <w:rsid w:val="00814EEC"/>
    <w:rsid w:val="00821699"/>
    <w:rsid w:val="008275AA"/>
    <w:rsid w:val="008302F3"/>
    <w:rsid w:val="00835D26"/>
    <w:rsid w:val="00852011"/>
    <w:rsid w:val="00852DA7"/>
    <w:rsid w:val="00855323"/>
    <w:rsid w:val="00856A30"/>
    <w:rsid w:val="008672D3"/>
    <w:rsid w:val="00870EE7"/>
    <w:rsid w:val="00875CCA"/>
    <w:rsid w:val="00883B6F"/>
    <w:rsid w:val="00885060"/>
    <w:rsid w:val="008902BC"/>
    <w:rsid w:val="00895150"/>
    <w:rsid w:val="008A0451"/>
    <w:rsid w:val="008A2B27"/>
    <w:rsid w:val="008A3B86"/>
    <w:rsid w:val="008A5E86"/>
    <w:rsid w:val="008A5F08"/>
    <w:rsid w:val="008B354B"/>
    <w:rsid w:val="008B72B0"/>
    <w:rsid w:val="008C3C23"/>
    <w:rsid w:val="008D357F"/>
    <w:rsid w:val="008E4502"/>
    <w:rsid w:val="008E4659"/>
    <w:rsid w:val="008E7FB6"/>
    <w:rsid w:val="008F686C"/>
    <w:rsid w:val="009001AD"/>
    <w:rsid w:val="0091351C"/>
    <w:rsid w:val="009156D1"/>
    <w:rsid w:val="00915A10"/>
    <w:rsid w:val="00917C15"/>
    <w:rsid w:val="0092040D"/>
    <w:rsid w:val="00920903"/>
    <w:rsid w:val="009223F7"/>
    <w:rsid w:val="00931BAC"/>
    <w:rsid w:val="0093578B"/>
    <w:rsid w:val="00935A70"/>
    <w:rsid w:val="00943DC1"/>
    <w:rsid w:val="009453B9"/>
    <w:rsid w:val="00945CB4"/>
    <w:rsid w:val="009548CC"/>
    <w:rsid w:val="00961B93"/>
    <w:rsid w:val="009629FD"/>
    <w:rsid w:val="00963D50"/>
    <w:rsid w:val="00986D55"/>
    <w:rsid w:val="00990EDB"/>
    <w:rsid w:val="009939F1"/>
    <w:rsid w:val="009B3291"/>
    <w:rsid w:val="009C61B9"/>
    <w:rsid w:val="009D40EE"/>
    <w:rsid w:val="009E3297"/>
    <w:rsid w:val="009E617D"/>
    <w:rsid w:val="009F717F"/>
    <w:rsid w:val="009F7C5D"/>
    <w:rsid w:val="00A055C2"/>
    <w:rsid w:val="00A06156"/>
    <w:rsid w:val="00A07584"/>
    <w:rsid w:val="00A122CA"/>
    <w:rsid w:val="00A140DD"/>
    <w:rsid w:val="00A15AB6"/>
    <w:rsid w:val="00A21200"/>
    <w:rsid w:val="00A21C16"/>
    <w:rsid w:val="00A24F39"/>
    <w:rsid w:val="00A2589A"/>
    <w:rsid w:val="00A2600A"/>
    <w:rsid w:val="00A2613B"/>
    <w:rsid w:val="00A27F9D"/>
    <w:rsid w:val="00A3111C"/>
    <w:rsid w:val="00A32441"/>
    <w:rsid w:val="00A3465F"/>
    <w:rsid w:val="00A3669C"/>
    <w:rsid w:val="00A44971"/>
    <w:rsid w:val="00A46E59"/>
    <w:rsid w:val="00A47E70"/>
    <w:rsid w:val="00A51197"/>
    <w:rsid w:val="00A553CF"/>
    <w:rsid w:val="00A72DCE"/>
    <w:rsid w:val="00A752C5"/>
    <w:rsid w:val="00A83BBD"/>
    <w:rsid w:val="00A83ECE"/>
    <w:rsid w:val="00A84816"/>
    <w:rsid w:val="00A9104D"/>
    <w:rsid w:val="00A9120B"/>
    <w:rsid w:val="00A96AAE"/>
    <w:rsid w:val="00AA37D2"/>
    <w:rsid w:val="00AB6166"/>
    <w:rsid w:val="00AD0522"/>
    <w:rsid w:val="00AD5673"/>
    <w:rsid w:val="00AD7C25"/>
    <w:rsid w:val="00AE4D95"/>
    <w:rsid w:val="00AF16FA"/>
    <w:rsid w:val="00AF4CA7"/>
    <w:rsid w:val="00AF6B24"/>
    <w:rsid w:val="00B03597"/>
    <w:rsid w:val="00B076C6"/>
    <w:rsid w:val="00B258BB"/>
    <w:rsid w:val="00B326E9"/>
    <w:rsid w:val="00B357DE"/>
    <w:rsid w:val="00B43444"/>
    <w:rsid w:val="00B47938"/>
    <w:rsid w:val="00B53D3B"/>
    <w:rsid w:val="00B54318"/>
    <w:rsid w:val="00B57359"/>
    <w:rsid w:val="00B66361"/>
    <w:rsid w:val="00B66D06"/>
    <w:rsid w:val="00B708C5"/>
    <w:rsid w:val="00B70D58"/>
    <w:rsid w:val="00B72AC8"/>
    <w:rsid w:val="00B90C2C"/>
    <w:rsid w:val="00B91267"/>
    <w:rsid w:val="00B917AC"/>
    <w:rsid w:val="00B91E48"/>
    <w:rsid w:val="00B9268B"/>
    <w:rsid w:val="00B92835"/>
    <w:rsid w:val="00BA3ACC"/>
    <w:rsid w:val="00BB5DFC"/>
    <w:rsid w:val="00BC0575"/>
    <w:rsid w:val="00BC3BE3"/>
    <w:rsid w:val="00BC4BFF"/>
    <w:rsid w:val="00BC7C3B"/>
    <w:rsid w:val="00BD0266"/>
    <w:rsid w:val="00BD1321"/>
    <w:rsid w:val="00BD279D"/>
    <w:rsid w:val="00BD3B6F"/>
    <w:rsid w:val="00BD7137"/>
    <w:rsid w:val="00BE4AE1"/>
    <w:rsid w:val="00BE4DF7"/>
    <w:rsid w:val="00BF3228"/>
    <w:rsid w:val="00C01FEF"/>
    <w:rsid w:val="00C0610D"/>
    <w:rsid w:val="00C21836"/>
    <w:rsid w:val="00C2191B"/>
    <w:rsid w:val="00C30C87"/>
    <w:rsid w:val="00C31593"/>
    <w:rsid w:val="00C37922"/>
    <w:rsid w:val="00C37DD9"/>
    <w:rsid w:val="00C40E69"/>
    <w:rsid w:val="00C415C3"/>
    <w:rsid w:val="00C60DBA"/>
    <w:rsid w:val="00C713E0"/>
    <w:rsid w:val="00C83E4E"/>
    <w:rsid w:val="00C84595"/>
    <w:rsid w:val="00C84982"/>
    <w:rsid w:val="00C85AD4"/>
    <w:rsid w:val="00C8697E"/>
    <w:rsid w:val="00C95985"/>
    <w:rsid w:val="00C96EAE"/>
    <w:rsid w:val="00C9780B"/>
    <w:rsid w:val="00CA0BA9"/>
    <w:rsid w:val="00CA2E33"/>
    <w:rsid w:val="00CA2EA4"/>
    <w:rsid w:val="00CA7D10"/>
    <w:rsid w:val="00CB0A1D"/>
    <w:rsid w:val="00CB1493"/>
    <w:rsid w:val="00CB2B43"/>
    <w:rsid w:val="00CC0AA7"/>
    <w:rsid w:val="00CC30BB"/>
    <w:rsid w:val="00CC5026"/>
    <w:rsid w:val="00CD0333"/>
    <w:rsid w:val="00CD2478"/>
    <w:rsid w:val="00CD541D"/>
    <w:rsid w:val="00CE22D1"/>
    <w:rsid w:val="00CE4346"/>
    <w:rsid w:val="00CE4DD6"/>
    <w:rsid w:val="00CE56C7"/>
    <w:rsid w:val="00CF0EE8"/>
    <w:rsid w:val="00CF39F5"/>
    <w:rsid w:val="00D04AF0"/>
    <w:rsid w:val="00D11584"/>
    <w:rsid w:val="00D12FF1"/>
    <w:rsid w:val="00D14FAD"/>
    <w:rsid w:val="00D33C1B"/>
    <w:rsid w:val="00D34986"/>
    <w:rsid w:val="00D34A1C"/>
    <w:rsid w:val="00D35EB7"/>
    <w:rsid w:val="00D37859"/>
    <w:rsid w:val="00D51C49"/>
    <w:rsid w:val="00D53BE5"/>
    <w:rsid w:val="00D63D72"/>
    <w:rsid w:val="00D641A9"/>
    <w:rsid w:val="00D908E8"/>
    <w:rsid w:val="00DA14D0"/>
    <w:rsid w:val="00DB72BB"/>
    <w:rsid w:val="00DC2EEA"/>
    <w:rsid w:val="00DD24C0"/>
    <w:rsid w:val="00DD7C38"/>
    <w:rsid w:val="00DE1B9B"/>
    <w:rsid w:val="00DE23E2"/>
    <w:rsid w:val="00DF2D8F"/>
    <w:rsid w:val="00E015DE"/>
    <w:rsid w:val="00E04299"/>
    <w:rsid w:val="00E1211C"/>
    <w:rsid w:val="00E159F8"/>
    <w:rsid w:val="00E23A56"/>
    <w:rsid w:val="00E24619"/>
    <w:rsid w:val="00E26B6C"/>
    <w:rsid w:val="00E279A6"/>
    <w:rsid w:val="00E3087B"/>
    <w:rsid w:val="00E4306D"/>
    <w:rsid w:val="00E5109D"/>
    <w:rsid w:val="00E5277E"/>
    <w:rsid w:val="00E63686"/>
    <w:rsid w:val="00E65E8A"/>
    <w:rsid w:val="00E90A16"/>
    <w:rsid w:val="00E924C6"/>
    <w:rsid w:val="00E9497F"/>
    <w:rsid w:val="00E97422"/>
    <w:rsid w:val="00E97D30"/>
    <w:rsid w:val="00EA15FE"/>
    <w:rsid w:val="00EA76BB"/>
    <w:rsid w:val="00EB287F"/>
    <w:rsid w:val="00EB3FE7"/>
    <w:rsid w:val="00EC11EB"/>
    <w:rsid w:val="00EC5431"/>
    <w:rsid w:val="00ED3623"/>
    <w:rsid w:val="00ED3D47"/>
    <w:rsid w:val="00EE0E6F"/>
    <w:rsid w:val="00EE16D8"/>
    <w:rsid w:val="00EE5E87"/>
    <w:rsid w:val="00EE6A83"/>
    <w:rsid w:val="00EE7D7C"/>
    <w:rsid w:val="00EE7FCF"/>
    <w:rsid w:val="00EF37D6"/>
    <w:rsid w:val="00EF44FB"/>
    <w:rsid w:val="00F022B3"/>
    <w:rsid w:val="00F02E5B"/>
    <w:rsid w:val="00F1278B"/>
    <w:rsid w:val="00F21CC1"/>
    <w:rsid w:val="00F25D98"/>
    <w:rsid w:val="00F26950"/>
    <w:rsid w:val="00F26C02"/>
    <w:rsid w:val="00F300FB"/>
    <w:rsid w:val="00F34816"/>
    <w:rsid w:val="00F40921"/>
    <w:rsid w:val="00F432E2"/>
    <w:rsid w:val="00F46607"/>
    <w:rsid w:val="00F53F72"/>
    <w:rsid w:val="00F63B3C"/>
    <w:rsid w:val="00F71A8C"/>
    <w:rsid w:val="00F747FF"/>
    <w:rsid w:val="00F7680F"/>
    <w:rsid w:val="00F831EE"/>
    <w:rsid w:val="00F83D98"/>
    <w:rsid w:val="00F86788"/>
    <w:rsid w:val="00FB0A18"/>
    <w:rsid w:val="00FB6386"/>
    <w:rsid w:val="00FB641F"/>
    <w:rsid w:val="00FC10BF"/>
    <w:rsid w:val="00FC2180"/>
    <w:rsid w:val="00FC4B4B"/>
    <w:rsid w:val="00FC6BF7"/>
    <w:rsid w:val="00FD0C4D"/>
    <w:rsid w:val="00FD5F17"/>
    <w:rsid w:val="00FD7944"/>
    <w:rsid w:val="00FE1C07"/>
    <w:rsid w:val="00FE6925"/>
    <w:rsid w:val="00FE6C48"/>
    <w:rsid w:val="00FF6434"/>
    <w:rsid w:val="00FF6459"/>
    <w:rsid w:val="00FF6635"/>
    <w:rsid w:val="0CF232C1"/>
    <w:rsid w:val="501A22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link w:val="109"/>
    <w:uiPriority w:val="0"/>
    <w:pPr>
      <w:shd w:val="clear" w:color="auto" w:fill="000080"/>
    </w:pPr>
    <w:rPr>
      <w:rFonts w:ascii="Tahoma" w:hAnsi="Tahoma" w:cs="Tahoma"/>
    </w:rPr>
  </w:style>
  <w:style w:type="paragraph" w:styleId="29">
    <w:name w:val="annotation text"/>
    <w:basedOn w:val="1"/>
    <w:link w:val="107"/>
    <w:qFormat/>
    <w:uiPriority w:val="0"/>
  </w:style>
  <w:style w:type="paragraph" w:styleId="30">
    <w:name w:val="List Bullet 5"/>
    <w:basedOn w:val="24"/>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49"/>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8"/>
    <w:uiPriority w:val="0"/>
    <w:pPr>
      <w:widowControl w:val="0"/>
    </w:pPr>
    <w:rPr>
      <w:rFonts w:ascii="Arial" w:hAnsi="Arial" w:eastAsia="等线" w:cs="Times New Roman"/>
      <w:b/>
      <w:sz w:val="18"/>
      <w:lang w:val="en-GB" w:eastAsia="en-US" w:bidi="ar-SA"/>
    </w:rPr>
  </w:style>
  <w:style w:type="paragraph" w:styleId="35">
    <w:name w:val="footnote text"/>
    <w:basedOn w:val="1"/>
    <w:link w:val="106"/>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uiPriority w:val="0"/>
    <w:pPr>
      <w:ind w:left="284"/>
    </w:pPr>
  </w:style>
  <w:style w:type="paragraph" w:styleId="41">
    <w:name w:val="annotation subject"/>
    <w:basedOn w:val="29"/>
    <w:next w:val="29"/>
    <w:link w:val="108"/>
    <w:uiPriority w:val="0"/>
    <w:rPr>
      <w:b/>
      <w:bCs/>
    </w:rPr>
  </w:style>
  <w:style w:type="table" w:styleId="43">
    <w:name w:val="Table Grid"/>
    <w:basedOn w:val="42"/>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uiPriority w:val="0"/>
    <w:rPr>
      <w:sz w:val="16"/>
    </w:rPr>
  </w:style>
  <w:style w:type="character" w:styleId="48">
    <w:name w:val="footnote reference"/>
    <w:uiPriority w:val="0"/>
    <w:rPr>
      <w:b/>
      <w:position w:val="6"/>
      <w:sz w:val="16"/>
    </w:rPr>
  </w:style>
  <w:style w:type="character" w:customStyle="1" w:styleId="49">
    <w:name w:val="批注框文本 Char"/>
    <w:link w:val="32"/>
    <w:uiPriority w:val="0"/>
    <w:rPr>
      <w:rFonts w:ascii="Tahoma" w:hAnsi="Tahoma" w:cs="Tahoma"/>
      <w:sz w:val="16"/>
      <w:szCs w:val="16"/>
      <w:lang w:val="en-GB" w:eastAsia="en-US"/>
    </w:rPr>
  </w:style>
  <w:style w:type="paragraph" w:customStyle="1" w:styleId="50">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1">
    <w:name w:val="ZH"/>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2">
    <w:name w:val="TT"/>
    <w:basedOn w:val="2"/>
    <w:next w:val="1"/>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100"/>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link w:val="103"/>
    <w:qFormat/>
    <w:uiPriority w:val="0"/>
    <w:pPr>
      <w:keepLines/>
      <w:ind w:left="1135" w:hanging="851"/>
    </w:pPr>
  </w:style>
  <w:style w:type="paragraph" w:customStyle="1" w:styleId="59">
    <w:name w:val="EX"/>
    <w:basedOn w:val="1"/>
    <w:link w:val="99"/>
    <w:qFormat/>
    <w:uiPriority w:val="0"/>
    <w:pPr>
      <w:keepLines/>
      <w:ind w:left="1702" w:hanging="1418"/>
    </w:pPr>
  </w:style>
  <w:style w:type="paragraph" w:customStyle="1" w:styleId="60">
    <w:name w:val="FP"/>
    <w:basedOn w:val="1"/>
    <w:uiPriority w:val="0"/>
    <w:pPr>
      <w:spacing w:after="0"/>
    </w:pPr>
  </w:style>
  <w:style w:type="paragraph" w:customStyle="1" w:styleId="61">
    <w:name w:val="NW"/>
    <w:basedOn w:val="58"/>
    <w:uiPriority w:val="0"/>
    <w:pPr>
      <w:spacing w:after="0"/>
    </w:pPr>
  </w:style>
  <w:style w:type="paragraph" w:customStyle="1" w:styleId="62">
    <w:name w:val="EW"/>
    <w:basedOn w:val="59"/>
    <w:link w:val="89"/>
    <w:qFormat/>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link w:val="1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6">
    <w:name w:val="TAR"/>
    <w:basedOn w:val="55"/>
    <w:uiPriority w:val="0"/>
    <w:pPr>
      <w:jc w:val="right"/>
    </w:pPr>
  </w:style>
  <w:style w:type="paragraph" w:customStyle="1" w:styleId="67">
    <w:name w:val="TAN"/>
    <w:basedOn w:val="55"/>
    <w:link w:val="111"/>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5">
    <w:name w:val="Editor's Note"/>
    <w:basedOn w:val="58"/>
    <w:link w:val="93"/>
    <w:qFormat/>
    <w:uiPriority w:val="0"/>
    <w:rPr>
      <w:color w:val="FF0000"/>
    </w:rPr>
  </w:style>
  <w:style w:type="paragraph" w:customStyle="1" w:styleId="76">
    <w:name w:val="B1"/>
    <w:basedOn w:val="14"/>
    <w:link w:val="90"/>
    <w:qFormat/>
    <w:uiPriority w:val="0"/>
  </w:style>
  <w:style w:type="paragraph" w:customStyle="1" w:styleId="77">
    <w:name w:val="B2"/>
    <w:basedOn w:val="13"/>
    <w:link w:val="91"/>
    <w:qFormat/>
    <w:uiPriority w:val="0"/>
  </w:style>
  <w:style w:type="paragraph" w:customStyle="1" w:styleId="78">
    <w:name w:val="B3"/>
    <w:basedOn w:val="12"/>
    <w:link w:val="92"/>
    <w:qFormat/>
    <w:uiPriority w:val="0"/>
  </w:style>
  <w:style w:type="paragraph" w:customStyle="1" w:styleId="79">
    <w:name w:val="B4"/>
    <w:basedOn w:val="37"/>
    <w:uiPriority w:val="0"/>
  </w:style>
  <w:style w:type="paragraph" w:customStyle="1" w:styleId="80">
    <w:name w:val="B5"/>
    <w:basedOn w:val="36"/>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等线" w:cs="Times New Roman"/>
      <w:lang w:val="en-GB" w:eastAsia="en-US" w:bidi="ar-SA"/>
    </w:rPr>
  </w:style>
  <w:style w:type="paragraph" w:customStyle="1" w:styleId="83">
    <w:name w:val="tdoc-header"/>
    <w:uiPriority w:val="0"/>
    <w:rPr>
      <w:rFonts w:ascii="Arial" w:hAnsi="Arial" w:eastAsia="等线"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uiPriority w:val="0"/>
    <w:rPr>
      <w:rFonts w:ascii="Arial" w:hAnsi="Arial"/>
      <w:b/>
      <w:sz w:val="18"/>
      <w:lang w:val="en-GB" w:eastAsia="en-US" w:bidi="ar-SA"/>
    </w:rPr>
  </w:style>
  <w:style w:type="character" w:customStyle="1" w:styleId="88">
    <w:name w:val="页眉 Char"/>
    <w:link w:val="34"/>
    <w:uiPriority w:val="0"/>
    <w:rPr>
      <w:rFonts w:ascii="Arial" w:hAnsi="Arial"/>
      <w:b/>
      <w:sz w:val="18"/>
      <w:lang w:eastAsia="en-US"/>
    </w:rPr>
  </w:style>
  <w:style w:type="character" w:customStyle="1" w:styleId="89">
    <w:name w:val="EW Char"/>
    <w:link w:val="62"/>
    <w:qFormat/>
    <w:locked/>
    <w:uiPriority w:val="0"/>
    <w:rPr>
      <w:rFonts w:ascii="Times New Roman" w:hAnsi="Times New Roman"/>
      <w:lang w:val="en-GB" w:eastAsia="en-US"/>
    </w:rPr>
  </w:style>
  <w:style w:type="character" w:customStyle="1" w:styleId="90">
    <w:name w:val="B1 Char1"/>
    <w:link w:val="76"/>
    <w:uiPriority w:val="0"/>
    <w:rPr>
      <w:rFonts w:ascii="Times New Roman" w:hAnsi="Times New Roman"/>
      <w:lang w:val="en-GB" w:eastAsia="en-US"/>
    </w:rPr>
  </w:style>
  <w:style w:type="character" w:customStyle="1" w:styleId="91">
    <w:name w:val="B2 Char"/>
    <w:link w:val="77"/>
    <w:qFormat/>
    <w:locked/>
    <w:uiPriority w:val="0"/>
    <w:rPr>
      <w:rFonts w:ascii="Times New Roman" w:hAnsi="Times New Roman"/>
      <w:lang w:val="en-GB" w:eastAsia="en-US"/>
    </w:rPr>
  </w:style>
  <w:style w:type="character" w:customStyle="1" w:styleId="92">
    <w:name w:val="B3 Car"/>
    <w:link w:val="78"/>
    <w:locked/>
    <w:uiPriority w:val="0"/>
    <w:rPr>
      <w:rFonts w:ascii="Times New Roman" w:hAnsi="Times New Roman"/>
      <w:lang w:val="en-GB" w:eastAsia="en-US"/>
    </w:rPr>
  </w:style>
  <w:style w:type="character" w:customStyle="1" w:styleId="93">
    <w:name w:val="Editor's Note Char Char"/>
    <w:link w:val="75"/>
    <w:uiPriority w:val="0"/>
    <w:rPr>
      <w:rFonts w:ascii="Times New Roman" w:hAnsi="Times New Roman"/>
      <w:color w:val="FF0000"/>
      <w:lang w:val="en-GB" w:eastAsia="en-US"/>
    </w:rPr>
  </w:style>
  <w:style w:type="paragraph" w:customStyle="1" w:styleId="94">
    <w:name w:val="LD"/>
    <w:uiPriority w:val="0"/>
    <w:pPr>
      <w:keepNext/>
      <w:keepLines/>
      <w:spacing w:line="180" w:lineRule="exact"/>
    </w:pPr>
    <w:rPr>
      <w:rFonts w:ascii="Courier New" w:hAnsi="Courier New" w:eastAsia="宋体" w:cs="Times New Roman"/>
      <w:lang w:val="en-GB" w:eastAsia="en-US" w:bidi="ar-SA"/>
    </w:rPr>
  </w:style>
  <w:style w:type="paragraph" w:customStyle="1" w:styleId="95">
    <w:name w:val="TAJ"/>
    <w:basedOn w:val="57"/>
    <w:uiPriority w:val="0"/>
    <w:rPr>
      <w:rFonts w:eastAsia="宋体"/>
    </w:rPr>
  </w:style>
  <w:style w:type="paragraph" w:customStyle="1" w:styleId="96">
    <w:name w:val="Guidance"/>
    <w:basedOn w:val="1"/>
    <w:uiPriority w:val="0"/>
    <w:rPr>
      <w:rFonts w:eastAsia="宋体"/>
      <w:i/>
      <w:color w:val="0000FF"/>
    </w:rPr>
  </w:style>
  <w:style w:type="character" w:customStyle="1" w:styleId="97">
    <w:name w:val="Unresolved Mention"/>
    <w:semiHidden/>
    <w:unhideWhenUsed/>
    <w:uiPriority w:val="99"/>
    <w:rPr>
      <w:color w:val="605E5C"/>
      <w:shd w:val="clear" w:color="auto" w:fill="E1DFDD"/>
    </w:rPr>
  </w:style>
  <w:style w:type="character" w:customStyle="1" w:styleId="98">
    <w:name w:val="标题 8 Char"/>
    <w:link w:val="10"/>
    <w:uiPriority w:val="0"/>
    <w:rPr>
      <w:rFonts w:ascii="Arial" w:hAnsi="Arial"/>
      <w:sz w:val="36"/>
      <w:lang w:val="en-GB" w:eastAsia="en-US"/>
    </w:rPr>
  </w:style>
  <w:style w:type="character" w:customStyle="1" w:styleId="99">
    <w:name w:val="EX Char"/>
    <w:link w:val="59"/>
    <w:locked/>
    <w:uiPriority w:val="0"/>
    <w:rPr>
      <w:rFonts w:ascii="Times New Roman" w:hAnsi="Times New Roman"/>
      <w:lang w:val="en-GB" w:eastAsia="en-US"/>
    </w:rPr>
  </w:style>
  <w:style w:type="character" w:customStyle="1" w:styleId="100">
    <w:name w:val="TF Char"/>
    <w:link w:val="56"/>
    <w:qFormat/>
    <w:locked/>
    <w:uiPriority w:val="0"/>
    <w:rPr>
      <w:rFonts w:ascii="Arial" w:hAnsi="Arial"/>
      <w:b/>
      <w:lang w:val="en-GB" w:eastAsia="en-US"/>
    </w:rPr>
  </w:style>
  <w:style w:type="character" w:customStyle="1" w:styleId="101">
    <w:name w:val="B1 Char"/>
    <w:qFormat/>
    <w:uiPriority w:val="0"/>
    <w:rPr>
      <w:rFonts w:ascii="Times New Roman" w:hAnsi="Times New Roman"/>
      <w:lang w:eastAsia="en-US"/>
    </w:rPr>
  </w:style>
  <w:style w:type="paragraph" w:customStyle="1" w:styleId="102">
    <w:name w:val="Revision"/>
    <w:hidden/>
    <w:semiHidden/>
    <w:uiPriority w:val="99"/>
    <w:rPr>
      <w:rFonts w:ascii="Times New Roman" w:hAnsi="Times New Roman" w:eastAsia="宋体" w:cs="Times New Roman"/>
      <w:lang w:val="en-GB" w:eastAsia="en-US" w:bidi="ar-SA"/>
    </w:rPr>
  </w:style>
  <w:style w:type="character" w:customStyle="1" w:styleId="103">
    <w:name w:val="NO Zchn"/>
    <w:link w:val="58"/>
    <w:qFormat/>
    <w:locked/>
    <w:uiPriority w:val="0"/>
    <w:rPr>
      <w:rFonts w:ascii="Times New Roman" w:hAnsi="Times New Roman"/>
      <w:lang w:val="en-GB" w:eastAsia="en-US"/>
    </w:rPr>
  </w:style>
  <w:style w:type="character" w:customStyle="1" w:styleId="104">
    <w:name w:val="TF (文字)"/>
    <w:qFormat/>
    <w:locked/>
    <w:uiPriority w:val="0"/>
    <w:rPr>
      <w:rFonts w:eastAsia="Malgun Gothic"/>
      <w:lang w:val="en-GB" w:eastAsia="en-US"/>
    </w:rPr>
  </w:style>
  <w:style w:type="paragraph" w:styleId="105">
    <w:name w:val="List Paragraph"/>
    <w:basedOn w:val="1"/>
    <w:qFormat/>
    <w:uiPriority w:val="34"/>
    <w:pPr>
      <w:ind w:firstLine="420" w:firstLineChars="200"/>
    </w:pPr>
    <w:rPr>
      <w:rFonts w:eastAsia="Malgun Gothic"/>
    </w:rPr>
  </w:style>
  <w:style w:type="character" w:customStyle="1" w:styleId="106">
    <w:name w:val="脚注文本 Char"/>
    <w:link w:val="35"/>
    <w:uiPriority w:val="0"/>
    <w:rPr>
      <w:rFonts w:ascii="Times New Roman" w:hAnsi="Times New Roman"/>
      <w:sz w:val="16"/>
      <w:lang w:val="en-GB" w:eastAsia="en-US"/>
    </w:rPr>
  </w:style>
  <w:style w:type="character" w:customStyle="1" w:styleId="107">
    <w:name w:val="批注文字 Char"/>
    <w:link w:val="29"/>
    <w:qFormat/>
    <w:uiPriority w:val="0"/>
    <w:rPr>
      <w:rFonts w:ascii="Times New Roman" w:hAnsi="Times New Roman"/>
      <w:lang w:val="en-GB" w:eastAsia="en-US"/>
    </w:rPr>
  </w:style>
  <w:style w:type="character" w:customStyle="1" w:styleId="108">
    <w:name w:val="批注主题 Char"/>
    <w:link w:val="41"/>
    <w:uiPriority w:val="0"/>
    <w:rPr>
      <w:rFonts w:ascii="Times New Roman" w:hAnsi="Times New Roman"/>
      <w:b/>
      <w:bCs/>
      <w:lang w:val="en-GB" w:eastAsia="en-US"/>
    </w:rPr>
  </w:style>
  <w:style w:type="character" w:customStyle="1" w:styleId="109">
    <w:name w:val="文档结构图 Char"/>
    <w:link w:val="28"/>
    <w:uiPriority w:val="0"/>
    <w:rPr>
      <w:rFonts w:ascii="Tahoma" w:hAnsi="Tahoma" w:cs="Tahoma"/>
      <w:shd w:val="clear" w:color="auto" w:fill="000080"/>
      <w:lang w:val="en-GB" w:eastAsia="en-US"/>
    </w:rPr>
  </w:style>
  <w:style w:type="character" w:customStyle="1" w:styleId="110">
    <w:name w:val="TAH Car"/>
    <w:locked/>
    <w:uiPriority w:val="0"/>
    <w:rPr>
      <w:rFonts w:ascii="Arial" w:hAnsi="Arial" w:eastAsia="Times New Roman"/>
      <w:b/>
      <w:sz w:val="18"/>
      <w:lang w:val="en-GB" w:eastAsia="en-GB"/>
    </w:rPr>
  </w:style>
  <w:style w:type="character" w:customStyle="1" w:styleId="111">
    <w:name w:val="TAN Char"/>
    <w:link w:val="67"/>
    <w:qFormat/>
    <w:locked/>
    <w:uiPriority w:val="0"/>
    <w:rPr>
      <w:rFonts w:ascii="Arial" w:hAnsi="Arial"/>
      <w:sz w:val="18"/>
      <w:lang w:val="en-GB" w:eastAsia="en-US"/>
    </w:rPr>
  </w:style>
  <w:style w:type="character" w:customStyle="1" w:styleId="112">
    <w:name w:val="EX Car"/>
    <w:qFormat/>
    <w:uiPriority w:val="0"/>
    <w:rPr>
      <w:lang w:val="en-GB" w:eastAsia="en-US"/>
    </w:rPr>
  </w:style>
  <w:style w:type="character" w:customStyle="1" w:styleId="113">
    <w:name w:val="Editor's Note Char"/>
    <w:qFormat/>
    <w:locked/>
    <w:uiPriority w:val="0"/>
    <w:rPr>
      <w:rFonts w:ascii="Times New Roman" w:hAnsi="Times New Roman"/>
      <w:color w:val="FF0000"/>
      <w:lang w:eastAsia="en-US"/>
    </w:rPr>
  </w:style>
  <w:style w:type="character" w:customStyle="1" w:styleId="114">
    <w:name w:val="PL Char"/>
    <w:link w:val="65"/>
    <w:qFormat/>
    <w:locked/>
    <w:uiPriority w:val="0"/>
    <w:rPr>
      <w:rFonts w:ascii="Courier New" w:hAnsi="Courier New"/>
      <w:sz w:val="16"/>
      <w:lang w:val="en-GB" w:eastAsia="en-US"/>
    </w:rPr>
  </w:style>
  <w:style w:type="character" w:customStyle="1" w:styleId="115">
    <w:name w:val="NO Char"/>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2372</Words>
  <Characters>13521</Characters>
  <Lines>112</Lines>
  <Paragraphs>31</Paragraphs>
  <TotalTime>1261</TotalTime>
  <ScaleCrop>false</ScaleCrop>
  <LinksUpToDate>false</LinksUpToDate>
  <CharactersWithSpaces>15862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Zhou</cp:lastModifiedBy>
  <cp:lastPrinted>1899-12-31T00:00:00Z</cp:lastPrinted>
  <dcterms:modified xsi:type="dcterms:W3CDTF">2024-02-18T02:39:30Z</dcterms:modified>
  <dc:title>3GPP Change Request</dc:title>
  <cp:revision>260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C8FD34E24EB649A4B24E96FD027A428C</vt:lpwstr>
  </property>
</Properties>
</file>