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6B88D" w14:textId="2213F34C" w:rsidR="00B30694" w:rsidRDefault="00B30694" w:rsidP="00B30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60B26">
        <w:rPr>
          <w:b/>
          <w:noProof/>
          <w:sz w:val="24"/>
        </w:rPr>
        <w:t>0057</w:t>
      </w:r>
    </w:p>
    <w:p w14:paraId="3902A6A1" w14:textId="77777777" w:rsidR="00B30694" w:rsidRDefault="00B30694" w:rsidP="00B30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682FBE5C" w14:textId="77777777" w:rsidR="00B30694" w:rsidRDefault="00B30694" w:rsidP="00B5011D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BB99557" w14:textId="67D81879" w:rsidR="00B5011D" w:rsidRPr="009903FC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9903FC">
        <w:rPr>
          <w:b/>
          <w:noProof/>
          <w:color w:val="D0CECE" w:themeColor="background2" w:themeShade="E6"/>
          <w:sz w:val="24"/>
        </w:rPr>
        <w:t>3GPP TSG-SA WG6 Meeting #5</w:t>
      </w:r>
      <w:r w:rsidR="00FE6DF1" w:rsidRPr="009903FC">
        <w:rPr>
          <w:b/>
          <w:noProof/>
          <w:color w:val="D0CECE" w:themeColor="background2" w:themeShade="E6"/>
          <w:sz w:val="24"/>
        </w:rPr>
        <w:t>8</w:t>
      </w:r>
      <w:r w:rsidRPr="009903FC">
        <w:rPr>
          <w:b/>
          <w:noProof/>
          <w:color w:val="D0CECE" w:themeColor="background2" w:themeShade="E6"/>
          <w:sz w:val="24"/>
        </w:rPr>
        <w:tab/>
        <w:t>S6-23</w:t>
      </w:r>
      <w:r w:rsidR="00726319" w:rsidRPr="009903FC">
        <w:rPr>
          <w:b/>
          <w:noProof/>
          <w:color w:val="D0CECE" w:themeColor="background2" w:themeShade="E6"/>
          <w:sz w:val="24"/>
        </w:rPr>
        <w:t>3821</w:t>
      </w:r>
    </w:p>
    <w:p w14:paraId="29A30439" w14:textId="17DFF504" w:rsidR="00B5011D" w:rsidRPr="009903FC" w:rsidRDefault="00FE6DF1" w:rsidP="00B5011D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9903FC">
        <w:rPr>
          <w:b/>
          <w:noProof/>
          <w:color w:val="D0CECE" w:themeColor="background2" w:themeShade="E6"/>
          <w:sz w:val="22"/>
          <w:szCs w:val="22"/>
        </w:rPr>
        <w:t>Chicago</w:t>
      </w:r>
      <w:r w:rsidR="00455362" w:rsidRPr="009903FC">
        <w:rPr>
          <w:b/>
          <w:noProof/>
          <w:color w:val="D0CECE" w:themeColor="background2" w:themeShade="E6"/>
          <w:sz w:val="22"/>
          <w:szCs w:val="22"/>
        </w:rPr>
        <w:t xml:space="preserve">, </w:t>
      </w:r>
      <w:r w:rsidRPr="009903FC">
        <w:rPr>
          <w:b/>
          <w:noProof/>
          <w:color w:val="D0CECE" w:themeColor="background2" w:themeShade="E6"/>
          <w:sz w:val="22"/>
          <w:szCs w:val="22"/>
        </w:rPr>
        <w:t>USA</w:t>
      </w:r>
      <w:r w:rsidR="00455362" w:rsidRPr="009903FC">
        <w:rPr>
          <w:b/>
          <w:noProof/>
          <w:color w:val="D0CECE" w:themeColor="background2" w:themeShade="E6"/>
          <w:sz w:val="22"/>
          <w:szCs w:val="22"/>
        </w:rPr>
        <w:t xml:space="preserve"> </w:t>
      </w:r>
      <w:r w:rsidRPr="009903FC">
        <w:rPr>
          <w:b/>
          <w:noProof/>
          <w:color w:val="D0CECE" w:themeColor="background2" w:themeShade="E6"/>
          <w:sz w:val="22"/>
          <w:szCs w:val="22"/>
        </w:rPr>
        <w:t>13</w:t>
      </w:r>
      <w:r w:rsidR="00455362" w:rsidRPr="009903FC">
        <w:rPr>
          <w:b/>
          <w:noProof/>
          <w:color w:val="D0CECE" w:themeColor="background2" w:themeShade="E6"/>
          <w:sz w:val="22"/>
          <w:szCs w:val="22"/>
          <w:vertAlign w:val="superscript"/>
        </w:rPr>
        <w:t>th</w:t>
      </w:r>
      <w:r w:rsidR="00455362" w:rsidRPr="009903FC">
        <w:rPr>
          <w:b/>
          <w:noProof/>
          <w:color w:val="D0CECE" w:themeColor="background2" w:themeShade="E6"/>
          <w:sz w:val="22"/>
          <w:szCs w:val="22"/>
        </w:rPr>
        <w:t xml:space="preserve"> </w:t>
      </w:r>
      <w:r w:rsidR="00455362" w:rsidRPr="009903FC">
        <w:rPr>
          <w:rFonts w:cs="Arial"/>
          <w:b/>
          <w:bCs/>
          <w:color w:val="D0CECE" w:themeColor="background2" w:themeShade="E6"/>
          <w:sz w:val="22"/>
          <w:szCs w:val="22"/>
        </w:rPr>
        <w:t>– 1</w:t>
      </w:r>
      <w:r w:rsidRPr="009903FC">
        <w:rPr>
          <w:rFonts w:cs="Arial"/>
          <w:b/>
          <w:bCs/>
          <w:color w:val="D0CECE" w:themeColor="background2" w:themeShade="E6"/>
          <w:sz w:val="22"/>
          <w:szCs w:val="22"/>
        </w:rPr>
        <w:t>7</w:t>
      </w:r>
      <w:r w:rsidR="00455362" w:rsidRPr="009903FC">
        <w:rPr>
          <w:rFonts w:cs="Arial"/>
          <w:b/>
          <w:bCs/>
          <w:color w:val="D0CECE" w:themeColor="background2" w:themeShade="E6"/>
          <w:sz w:val="22"/>
          <w:szCs w:val="22"/>
          <w:vertAlign w:val="superscript"/>
        </w:rPr>
        <w:t>th</w:t>
      </w:r>
      <w:r w:rsidR="00455362" w:rsidRPr="009903FC">
        <w:rPr>
          <w:rFonts w:cs="Arial"/>
          <w:b/>
          <w:bCs/>
          <w:color w:val="D0CECE" w:themeColor="background2" w:themeShade="E6"/>
          <w:sz w:val="22"/>
          <w:szCs w:val="22"/>
        </w:rPr>
        <w:t xml:space="preserve"> </w:t>
      </w:r>
      <w:r w:rsidRPr="009903FC">
        <w:rPr>
          <w:rFonts w:cs="Arial"/>
          <w:b/>
          <w:bCs/>
          <w:color w:val="D0CECE" w:themeColor="background2" w:themeShade="E6"/>
          <w:sz w:val="22"/>
          <w:szCs w:val="22"/>
        </w:rPr>
        <w:t>Novemb</w:t>
      </w:r>
      <w:r w:rsidR="00455362" w:rsidRPr="009903FC">
        <w:rPr>
          <w:rFonts w:cs="Arial"/>
          <w:b/>
          <w:bCs/>
          <w:color w:val="D0CECE" w:themeColor="background2" w:themeShade="E6"/>
          <w:sz w:val="22"/>
          <w:szCs w:val="22"/>
        </w:rPr>
        <w:t xml:space="preserve">er </w:t>
      </w:r>
      <w:r w:rsidR="00455362" w:rsidRPr="009903FC">
        <w:rPr>
          <w:b/>
          <w:noProof/>
          <w:color w:val="D0CECE" w:themeColor="background2" w:themeShade="E6"/>
          <w:sz w:val="22"/>
          <w:szCs w:val="22"/>
        </w:rPr>
        <w:t>2023</w:t>
      </w:r>
      <w:r w:rsidR="00B5011D" w:rsidRPr="009903FC">
        <w:rPr>
          <w:rFonts w:cs="Arial"/>
          <w:b/>
          <w:bCs/>
          <w:color w:val="D0CECE" w:themeColor="background2" w:themeShade="E6"/>
          <w:sz w:val="22"/>
        </w:rPr>
        <w:tab/>
      </w:r>
      <w:r w:rsidR="00B5011D" w:rsidRPr="009903FC">
        <w:rPr>
          <w:b/>
          <w:noProof/>
          <w:color w:val="D0CECE" w:themeColor="background2" w:themeShade="E6"/>
          <w:sz w:val="24"/>
        </w:rPr>
        <w:t>(revision of S6-23</w:t>
      </w:r>
      <w:r w:rsidR="00726319" w:rsidRPr="009903FC">
        <w:rPr>
          <w:b/>
          <w:noProof/>
          <w:color w:val="D0CECE" w:themeColor="background2" w:themeShade="E6"/>
          <w:sz w:val="24"/>
        </w:rPr>
        <w:t>3768</w:t>
      </w:r>
      <w:r w:rsidR="00B5011D" w:rsidRPr="009903FC">
        <w:rPr>
          <w:b/>
          <w:noProof/>
          <w:color w:val="D0CECE" w:themeColor="background2" w:themeShade="E6"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9EC58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E6DF1">
        <w:rPr>
          <w:rFonts w:ascii="Arial" w:hAnsi="Arial" w:cs="Arial"/>
          <w:b/>
          <w:sz w:val="22"/>
          <w:szCs w:val="22"/>
        </w:rPr>
        <w:t xml:space="preserve">evaluating </w:t>
      </w:r>
      <w:r w:rsidR="008638C0">
        <w:rPr>
          <w:rFonts w:ascii="Arial" w:hAnsi="Arial" w:cs="Arial"/>
          <w:b/>
          <w:sz w:val="22"/>
          <w:szCs w:val="22"/>
        </w:rPr>
        <w:t>security aspects f</w:t>
      </w:r>
      <w:r w:rsidR="00D83766">
        <w:rPr>
          <w:rFonts w:ascii="Arial" w:hAnsi="Arial" w:cs="Arial"/>
          <w:b/>
          <w:sz w:val="22"/>
          <w:szCs w:val="22"/>
        </w:rPr>
        <w:t>or</w:t>
      </w:r>
      <w:r w:rsidR="008638C0">
        <w:rPr>
          <w:rFonts w:ascii="Arial" w:hAnsi="Arial" w:cs="Arial"/>
          <w:b/>
          <w:sz w:val="22"/>
          <w:szCs w:val="22"/>
        </w:rPr>
        <w:t xml:space="preserve"> MC services over </w:t>
      </w:r>
      <w:r w:rsidR="00FE6DF1">
        <w:rPr>
          <w:rFonts w:ascii="Arial" w:hAnsi="Arial" w:cs="Arial"/>
          <w:b/>
          <w:sz w:val="22"/>
          <w:szCs w:val="22"/>
        </w:rPr>
        <w:t>MC gateway UE</w:t>
      </w:r>
    </w:p>
    <w:p w14:paraId="611B4358" w14:textId="02383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6ABE9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6E1A3B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MCGWUE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9203679" w:rsidR="00B97703" w:rsidRPr="009903F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903FC">
        <w:rPr>
          <w:rFonts w:ascii="Arial" w:hAnsi="Arial" w:cs="Arial"/>
          <w:b/>
          <w:sz w:val="22"/>
          <w:szCs w:val="22"/>
          <w:lang w:val="fr-FR"/>
        </w:rPr>
        <w:t>Source:</w:t>
      </w:r>
      <w:r w:rsidRPr="009903FC">
        <w:rPr>
          <w:rFonts w:ascii="Arial" w:hAnsi="Arial" w:cs="Arial"/>
          <w:b/>
          <w:sz w:val="22"/>
          <w:szCs w:val="22"/>
          <w:lang w:val="fr-FR"/>
        </w:rPr>
        <w:tab/>
      </w:r>
      <w:r w:rsidR="006E04B2" w:rsidRPr="009903FC">
        <w:rPr>
          <w:rFonts w:ascii="Arial" w:hAnsi="Arial" w:cs="Arial"/>
          <w:b/>
          <w:color w:val="000000"/>
          <w:lang w:val="fr-FR"/>
        </w:rPr>
        <w:t>SA6</w:t>
      </w:r>
    </w:p>
    <w:p w14:paraId="01147493" w14:textId="69D490A3" w:rsidR="00B97703" w:rsidRPr="009903F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903FC">
        <w:rPr>
          <w:rFonts w:ascii="Arial" w:hAnsi="Arial" w:cs="Arial"/>
          <w:b/>
          <w:sz w:val="22"/>
          <w:szCs w:val="22"/>
          <w:lang w:val="fr-FR"/>
        </w:rPr>
        <w:t>To:</w:t>
      </w:r>
      <w:r w:rsidRPr="009903F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E04B2" w:rsidRPr="009903FC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08C8D7FD" w14:textId="61391510" w:rsidR="00B97703" w:rsidRPr="009903F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903FC">
        <w:rPr>
          <w:rFonts w:ascii="Arial" w:hAnsi="Arial" w:cs="Arial"/>
          <w:b/>
          <w:sz w:val="22"/>
          <w:szCs w:val="22"/>
          <w:lang w:val="fr-FR"/>
        </w:rPr>
        <w:t>Cc:</w:t>
      </w:r>
      <w:r w:rsidRPr="009903F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D4143" w:rsidRPr="009903FC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6"/>
    <w:bookmarkEnd w:id="7"/>
    <w:p w14:paraId="1C12BB50" w14:textId="77777777" w:rsidR="00B97703" w:rsidRPr="009903F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 xml:space="preserve">Rana </w:t>
      </w:r>
      <w:proofErr w:type="spellStart"/>
      <w:r w:rsidR="00C913AE">
        <w:rPr>
          <w:rFonts w:ascii="Arial" w:hAnsi="Arial" w:cs="Arial"/>
          <w:b/>
          <w:bCs/>
          <w:sz w:val="22"/>
          <w:szCs w:val="22"/>
        </w:rPr>
        <w:t>Alhalaseh</w:t>
      </w:r>
      <w:proofErr w:type="spellEnd"/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19BA22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BBBB15" w14:textId="7916C253" w:rsidR="00DC1BAF" w:rsidRPr="00BF1DB3" w:rsidRDefault="000E4AD8" w:rsidP="00DC1BAF">
      <w:pPr>
        <w:rPr>
          <w:lang/>
        </w:rPr>
      </w:pPr>
      <w:r w:rsidRPr="00251B6C">
        <w:t xml:space="preserve">SA6 has defined </w:t>
      </w:r>
      <w:r w:rsidR="00DC1BAF" w:rsidRPr="00251B6C">
        <w:rPr>
          <w:lang/>
        </w:rPr>
        <w:t xml:space="preserve">the Mission Critical Gateway UE architecture which allows a non-3GPP device to connect to MC Services via a MC gateway UE </w:t>
      </w:r>
      <w:r w:rsidR="00615366" w:rsidRPr="00251B6C">
        <w:rPr>
          <w:lang w:val="en-US"/>
        </w:rPr>
        <w:t xml:space="preserve">(please refer to </w:t>
      </w:r>
      <w:r w:rsidR="00DC1BAF" w:rsidRPr="00251B6C">
        <w:rPr>
          <w:lang/>
        </w:rPr>
        <w:t>clause 11 of 3GPP TS 23.280 for an architectural view).</w:t>
      </w:r>
      <w:r w:rsidR="00DC1BAF" w:rsidRPr="00BF1DB3">
        <w:rPr>
          <w:lang/>
        </w:rPr>
        <w:t>The</w:t>
      </w:r>
      <w:r w:rsidR="00BF1DB3" w:rsidRPr="00BF1DB3">
        <w:rPr>
          <w:lang w:val="en-US"/>
        </w:rPr>
        <w:t xml:space="preserve"> non-3GPP</w:t>
      </w:r>
      <w:r w:rsidR="00DC1BAF" w:rsidRPr="00BF1DB3">
        <w:rPr>
          <w:lang/>
        </w:rPr>
        <w:t xml:space="preserve"> </w:t>
      </w:r>
      <w:r w:rsidR="00BF1DB3" w:rsidRPr="00BF1DB3">
        <w:rPr>
          <w:lang w:val="en-US"/>
        </w:rPr>
        <w:t xml:space="preserve">connection </w:t>
      </w:r>
      <w:r w:rsidR="00DC1BAF" w:rsidRPr="00BF1DB3">
        <w:rPr>
          <w:lang/>
        </w:rPr>
        <w:t>between the non-3GPP device and the MC gateway UE is currently considered outside the scope of 3GPP</w:t>
      </w:r>
      <w:r w:rsidR="00BF1DB3" w:rsidRPr="00BF1DB3">
        <w:rPr>
          <w:lang w:val="en-US"/>
        </w:rPr>
        <w:t>.</w:t>
      </w:r>
      <w:r w:rsidR="00DC1BAF" w:rsidRPr="00BF1DB3">
        <w:rPr>
          <w:lang/>
        </w:rPr>
        <w:t>SA6 has been discussing the authentication and authorization of the non-3GPP device</w:t>
      </w:r>
      <w:r w:rsidR="003D7E21" w:rsidRPr="00BF1DB3">
        <w:rPr>
          <w:lang w:val="en-US"/>
        </w:rPr>
        <w:t xml:space="preserve"> and </w:t>
      </w:r>
      <w:r w:rsidR="00DC1BAF" w:rsidRPr="00BF1DB3">
        <w:rPr>
          <w:lang/>
        </w:rPr>
        <w:t>is interested in understanding whether SA3 considers the authentication and authorization of the non-3GPP device</w:t>
      </w:r>
      <w:r w:rsidR="00CF3B99" w:rsidRPr="00BF1DB3">
        <w:rPr>
          <w:lang w:val="en-US"/>
        </w:rPr>
        <w:t xml:space="preserve"> in order to connect to MC gateway UE to access the 3GPP network</w:t>
      </w:r>
      <w:r w:rsidR="00FC3C84">
        <w:rPr>
          <w:lang w:val="en-US"/>
        </w:rPr>
        <w:t xml:space="preserve"> for ultimately providing MC services</w:t>
      </w:r>
      <w:r w:rsidR="00592F34">
        <w:rPr>
          <w:lang w:val="en-US"/>
        </w:rPr>
        <w:t>.</w:t>
      </w:r>
    </w:p>
    <w:p w14:paraId="34A96945" w14:textId="0CD4381D" w:rsidR="00BF1DB3" w:rsidRPr="00BF1DB3" w:rsidRDefault="00CE32A7" w:rsidP="00DC1BAF">
      <w:pPr>
        <w:rPr>
          <w:lang w:val="en-US"/>
        </w:rPr>
      </w:pPr>
      <w:r w:rsidRPr="00BF1DB3">
        <w:rPr>
          <w:lang w:val="en-US"/>
        </w:rPr>
        <w:t xml:space="preserve">Can SA3 </w:t>
      </w:r>
      <w:r w:rsidR="00615366">
        <w:rPr>
          <w:lang w:val="en-US"/>
        </w:rPr>
        <w:t>evaluate the</w:t>
      </w:r>
      <w:r w:rsidRPr="00BF1DB3">
        <w:rPr>
          <w:lang w:val="en-US"/>
        </w:rPr>
        <w:t xml:space="preserve"> authenticat</w:t>
      </w:r>
      <w:r w:rsidR="0096705C">
        <w:rPr>
          <w:lang w:val="en-US"/>
        </w:rPr>
        <w:t>ion</w:t>
      </w:r>
      <w:r w:rsidRPr="00BF1DB3">
        <w:rPr>
          <w:lang w:val="en-US"/>
        </w:rPr>
        <w:t xml:space="preserve"> and authoriz</w:t>
      </w:r>
      <w:r w:rsidR="0096705C">
        <w:rPr>
          <w:lang w:val="en-US"/>
        </w:rPr>
        <w:t>ation</w:t>
      </w:r>
      <w:r w:rsidRPr="00BF1DB3">
        <w:rPr>
          <w:lang w:val="en-US"/>
        </w:rPr>
        <w:t xml:space="preserve"> </w:t>
      </w:r>
      <w:r w:rsidR="0096705C">
        <w:rPr>
          <w:lang w:val="en-US"/>
        </w:rPr>
        <w:t>of the connection of the</w:t>
      </w:r>
      <w:r w:rsidRPr="00BF1DB3">
        <w:rPr>
          <w:lang w:val="en-US"/>
        </w:rPr>
        <w:t xml:space="preserve"> non-3GPP device?</w:t>
      </w:r>
    </w:p>
    <w:p w14:paraId="2004FCDB" w14:textId="587DB1E4" w:rsidR="00DC1BAF" w:rsidRDefault="00FC3C84" w:rsidP="00FC3C84">
      <w:pPr>
        <w:ind w:left="720"/>
        <w:rPr>
          <w:lang/>
        </w:rPr>
      </w:pPr>
      <w:r>
        <w:rPr>
          <w:lang w:val="en-US"/>
        </w:rPr>
        <w:t xml:space="preserve">a) </w:t>
      </w:r>
      <w:r w:rsidR="00BF1DB3">
        <w:rPr>
          <w:lang w:val="en-US"/>
        </w:rPr>
        <w:t>If SA3 has</w:t>
      </w:r>
      <w:r w:rsidR="00CF3B99">
        <w:rPr>
          <w:lang w:val="en-US"/>
        </w:rPr>
        <w:t xml:space="preserve"> an existing security mechanism to support this kind of connection</w:t>
      </w:r>
      <w:r w:rsidR="00BF1DB3">
        <w:rPr>
          <w:lang w:val="en-US"/>
        </w:rPr>
        <w:t>, can SA3 provide a reference</w:t>
      </w:r>
      <w:r w:rsidR="00CF3B99">
        <w:rPr>
          <w:lang w:val="en-US"/>
        </w:rPr>
        <w:t>?</w:t>
      </w:r>
    </w:p>
    <w:p w14:paraId="7A652A6F" w14:textId="4BB418D8" w:rsidR="00DC1BAF" w:rsidRDefault="00FC3C84" w:rsidP="00FC3C84">
      <w:pPr>
        <w:overflowPunct/>
        <w:autoSpaceDE/>
        <w:autoSpaceDN/>
        <w:adjustRightInd/>
        <w:spacing w:after="160" w:line="256" w:lineRule="auto"/>
        <w:ind w:left="720"/>
        <w:textAlignment w:val="auto"/>
        <w:rPr>
          <w:lang/>
        </w:rPr>
      </w:pPr>
      <w:r>
        <w:rPr>
          <w:lang w:val="en-US"/>
        </w:rPr>
        <w:t xml:space="preserve">b) </w:t>
      </w:r>
      <w:r w:rsidR="00CF3B99">
        <w:rPr>
          <w:lang w:val="en-US"/>
        </w:rPr>
        <w:t>If</w:t>
      </w:r>
      <w:r w:rsidR="00BF1DB3">
        <w:rPr>
          <w:lang w:val="en-US"/>
        </w:rPr>
        <w:t xml:space="preserve"> SA3 does not have an existing security mechanism to support this kind of connection</w:t>
      </w:r>
      <w:r w:rsidR="00CF3B99">
        <w:rPr>
          <w:lang w:val="en-US"/>
        </w:rPr>
        <w:t xml:space="preserve">, would </w:t>
      </w:r>
      <w:r w:rsidR="00BF1DB3">
        <w:rPr>
          <w:lang w:val="en-US"/>
        </w:rPr>
        <w:t>SA3 consider developing one</w:t>
      </w:r>
      <w:r>
        <w:rPr>
          <w:lang w:val="en-US"/>
        </w:rPr>
        <w:t>?</w:t>
      </w:r>
      <w:r w:rsidR="00BF1DB3">
        <w:rPr>
          <w:lang w:val="en-US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5CD8E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SA3</w:t>
      </w:r>
      <w:r>
        <w:rPr>
          <w:rFonts w:ascii="Arial" w:hAnsi="Arial" w:cs="Arial"/>
          <w:b/>
        </w:rPr>
        <w:t xml:space="preserve"> </w:t>
      </w:r>
    </w:p>
    <w:p w14:paraId="0DF0A4E9" w14:textId="61B858EB" w:rsidR="00B97703" w:rsidRPr="00017F23" w:rsidRDefault="00B97703" w:rsidP="00AC3AE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AC3AE4">
        <w:rPr>
          <w:rFonts w:ascii="Arial" w:hAnsi="Arial" w:cs="Arial"/>
          <w:b/>
        </w:rPr>
        <w:t xml:space="preserve"> </w:t>
      </w:r>
      <w:r w:rsidR="00AC47F1" w:rsidRPr="00AC47F1">
        <w:rPr>
          <w:rFonts w:ascii="Arial" w:hAnsi="Arial" w:cs="Arial"/>
          <w:bCs/>
        </w:rPr>
        <w:t>SA6</w:t>
      </w:r>
      <w:r w:rsidR="004A006C">
        <w:rPr>
          <w:rFonts w:ascii="Arial" w:hAnsi="Arial" w:cs="Arial"/>
          <w:bCs/>
        </w:rPr>
        <w:t xml:space="preserve"> kindly requests SA3 </w:t>
      </w:r>
      <w:r w:rsidR="00AF337B">
        <w:rPr>
          <w:rFonts w:ascii="Arial" w:hAnsi="Arial" w:cs="Arial"/>
          <w:bCs/>
        </w:rPr>
        <w:t>provide</w:t>
      </w:r>
      <w:r w:rsidR="001A2787">
        <w:rPr>
          <w:rFonts w:ascii="Arial" w:hAnsi="Arial" w:cs="Arial"/>
          <w:bCs/>
        </w:rPr>
        <w:t xml:space="preserve"> feedback</w:t>
      </w:r>
      <w:r w:rsidR="00FC3C84">
        <w:rPr>
          <w:rFonts w:ascii="Arial" w:hAnsi="Arial" w:cs="Arial"/>
          <w:bCs/>
        </w:rPr>
        <w:t xml:space="preserve"> to SA6</w:t>
      </w:r>
      <w:r w:rsidR="001A2787">
        <w:rPr>
          <w:rFonts w:ascii="Arial" w:hAnsi="Arial" w:cs="Arial"/>
          <w:bCs/>
        </w:rPr>
        <w:t>.</w:t>
      </w:r>
      <w:r w:rsidR="004A006C">
        <w:rPr>
          <w:rFonts w:ascii="Arial" w:hAnsi="Arial" w:cs="Arial"/>
          <w:bCs/>
        </w:rPr>
        <w:t xml:space="preserve">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7F70E8B9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81801CA" w14:textId="3742DF2D" w:rsidR="00DE2065" w:rsidRPr="00095BC2" w:rsidRDefault="00DE2065" w:rsidP="00DE206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China, TBC</w:t>
      </w:r>
    </w:p>
    <w:p w14:paraId="299D06BB" w14:textId="77777777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92E79" w14:textId="77777777" w:rsidR="00701BD8" w:rsidRDefault="00701BD8">
      <w:pPr>
        <w:spacing w:after="0"/>
      </w:pPr>
      <w:r>
        <w:separator/>
      </w:r>
    </w:p>
  </w:endnote>
  <w:endnote w:type="continuationSeparator" w:id="0">
    <w:p w14:paraId="6CD8D73B" w14:textId="77777777" w:rsidR="00701BD8" w:rsidRDefault="00701B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39EDD" w14:textId="77777777" w:rsidR="00701BD8" w:rsidRDefault="00701BD8">
      <w:pPr>
        <w:spacing w:after="0"/>
      </w:pPr>
      <w:r>
        <w:separator/>
      </w:r>
    </w:p>
  </w:footnote>
  <w:footnote w:type="continuationSeparator" w:id="0">
    <w:p w14:paraId="62B6FA6E" w14:textId="77777777" w:rsidR="00701BD8" w:rsidRDefault="00701B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0E9"/>
    <w:rsid w:val="0001587C"/>
    <w:rsid w:val="00017F23"/>
    <w:rsid w:val="00044B36"/>
    <w:rsid w:val="00046F08"/>
    <w:rsid w:val="000706CE"/>
    <w:rsid w:val="00095BC2"/>
    <w:rsid w:val="000C2DA1"/>
    <w:rsid w:val="000E4AD8"/>
    <w:rsid w:val="000F6242"/>
    <w:rsid w:val="00150394"/>
    <w:rsid w:val="00160B8F"/>
    <w:rsid w:val="001718F1"/>
    <w:rsid w:val="00174844"/>
    <w:rsid w:val="001A2787"/>
    <w:rsid w:val="001B7D04"/>
    <w:rsid w:val="001D4143"/>
    <w:rsid w:val="00203497"/>
    <w:rsid w:val="002201E4"/>
    <w:rsid w:val="00251B6C"/>
    <w:rsid w:val="00270389"/>
    <w:rsid w:val="002954E3"/>
    <w:rsid w:val="002A6824"/>
    <w:rsid w:val="002C576C"/>
    <w:rsid w:val="002C7FF2"/>
    <w:rsid w:val="002F1940"/>
    <w:rsid w:val="00320F57"/>
    <w:rsid w:val="003339A1"/>
    <w:rsid w:val="0034030B"/>
    <w:rsid w:val="0035739A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433500"/>
    <w:rsid w:val="00433F71"/>
    <w:rsid w:val="00440D43"/>
    <w:rsid w:val="00455362"/>
    <w:rsid w:val="0045595F"/>
    <w:rsid w:val="004A006C"/>
    <w:rsid w:val="004A7B18"/>
    <w:rsid w:val="004B0FF7"/>
    <w:rsid w:val="004B46AC"/>
    <w:rsid w:val="004D063A"/>
    <w:rsid w:val="004E3939"/>
    <w:rsid w:val="004F6453"/>
    <w:rsid w:val="00520811"/>
    <w:rsid w:val="00520EC6"/>
    <w:rsid w:val="00524687"/>
    <w:rsid w:val="005565E0"/>
    <w:rsid w:val="005662A3"/>
    <w:rsid w:val="00592F34"/>
    <w:rsid w:val="005B5087"/>
    <w:rsid w:val="005E4EEF"/>
    <w:rsid w:val="005E5795"/>
    <w:rsid w:val="005E6F68"/>
    <w:rsid w:val="005F33CC"/>
    <w:rsid w:val="00615366"/>
    <w:rsid w:val="00680FA4"/>
    <w:rsid w:val="00686CCA"/>
    <w:rsid w:val="0069623C"/>
    <w:rsid w:val="006A3A35"/>
    <w:rsid w:val="006C0CC0"/>
    <w:rsid w:val="006E04B2"/>
    <w:rsid w:val="006E0D4F"/>
    <w:rsid w:val="006F2D99"/>
    <w:rsid w:val="00701BD8"/>
    <w:rsid w:val="00726022"/>
    <w:rsid w:val="00726319"/>
    <w:rsid w:val="007C23FF"/>
    <w:rsid w:val="007E0890"/>
    <w:rsid w:val="007F4F92"/>
    <w:rsid w:val="007F6F25"/>
    <w:rsid w:val="00814E52"/>
    <w:rsid w:val="00832356"/>
    <w:rsid w:val="00832B2B"/>
    <w:rsid w:val="00852DD4"/>
    <w:rsid w:val="008638C0"/>
    <w:rsid w:val="00873835"/>
    <w:rsid w:val="008858CD"/>
    <w:rsid w:val="008B6C5E"/>
    <w:rsid w:val="008D772F"/>
    <w:rsid w:val="008E197E"/>
    <w:rsid w:val="008F3CE2"/>
    <w:rsid w:val="008F6E5E"/>
    <w:rsid w:val="00941E59"/>
    <w:rsid w:val="00953874"/>
    <w:rsid w:val="0096705C"/>
    <w:rsid w:val="009830D4"/>
    <w:rsid w:val="009903FC"/>
    <w:rsid w:val="0099764C"/>
    <w:rsid w:val="009A215D"/>
    <w:rsid w:val="009D1B3E"/>
    <w:rsid w:val="009E6242"/>
    <w:rsid w:val="00A33A3E"/>
    <w:rsid w:val="00A46CCB"/>
    <w:rsid w:val="00A5115E"/>
    <w:rsid w:val="00A71544"/>
    <w:rsid w:val="00A90373"/>
    <w:rsid w:val="00AA1F8F"/>
    <w:rsid w:val="00AB61BB"/>
    <w:rsid w:val="00AC3AE4"/>
    <w:rsid w:val="00AC47F1"/>
    <w:rsid w:val="00AC6106"/>
    <w:rsid w:val="00AD1CC3"/>
    <w:rsid w:val="00AE1828"/>
    <w:rsid w:val="00AF337B"/>
    <w:rsid w:val="00B30694"/>
    <w:rsid w:val="00B33F3C"/>
    <w:rsid w:val="00B40512"/>
    <w:rsid w:val="00B5011D"/>
    <w:rsid w:val="00B97703"/>
    <w:rsid w:val="00BA498C"/>
    <w:rsid w:val="00BB6A1F"/>
    <w:rsid w:val="00BC08D2"/>
    <w:rsid w:val="00BF1230"/>
    <w:rsid w:val="00BF1DB3"/>
    <w:rsid w:val="00C04BAC"/>
    <w:rsid w:val="00C121B7"/>
    <w:rsid w:val="00C17B7B"/>
    <w:rsid w:val="00C215D4"/>
    <w:rsid w:val="00C23C20"/>
    <w:rsid w:val="00C362C0"/>
    <w:rsid w:val="00C67FFA"/>
    <w:rsid w:val="00C74A0B"/>
    <w:rsid w:val="00C913AE"/>
    <w:rsid w:val="00CC2997"/>
    <w:rsid w:val="00CD5002"/>
    <w:rsid w:val="00CD790F"/>
    <w:rsid w:val="00CE0FDD"/>
    <w:rsid w:val="00CE32A7"/>
    <w:rsid w:val="00CF3B99"/>
    <w:rsid w:val="00CF6087"/>
    <w:rsid w:val="00D02856"/>
    <w:rsid w:val="00D06079"/>
    <w:rsid w:val="00D144DE"/>
    <w:rsid w:val="00D209D8"/>
    <w:rsid w:val="00D25CD3"/>
    <w:rsid w:val="00D30AD3"/>
    <w:rsid w:val="00D30ADE"/>
    <w:rsid w:val="00D60B26"/>
    <w:rsid w:val="00D62A0E"/>
    <w:rsid w:val="00D83766"/>
    <w:rsid w:val="00D84FCE"/>
    <w:rsid w:val="00D856BD"/>
    <w:rsid w:val="00DB7D22"/>
    <w:rsid w:val="00DC1BAF"/>
    <w:rsid w:val="00DE2065"/>
    <w:rsid w:val="00DF29A9"/>
    <w:rsid w:val="00DF7E9B"/>
    <w:rsid w:val="00E7273E"/>
    <w:rsid w:val="00E92981"/>
    <w:rsid w:val="00EA6C50"/>
    <w:rsid w:val="00EB4E09"/>
    <w:rsid w:val="00EC0AE9"/>
    <w:rsid w:val="00EC347B"/>
    <w:rsid w:val="00EC39FF"/>
    <w:rsid w:val="00ED48C3"/>
    <w:rsid w:val="00F24338"/>
    <w:rsid w:val="00F33593"/>
    <w:rsid w:val="00F34B3C"/>
    <w:rsid w:val="00F65EC3"/>
    <w:rsid w:val="00F91527"/>
    <w:rsid w:val="00FA4DFE"/>
    <w:rsid w:val="00FC3C84"/>
    <w:rsid w:val="00FE36ED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24.554_CR0431R5_(Rel-17)_5G_ProSe</cp:lastModifiedBy>
  <cp:revision>2</cp:revision>
  <cp:lastPrinted>2002-04-23T07:10:00Z</cp:lastPrinted>
  <dcterms:created xsi:type="dcterms:W3CDTF">2024-01-10T12:02:00Z</dcterms:created>
  <dcterms:modified xsi:type="dcterms:W3CDTF">2024-01-10T12:02:00Z</dcterms:modified>
</cp:coreProperties>
</file>