
<file path=[Content_Types].xml><?xml version="1.0" encoding="utf-8"?>
<Types xmlns="http://schemas.openxmlformats.org/package/2006/content-types">
  <Default ContentType="application/vnd.ms-visio.drawing" Extension="vsdx"/>
  <Default ContentType="application/xml" Extension="xml"/>
  <Default ContentType="application/x-font-ttf" Extension="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TSG-CT WG1 Meeting #142</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C1-233529</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Bratislava 22– 26 May 2023</w:t>
      </w:r>
    </w:p>
    <w:p w:rsidR="00000000" w:rsidDel="00000000" w:rsidP="00000000" w:rsidRDefault="00000000" w:rsidRPr="00000000" w14:paraId="00000004">
      <w:pPr>
        <w:spacing w:after="120" w:lineRule="auto"/>
        <w:ind w:left="1985" w:hanging="1985"/>
        <w:rPr>
          <w:rFonts w:ascii="Arial" w:cs="Arial" w:eastAsia="Arial" w:hAnsi="Arial"/>
        </w:rPr>
      </w:pPr>
      <w:r w:rsidDel="00000000" w:rsidR="00000000" w:rsidRPr="00000000">
        <w:rPr>
          <w:rtl w:val="0"/>
        </w:rPr>
      </w:r>
    </w:p>
    <w:p w:rsidR="00000000" w:rsidDel="00000000" w:rsidP="00000000" w:rsidRDefault="00000000" w:rsidRPr="00000000" w14:paraId="00000005">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Source:</w:t>
        <w:tab/>
        <w:t xml:space="preserve">Google Inc.</w:t>
      </w:r>
    </w:p>
    <w:p w:rsidR="00000000" w:rsidDel="00000000" w:rsidP="00000000" w:rsidRDefault="00000000" w:rsidRPr="00000000" w14:paraId="00000006">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Title:</w:t>
        <w:tab/>
        <w:t xml:space="preserve">Discussion of Traffic Selector and QoS rules </w:t>
      </w:r>
    </w:p>
    <w:p w:rsidR="00000000" w:rsidDel="00000000" w:rsidP="00000000" w:rsidRDefault="00000000" w:rsidRPr="00000000" w14:paraId="00000007">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Agenda item:</w:t>
        <w:tab/>
        <w:t xml:space="preserve">18.2.2.2</w:t>
      </w:r>
    </w:p>
    <w:p w:rsidR="00000000" w:rsidDel="00000000" w:rsidP="00000000" w:rsidRDefault="00000000" w:rsidRPr="00000000" w14:paraId="00000008">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Document for:</w:t>
        <w:tab/>
        <w:t xml:space="preserve">DISCUSSION and APPROVAL</w:t>
      </w:r>
    </w:p>
    <w:p w:rsidR="00000000" w:rsidDel="00000000" w:rsidP="00000000" w:rsidRDefault="00000000" w:rsidRPr="00000000" w14:paraId="00000009">
      <w:pPr>
        <w:pBdr>
          <w:bottom w:color="000000" w:space="1" w:sz="4" w:val="single"/>
        </w:pBdr>
        <w:rPr>
          <w:rFonts w:ascii="Arial" w:cs="Arial" w:eastAsia="Arial" w:hAnsi="Arial"/>
          <w:b w:val="1"/>
        </w:rPr>
      </w:pPr>
      <w:r w:rsidDel="00000000" w:rsidR="00000000" w:rsidRPr="00000000">
        <w:rPr>
          <w:rtl w:val="0"/>
        </w:rPr>
      </w:r>
    </w:p>
    <w:p w:rsidR="00000000" w:rsidDel="00000000" w:rsidP="00000000" w:rsidRDefault="00000000" w:rsidRPr="00000000" w14:paraId="0000000A">
      <w:pPr>
        <w:pStyle w:val="Heading1"/>
        <w:numPr>
          <w:ilvl w:val="0"/>
          <w:numId w:val="2"/>
        </w:numPr>
        <w:spacing w:before="240" w:lineRule="auto"/>
        <w:ind w:left="360" w:right="288" w:hanging="360"/>
        <w:rPr/>
      </w:pPr>
      <w:r w:rsidDel="00000000" w:rsidR="00000000" w:rsidRPr="00000000">
        <w:rPr>
          <w:rtl w:val="0"/>
        </w:rPr>
        <w:t xml:space="preserve">Background</w:t>
      </w:r>
    </w:p>
    <w:p w:rsidR="00000000" w:rsidDel="00000000" w:rsidP="00000000" w:rsidRDefault="00000000" w:rsidRPr="00000000" w14:paraId="0000000B">
      <w:pPr>
        <w:spacing w:after="240" w:lineRule="auto"/>
        <w:rPr/>
      </w:pPr>
      <w:bookmarkStart w:colFirst="0" w:colLast="0" w:name="_heading=h.gjdgxs" w:id="0"/>
      <w:bookmarkEnd w:id="0"/>
      <w:r w:rsidDel="00000000" w:rsidR="00000000" w:rsidRPr="00000000">
        <w:rPr>
          <w:rtl w:val="0"/>
        </w:rPr>
        <w:t xml:space="preserve">There are two layers of traffic filters for the uplink traffic sent over the non-3GPP access in N1 mode:</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1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QoS rule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(TS 24.501 sub-clauses 6.2.5.1.1 and  9.11.4.13) </w:t>
        <w:br w:type="textWrapping"/>
        <w:t xml:space="preserve">In a PDU session of IP or Ethernet PDU session type, the NAS protocol enables different forwarding treatments of UL traffic in one or more QoS flows based on the QoS rules. The packet filter of the QoS rule checks the </w:t>
      </w:r>
      <w:r w:rsidDel="00000000" w:rsidR="00000000" w:rsidRPr="00000000">
        <w:rPr>
          <w:rFonts w:ascii="Times New Roman" w:cs="Times New Roman" w:eastAsia="Times New Roman" w:hAnsi="Times New Roman"/>
          <w:b w:val="0"/>
          <w:i w:val="1"/>
          <w:smallCaps w:val="0"/>
          <w:strike w:val="0"/>
          <w:color w:val="000000"/>
          <w:sz w:val="20"/>
          <w:szCs w:val="20"/>
          <w:u w:val="single"/>
          <w:shd w:fill="auto" w:val="clear"/>
          <w:vertAlign w:val="baseline"/>
          <w:rtl w:val="0"/>
        </w:rPr>
        <w:t xml:space="preserve">header of the PDU payloads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and can include the following components:</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4"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IP packets]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IP address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Port number</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Protocol</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SPI (Security Parameter Index)</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ToS (Type of Service)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4"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Ethernet packets]</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MAC address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Ethertype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C-TAG/S-TAG VID/PCP/DEI</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IP packet filter set (if ethertype indicates IP traffic)</w:t>
      </w:r>
    </w:p>
    <w:p w:rsidR="00000000" w:rsidDel="00000000" w:rsidP="00000000" w:rsidRDefault="00000000" w:rsidRPr="00000000" w14:paraId="00000018">
      <w:pPr>
        <w:spacing w:after="240" w:lineRule="auto"/>
        <w:ind w:left="357" w:firstLine="357"/>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Traffic Selector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(RFC7296 sub-clause 3.13)</w:t>
        <w:br w:type="textWrapping"/>
        <w:t xml:space="preserve">The IKEv2 protocol allows peers to identify packet flows for processing by IPsec tunnels. The Traffic Selector checks the </w:t>
      </w:r>
      <w:r w:rsidDel="00000000" w:rsidR="00000000" w:rsidRPr="00000000">
        <w:rPr>
          <w:rFonts w:ascii="Times New Roman" w:cs="Times New Roman" w:eastAsia="Times New Roman" w:hAnsi="Times New Roman"/>
          <w:b w:val="0"/>
          <w:i w:val="1"/>
          <w:smallCaps w:val="0"/>
          <w:strike w:val="0"/>
          <w:color w:val="000000"/>
          <w:sz w:val="20"/>
          <w:szCs w:val="20"/>
          <w:u w:val="single"/>
          <w:shd w:fill="auto" w:val="clear"/>
          <w:vertAlign w:val="baseline"/>
          <w:rtl w:val="0"/>
        </w:rPr>
        <w:t xml:space="preserve">inner IP header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and can include the following components:</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IP address (range)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Port number (range)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34" w:right="0" w:hanging="357"/>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Protocol</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1"/>
        <w:numPr>
          <w:ilvl w:val="0"/>
          <w:numId w:val="2"/>
        </w:numPr>
        <w:spacing w:before="240" w:lineRule="auto"/>
        <w:ind w:left="360" w:right="288" w:hanging="360"/>
        <w:rPr/>
      </w:pPr>
      <w:r w:rsidDel="00000000" w:rsidR="00000000" w:rsidRPr="00000000">
        <w:rPr>
          <w:rtl w:val="0"/>
        </w:rPr>
        <w:t xml:space="preserve">Observations</w:t>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Traffic Selector is not necessary for differentiated QoS treatments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 shown in Fig 1 below, the PDU payload traffic is well filtered by the QoS rules (packet filters) and then the lower layer just </w:t>
      </w:r>
      <w:r w:rsidDel="00000000" w:rsidR="00000000" w:rsidRPr="00000000">
        <w:rPr>
          <w:rtl w:val="0"/>
        </w:rPr>
        <w:t xml:space="preserve">needs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to associate the QoS flows with the corresponding IPsec child SA. The Traffic Selector for further inner IP filtering is unnecessary at all.</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pict>
          <v:shape id="_x0000_i1025" style="width:397.75pt;height:215.6pt" o:ole="" type="#_x0000_t75">
            <v:imagedata r:id="rId1" o:title=""/>
          </v:shape>
          <o:OLEObject DrawAspect="Content" r:id="rId2" ObjectID="_1745676421" ProgID="Visio.Drawing.15" ShapeID="_x0000_i1025" Type="Embed"/>
        </w:pic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Figure 1. Principle for user plane traffic classification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Overhead introduced by considering Traffic Selector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There are many scenarios where changes of Traffic Selector of the IPsec child SA are expected, e.g.,</w:t>
      </w:r>
    </w:p>
    <w:p w:rsidR="00000000" w:rsidDel="00000000" w:rsidP="00000000" w:rsidRDefault="00000000" w:rsidRPr="00000000" w14:paraId="000000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Add/remove a QoS flow to the child SA</w:t>
      </w:r>
    </w:p>
    <w:p w:rsidR="00000000" w:rsidDel="00000000" w:rsidP="00000000" w:rsidRDefault="00000000" w:rsidRPr="00000000" w14:paraId="000000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Add/remove/modify the QoS rule of an existing QoS flow</w:t>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Change the association between the QoS flow and the IPsec child SA</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Change the indication of whether the child SA is the default child SA </w:t>
      </w:r>
    </w:p>
    <w:p w:rsidR="00000000" w:rsidDel="00000000" w:rsidP="00000000" w:rsidRDefault="00000000" w:rsidRPr="00000000" w14:paraId="000000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…etc</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the current RFC7296, there’s no mechanism to change/update the Traffic Selector after the child SA has been established. One potential solution to change the Traffic Selector is to establish new child SAs and delete the obsoleted child SAs.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However, this potential solution may have obvious drawbacks, e.g.,</w:t>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Large amount of signalling overhead </w:t>
      </w:r>
    </w:p>
    <w:p w:rsidR="00000000" w:rsidDel="00000000" w:rsidP="00000000" w:rsidRDefault="00000000" w:rsidRPr="00000000" w14:paraId="000000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May impact the service continuity (e.g., packet drop over the obsoleted child SA)</w:t>
      </w:r>
    </w:p>
    <w:p w:rsidR="00000000" w:rsidDel="00000000" w:rsidP="00000000" w:rsidRDefault="00000000" w:rsidRPr="00000000" w14:paraId="000000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Network effort to update the Traffic Selector</w:t>
      </w:r>
    </w:p>
    <w:p w:rsidR="00000000" w:rsidDel="00000000" w:rsidP="00000000" w:rsidRDefault="00000000" w:rsidRPr="00000000" w14:paraId="000000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Potential UE complexity to check the collision between Traffic Selectors/QoS rules</w:t>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192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etc</w:t>
      </w:r>
    </w:p>
    <w:p w:rsidR="00000000" w:rsidDel="00000000" w:rsidP="00000000" w:rsidRDefault="00000000" w:rsidRPr="00000000" w14:paraId="00000033">
      <w:pPr>
        <w:pStyle w:val="Heading1"/>
        <w:numPr>
          <w:ilvl w:val="0"/>
          <w:numId w:val="2"/>
        </w:numPr>
        <w:spacing w:before="240" w:lineRule="auto"/>
        <w:ind w:left="360" w:right="288" w:hanging="360"/>
        <w:rPr/>
      </w:pPr>
      <w:r w:rsidDel="00000000" w:rsidR="00000000" w:rsidRPr="00000000">
        <w:rPr>
          <w:rtl w:val="0"/>
        </w:rPr>
        <w:t xml:space="preserve">Proposals</w:t>
      </w:r>
    </w:p>
    <w:p w:rsidR="00000000" w:rsidDel="00000000" w:rsidP="00000000" w:rsidRDefault="00000000" w:rsidRPr="00000000" w14:paraId="00000034">
      <w:pPr>
        <w:spacing w:line="360" w:lineRule="auto"/>
        <w:rPr/>
      </w:pPr>
      <w:r w:rsidDel="00000000" w:rsidR="00000000" w:rsidRPr="00000000">
        <w:rPr>
          <w:rtl w:val="0"/>
        </w:rPr>
        <w:t xml:space="preserve">Based on the observations discussed in the previous section:</w:t>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480" w:right="0" w:hanging="4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Traffic Selector is not necessary for differentiated QoS treatments</w:t>
      </w:r>
    </w:p>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480" w:right="0" w:hanging="480"/>
        <w:jc w:val="left"/>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Observation#2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Overhead introduced by considering Traffic Selector</w:t>
      </w:r>
    </w:p>
    <w:p w:rsidR="00000000" w:rsidDel="00000000" w:rsidP="00000000" w:rsidRDefault="00000000" w:rsidRPr="00000000" w14:paraId="00000037">
      <w:pPr>
        <w:spacing w:line="360" w:lineRule="auto"/>
        <w:rPr/>
      </w:pPr>
      <w:r w:rsidDel="00000000" w:rsidR="00000000" w:rsidRPr="00000000">
        <w:rPr>
          <w:rtl w:val="0"/>
        </w:rPr>
        <w:t xml:space="preserve">we would like to propose 2 solutions:</w:t>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480" w:right="0" w:hanging="480"/>
        <w:jc w:val="left"/>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Solution#1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UE ignores the Traffic Selector provided by the network for the child SA</w:t>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480" w:right="0" w:hanging="480"/>
        <w:jc w:val="left"/>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Solution#2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Network set the Traffic Selector to any protocol/IP address/port </w:t>
        <w:br w:type="textWrapping"/>
        <w:t xml:space="preserve">Note that in RFC7296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subclause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2.8, it is allowed for multiple child SAa having identical Traffic Selectors:</w:t>
      </w:r>
    </w:p>
    <w:tbl>
      <w:tblPr>
        <w:tblStyle w:val="Table1"/>
        <w:tblW w:w="9375.0" w:type="dxa"/>
        <w:jc w:val="left"/>
        <w:tblInd w:w="4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75"/>
        <w:tblGridChange w:id="0">
          <w:tblGrid>
            <w:gridCol w:w="9375"/>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[RFC7296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subclause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2.8]</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Note that IKEv2 deliberately allows parallel SAs with the same Traffic Selectors between common endpoints.</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8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spacing w:line="360" w:lineRule="auto"/>
        <w:rPr/>
      </w:pPr>
      <w:r w:rsidDel="00000000" w:rsidR="00000000" w:rsidRPr="00000000">
        <w:rPr>
          <w:rtl w:val="0"/>
        </w:rPr>
        <w:t xml:space="preserve">This discussion paper is proposed to discuss the issue and the way forward. A CR for </w:t>
      </w:r>
      <w:r w:rsidDel="00000000" w:rsidR="00000000" w:rsidRPr="00000000">
        <w:rPr>
          <w:b w:val="1"/>
          <w:rtl w:val="0"/>
        </w:rPr>
        <w:t xml:space="preserve">Solution#1</w:t>
      </w:r>
      <w:r w:rsidDel="00000000" w:rsidR="00000000" w:rsidRPr="00000000">
        <w:rPr>
          <w:rtl w:val="0"/>
        </w:rPr>
        <w:t xml:space="preserve"> (specifying that the UE shall ignore the Traffic Selector) is proposed in C1-233530 as a placeholder.</w:t>
      </w:r>
    </w:p>
    <w:sectPr>
      <w:pgSz w:h="16840" w:w="11907" w:orient="portrait"/>
      <w:pgMar w:bottom="1287" w:top="1134" w:left="1021" w:right="1021" w:header="720" w:footer="57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920" w:hanging="480"/>
      </w:pPr>
      <w:rPr>
        <w:rFonts w:ascii="Noto Sans Symbols" w:cs="Noto Sans Symbols" w:eastAsia="Noto Sans Symbols" w:hAnsi="Noto Sans Symbols"/>
      </w:rPr>
    </w:lvl>
    <w:lvl w:ilvl="1">
      <w:start w:val="1"/>
      <w:numFmt w:val="bullet"/>
      <w:lvlText w:val="■"/>
      <w:lvlJc w:val="left"/>
      <w:pPr>
        <w:ind w:left="2400" w:hanging="480"/>
      </w:pPr>
      <w:rPr>
        <w:rFonts w:ascii="Noto Sans Symbols" w:cs="Noto Sans Symbols" w:eastAsia="Noto Sans Symbols" w:hAnsi="Noto Sans Symbols"/>
      </w:rPr>
    </w:lvl>
    <w:lvl w:ilvl="2">
      <w:start w:val="1"/>
      <w:numFmt w:val="bullet"/>
      <w:lvlText w:val="◆"/>
      <w:lvlJc w:val="left"/>
      <w:pPr>
        <w:ind w:left="2880" w:hanging="480"/>
      </w:pPr>
      <w:rPr>
        <w:rFonts w:ascii="Noto Sans Symbols" w:cs="Noto Sans Symbols" w:eastAsia="Noto Sans Symbols" w:hAnsi="Noto Sans Symbols"/>
      </w:rPr>
    </w:lvl>
    <w:lvl w:ilvl="3">
      <w:start w:val="1"/>
      <w:numFmt w:val="bullet"/>
      <w:lvlText w:val="●"/>
      <w:lvlJc w:val="left"/>
      <w:pPr>
        <w:ind w:left="3360" w:hanging="480"/>
      </w:pPr>
      <w:rPr>
        <w:rFonts w:ascii="Noto Sans Symbols" w:cs="Noto Sans Symbols" w:eastAsia="Noto Sans Symbols" w:hAnsi="Noto Sans Symbols"/>
      </w:rPr>
    </w:lvl>
    <w:lvl w:ilvl="4">
      <w:start w:val="1"/>
      <w:numFmt w:val="bullet"/>
      <w:lvlText w:val="■"/>
      <w:lvlJc w:val="left"/>
      <w:pPr>
        <w:ind w:left="3840" w:hanging="480"/>
      </w:pPr>
      <w:rPr>
        <w:rFonts w:ascii="Noto Sans Symbols" w:cs="Noto Sans Symbols" w:eastAsia="Noto Sans Symbols" w:hAnsi="Noto Sans Symbols"/>
      </w:rPr>
    </w:lvl>
    <w:lvl w:ilvl="5">
      <w:start w:val="1"/>
      <w:numFmt w:val="bullet"/>
      <w:lvlText w:val="◆"/>
      <w:lvlJc w:val="left"/>
      <w:pPr>
        <w:ind w:left="4320" w:hanging="480"/>
      </w:pPr>
      <w:rPr>
        <w:rFonts w:ascii="Noto Sans Symbols" w:cs="Noto Sans Symbols" w:eastAsia="Noto Sans Symbols" w:hAnsi="Noto Sans Symbols"/>
      </w:rPr>
    </w:lvl>
    <w:lvl w:ilvl="6">
      <w:start w:val="1"/>
      <w:numFmt w:val="bullet"/>
      <w:lvlText w:val="●"/>
      <w:lvlJc w:val="left"/>
      <w:pPr>
        <w:ind w:left="4800" w:hanging="480"/>
      </w:pPr>
      <w:rPr>
        <w:rFonts w:ascii="Noto Sans Symbols" w:cs="Noto Sans Symbols" w:eastAsia="Noto Sans Symbols" w:hAnsi="Noto Sans Symbols"/>
      </w:rPr>
    </w:lvl>
    <w:lvl w:ilvl="7">
      <w:start w:val="1"/>
      <w:numFmt w:val="bullet"/>
      <w:lvlText w:val="■"/>
      <w:lvlJc w:val="left"/>
      <w:pPr>
        <w:ind w:left="5280" w:hanging="480"/>
      </w:pPr>
      <w:rPr>
        <w:rFonts w:ascii="Noto Sans Symbols" w:cs="Noto Sans Symbols" w:eastAsia="Noto Sans Symbols" w:hAnsi="Noto Sans Symbols"/>
      </w:rPr>
    </w:lvl>
    <w:lvl w:ilvl="8">
      <w:start w:val="1"/>
      <w:numFmt w:val="bullet"/>
      <w:lvlText w:val="◆"/>
      <w:lvlJc w:val="left"/>
      <w:pPr>
        <w:ind w:left="5760" w:hanging="480"/>
      </w:pPr>
      <w:rPr>
        <w:rFonts w:ascii="Noto Sans Symbols" w:cs="Noto Sans Symbols" w:eastAsia="Noto Sans Symbols" w:hAnsi="Noto Sans Symbols"/>
      </w:rPr>
    </w:lvl>
  </w:abstractNum>
  <w:abstractNum w:abstractNumId="5">
    <w:lvl w:ilvl="0">
      <w:start w:val="1"/>
      <w:numFmt w:val="bullet"/>
      <w:lvlText w:val="▪"/>
      <w:lvlJc w:val="left"/>
      <w:pPr>
        <w:ind w:left="480" w:hanging="480"/>
      </w:pPr>
      <w:rPr>
        <w:rFonts w:ascii="Noto Sans Symbols" w:cs="Noto Sans Symbols" w:eastAsia="Noto Sans Symbols" w:hAnsi="Noto Sans Symbols"/>
      </w:rPr>
    </w:lvl>
    <w:lvl w:ilvl="1">
      <w:start w:val="1"/>
      <w:numFmt w:val="bullet"/>
      <w:lvlText w:val="■"/>
      <w:lvlJc w:val="left"/>
      <w:pPr>
        <w:ind w:left="960" w:hanging="480"/>
      </w:pPr>
      <w:rPr>
        <w:rFonts w:ascii="Noto Sans Symbols" w:cs="Noto Sans Symbols" w:eastAsia="Noto Sans Symbols" w:hAnsi="Noto Sans Symbols"/>
      </w:rPr>
    </w:lvl>
    <w:lvl w:ilvl="2">
      <w:start w:val="1"/>
      <w:numFmt w:val="bullet"/>
      <w:lvlText w:val="◆"/>
      <w:lvlJc w:val="left"/>
      <w:pPr>
        <w:ind w:left="1440" w:hanging="480"/>
      </w:pPr>
      <w:rPr>
        <w:rFonts w:ascii="Noto Sans Symbols" w:cs="Noto Sans Symbols" w:eastAsia="Noto Sans Symbols" w:hAnsi="Noto Sans Symbols"/>
      </w:rPr>
    </w:lvl>
    <w:lvl w:ilvl="3">
      <w:start w:val="1"/>
      <w:numFmt w:val="bullet"/>
      <w:lvlText w:val="●"/>
      <w:lvlJc w:val="left"/>
      <w:pPr>
        <w:ind w:left="1920" w:hanging="480"/>
      </w:pPr>
      <w:rPr>
        <w:rFonts w:ascii="Noto Sans Symbols" w:cs="Noto Sans Symbols" w:eastAsia="Noto Sans Symbols" w:hAnsi="Noto Sans Symbols"/>
      </w:rPr>
    </w:lvl>
    <w:lvl w:ilvl="4">
      <w:start w:val="1"/>
      <w:numFmt w:val="bullet"/>
      <w:lvlText w:val="■"/>
      <w:lvlJc w:val="left"/>
      <w:pPr>
        <w:ind w:left="2400" w:hanging="480"/>
      </w:pPr>
      <w:rPr>
        <w:rFonts w:ascii="Noto Sans Symbols" w:cs="Noto Sans Symbols" w:eastAsia="Noto Sans Symbols" w:hAnsi="Noto Sans Symbols"/>
      </w:rPr>
    </w:lvl>
    <w:lvl w:ilvl="5">
      <w:start w:val="1"/>
      <w:numFmt w:val="bullet"/>
      <w:lvlText w:val="◆"/>
      <w:lvlJc w:val="left"/>
      <w:pPr>
        <w:ind w:left="2880" w:hanging="480"/>
      </w:pPr>
      <w:rPr>
        <w:rFonts w:ascii="Noto Sans Symbols" w:cs="Noto Sans Symbols" w:eastAsia="Noto Sans Symbols" w:hAnsi="Noto Sans Symbols"/>
      </w:rPr>
    </w:lvl>
    <w:lvl w:ilvl="6">
      <w:start w:val="1"/>
      <w:numFmt w:val="bullet"/>
      <w:lvlText w:val="●"/>
      <w:lvlJc w:val="left"/>
      <w:pPr>
        <w:ind w:left="3360" w:hanging="480"/>
      </w:pPr>
      <w:rPr>
        <w:rFonts w:ascii="Noto Sans Symbols" w:cs="Noto Sans Symbols" w:eastAsia="Noto Sans Symbols" w:hAnsi="Noto Sans Symbols"/>
      </w:rPr>
    </w:lvl>
    <w:lvl w:ilvl="7">
      <w:start w:val="1"/>
      <w:numFmt w:val="bullet"/>
      <w:lvlText w:val="■"/>
      <w:lvlJc w:val="left"/>
      <w:pPr>
        <w:ind w:left="3840" w:hanging="480"/>
      </w:pPr>
      <w:rPr>
        <w:rFonts w:ascii="Noto Sans Symbols" w:cs="Noto Sans Symbols" w:eastAsia="Noto Sans Symbols" w:hAnsi="Noto Sans Symbols"/>
      </w:rPr>
    </w:lvl>
    <w:lvl w:ilvl="8">
      <w:start w:val="1"/>
      <w:numFmt w:val="bullet"/>
      <w:lvlText w:val="◆"/>
      <w:lvlJc w:val="left"/>
      <w:pPr>
        <w:ind w:left="4320" w:hanging="48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lineRule="auto"/>
      <w:ind w:left="1985" w:right="284" w:hanging="1985"/>
    </w:pPr>
    <w:rPr>
      <w:rFonts w:ascii="Arial" w:cs="Arial" w:eastAsia="Arial" w:hAnsi="Arial"/>
      <w:b w:val="1"/>
      <w:sz w:val="24"/>
      <w:szCs w:val="24"/>
    </w:rPr>
  </w:style>
  <w:style w:type="paragraph" w:styleId="Heading2">
    <w:name w:val="heading 2"/>
    <w:basedOn w:val="Normal"/>
    <w:next w:val="Normal"/>
    <w:pPr>
      <w:keepNext w:val="1"/>
      <w:ind w:right="284"/>
    </w:pPr>
    <w:rPr>
      <w:rFonts w:ascii="Arial" w:cs="Arial" w:eastAsia="Arial" w:hAnsi="Arial"/>
      <w:b w:val="1"/>
      <w:sz w:val="24"/>
      <w:szCs w:val="24"/>
    </w:rPr>
  </w:style>
  <w:style w:type="paragraph" w:styleId="Heading3">
    <w:name w:val="heading 3"/>
    <w:basedOn w:val="Normal"/>
    <w:next w:val="Normal"/>
    <w:pPr>
      <w:keepNext w:val="1"/>
    </w:pPr>
    <w:rPr>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jc w:val="center"/>
    </w:pPr>
    <w:rPr>
      <w:rFonts w:ascii="Arial" w:cs="Arial" w:eastAsia="Arial" w:hAnsi="Arial"/>
      <w:b w:val="1"/>
      <w:sz w:val="24"/>
      <w:szCs w:val="24"/>
    </w:rPr>
  </w:style>
  <w:style w:type="paragraph" w:styleId="Heading6">
    <w:name w:val="heading 6"/>
    <w:basedOn w:val="Normal"/>
    <w:next w:val="Normal"/>
    <w:pPr>
      <w:keepNext w:val="1"/>
    </w:pPr>
    <w:rPr>
      <w:rFonts w:ascii="Arial" w:cs="Arial" w:eastAsia="Arial" w:hAnsi="Arial"/>
      <w:b w:val="1"/>
      <w:color w:val="c0c0c0"/>
      <w:sz w:val="24"/>
      <w:szCs w:val="24"/>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lang w:eastAsia="en-US"/>
    </w:rPr>
  </w:style>
  <w:style w:type="paragraph" w:styleId="Heading1">
    <w:name w:val="heading 1"/>
    <w:basedOn w:val="Normal"/>
    <w:next w:val="Normal"/>
    <w:qFormat w:val="1"/>
    <w:pPr>
      <w:keepNext w:val="1"/>
      <w:spacing w:after="240"/>
      <w:ind w:left="1985" w:right="284" w:hanging="1985"/>
      <w:outlineLvl w:val="0"/>
    </w:pPr>
    <w:rPr>
      <w:rFonts w:ascii="Arial" w:hAnsi="Arial"/>
      <w:b w:val="1"/>
      <w:sz w:val="24"/>
    </w:rPr>
  </w:style>
  <w:style w:type="paragraph" w:styleId="Heading2">
    <w:name w:val="heading 2"/>
    <w:basedOn w:val="Normal"/>
    <w:next w:val="Normal"/>
    <w:qFormat w:val="1"/>
    <w:pPr>
      <w:keepNext w:val="1"/>
      <w:ind w:right="284"/>
      <w:outlineLvl w:val="1"/>
    </w:pPr>
    <w:rPr>
      <w:rFonts w:ascii="Arial" w:hAnsi="Arial"/>
      <w:b w:val="1"/>
      <w:sz w:val="24"/>
    </w:rPr>
  </w:style>
  <w:style w:type="paragraph" w:styleId="Heading3">
    <w:name w:val="heading 3"/>
    <w:basedOn w:val="Normal"/>
    <w:next w:val="Normal"/>
    <w:qFormat w:val="1"/>
    <w:pPr>
      <w:keepNext w:val="1"/>
      <w:outlineLvl w:val="2"/>
    </w:pPr>
    <w:rPr>
      <w:sz w:val="24"/>
    </w:rPr>
  </w:style>
  <w:style w:type="paragraph" w:styleId="Heading5">
    <w:name w:val="heading 5"/>
    <w:basedOn w:val="Normal"/>
    <w:next w:val="Normal"/>
    <w:qFormat w:val="1"/>
    <w:pPr>
      <w:keepNext w:val="1"/>
      <w:jc w:val="center"/>
      <w:outlineLvl w:val="4"/>
    </w:pPr>
    <w:rPr>
      <w:rFonts w:ascii="Arial" w:hAnsi="Arial"/>
      <w:b w:val="1"/>
      <w:sz w:val="24"/>
    </w:rPr>
  </w:style>
  <w:style w:type="paragraph" w:styleId="Heading6">
    <w:name w:val="heading 6"/>
    <w:basedOn w:val="Normal"/>
    <w:next w:val="Normal"/>
    <w:qFormat w:val="1"/>
    <w:pPr>
      <w:keepNext w:val="1"/>
      <w:outlineLvl w:val="5"/>
    </w:pPr>
    <w:rPr>
      <w:rFonts w:ascii="Arial" w:hAnsi="Arial"/>
      <w:b w:val="1"/>
      <w:color w:val="c0c0c0"/>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val="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val="en-US"/>
    </w:rPr>
  </w:style>
  <w:style w:type="paragraph" w:styleId="2" w:customStyle="1">
    <w:name w:val="??? 2"/>
    <w:basedOn w:val="a"/>
    <w:next w:val="a"/>
    <w:pPr>
      <w:keepNext w:val="1"/>
    </w:pPr>
    <w:rPr>
      <w:rFonts w:ascii="Arial" w:hAnsi="Arial"/>
      <w:b w:val="1"/>
      <w:sz w:val="24"/>
    </w:rPr>
  </w:style>
  <w:style w:type="paragraph" w:styleId="CRCoverPage" w:customStyle="1">
    <w:name w:val="CR Cover Page"/>
    <w:pPr>
      <w:spacing w:after="120"/>
    </w:pPr>
    <w:rPr>
      <w:rFonts w:ascii="Arial" w:hAnsi="Arial"/>
      <w:lang w:eastAsia="en-US"/>
    </w:rPr>
  </w:style>
  <w:style w:type="paragraph" w:styleId="Index1">
    <w:name w:val="index 1"/>
    <w:basedOn w:val="Normal"/>
    <w:semiHidden w:val="1"/>
    <w:rsid w:val="00313F3E"/>
    <w:pPr>
      <w:keepLines w:val="1"/>
    </w:pPr>
  </w:style>
  <w:style w:type="character" w:styleId="HeaderChar" w:customStyle="1">
    <w:name w:val="Header Char"/>
    <w:link w:val="Header"/>
    <w:rsid w:val="0001570A"/>
    <w:rPr>
      <w:lang w:eastAsia="en-US"/>
    </w:rPr>
  </w:style>
  <w:style w:type="paragraph" w:styleId="TAH" w:customStyle="1">
    <w:name w:val="TAH"/>
    <w:basedOn w:val="TAC"/>
    <w:link w:val="TAHCar"/>
    <w:rsid w:val="00F47F7B"/>
    <w:rPr>
      <w:b w:val="1"/>
    </w:rPr>
  </w:style>
  <w:style w:type="paragraph" w:styleId="TAC" w:customStyle="1">
    <w:name w:val="TAC"/>
    <w:basedOn w:val="Normal"/>
    <w:link w:val="TACChar"/>
    <w:rsid w:val="00F47F7B"/>
    <w:pPr>
      <w:keepNext w:val="1"/>
      <w:keepLines w:val="1"/>
      <w:jc w:val="center"/>
    </w:pPr>
    <w:rPr>
      <w:rFonts w:ascii="Arial" w:hAnsi="Arial"/>
      <w:sz w:val="18"/>
    </w:rPr>
  </w:style>
  <w:style w:type="character" w:styleId="TACChar" w:customStyle="1">
    <w:name w:val="TAC Char"/>
    <w:link w:val="TAC"/>
    <w:locked w:val="1"/>
    <w:rsid w:val="00F47F7B"/>
    <w:rPr>
      <w:rFonts w:ascii="Arial" w:hAnsi="Arial"/>
      <w:sz w:val="18"/>
      <w:lang w:eastAsia="en-US"/>
    </w:rPr>
  </w:style>
  <w:style w:type="character" w:styleId="TAHCar" w:customStyle="1">
    <w:name w:val="TAH Car"/>
    <w:link w:val="TAH"/>
    <w:rsid w:val="00F47F7B"/>
    <w:rPr>
      <w:rFonts w:ascii="Arial" w:hAnsi="Arial"/>
      <w:b w:val="1"/>
      <w:sz w:val="18"/>
      <w:lang w:eastAsia="en-US"/>
    </w:rPr>
  </w:style>
  <w:style w:type="paragraph" w:styleId="TAL" w:customStyle="1">
    <w:name w:val="TAL"/>
    <w:basedOn w:val="Normal"/>
    <w:link w:val="TALChar"/>
    <w:qFormat w:val="1"/>
    <w:rsid w:val="00E425F9"/>
    <w:pPr>
      <w:keepNext w:val="1"/>
      <w:keepLines w:val="1"/>
    </w:pPr>
    <w:rPr>
      <w:rFonts w:ascii="Arial" w:hAnsi="Arial"/>
      <w:sz w:val="18"/>
    </w:rPr>
  </w:style>
  <w:style w:type="character" w:styleId="TALChar" w:customStyle="1">
    <w:name w:val="TAL Char"/>
    <w:link w:val="TAL"/>
    <w:rsid w:val="00E425F9"/>
    <w:rPr>
      <w:rFonts w:ascii="Arial" w:hAnsi="Arial"/>
      <w:sz w:val="18"/>
      <w:lang w:eastAsia="en-US"/>
    </w:rPr>
  </w:style>
  <w:style w:type="paragraph" w:styleId="ListParagraph">
    <w:name w:val="List Paragraph"/>
    <w:basedOn w:val="Normal"/>
    <w:uiPriority w:val="34"/>
    <w:qFormat w:val="1"/>
    <w:rsid w:val="00191717"/>
    <w:pPr>
      <w:ind w:left="720"/>
      <w:contextualSpacing w:val="1"/>
    </w:pPr>
  </w:style>
  <w:style w:type="paragraph" w:styleId="TF" w:customStyle="1">
    <w:name w:val="TF"/>
    <w:aliases w:val="left"/>
    <w:basedOn w:val="Normal"/>
    <w:link w:val="TFCharChar"/>
    <w:rsid w:val="008C04E4"/>
    <w:pPr>
      <w:keepLines w:val="1"/>
      <w:spacing w:after="240"/>
      <w:jc w:val="center"/>
    </w:pPr>
    <w:rPr>
      <w:rFonts w:ascii="Arial" w:eastAsia="Times New Roman" w:hAnsi="Arial"/>
      <w:b w:val="1"/>
    </w:rPr>
  </w:style>
  <w:style w:type="character" w:styleId="TFCharChar" w:customStyle="1">
    <w:name w:val="TF Char Char"/>
    <w:link w:val="TF"/>
    <w:rsid w:val="008C04E4"/>
    <w:rPr>
      <w:rFonts w:ascii="Arial" w:eastAsia="Times New Roman" w:hAnsi="Arial"/>
      <w:b w:val="1"/>
      <w:lang w:eastAsia="en-US"/>
    </w:rPr>
  </w:style>
  <w:style w:type="table" w:styleId="TableGrid">
    <w:name w:val="Table Grid"/>
    <w:basedOn w:val="TableNormal"/>
    <w:rsid w:val="00D46A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Visio_Drawing.vsdx"/><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85D4226OPniO8snGyHTjMFUK8A==">AMUW2mWYvbcSS87caxEQHmBjvOUc8TP08FhVJ75QbuIiw0+i2QELiEB7YZt7tyyO0XFJzgMP4ubmgoqdYg9ePdQ9S22jr2X7WEThyR/wTW+jAxuKyFBYlWXUNHXhaDyLLwF5UVqHeSYy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2023-02-20T03:10:00Z</dcterms:created>
  <dc:creator>David Boswarthick</dc:creator>
</cp:coreProperties>
</file>