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CED46BB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C421EF">
        <w:rPr>
          <w:b/>
          <w:sz w:val="24"/>
          <w:lang w:val="en-US"/>
        </w:rPr>
        <w:t>2444</w:t>
      </w:r>
    </w:p>
    <w:p w14:paraId="4D9188A1" w14:textId="6A6764ED" w:rsidR="00AC2ED0" w:rsidRPr="00267D5F" w:rsidRDefault="00295A7B" w:rsidP="00AC2ED0">
      <w:pPr>
        <w:pStyle w:val="CRCoverPage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NS-AoS</w:t>
      </w:r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267D5F">
        <w:rPr>
          <w:rFonts w:ascii="Arial" w:hAnsi="Arial" w:cs="Arial"/>
          <w:b/>
          <w:lang w:val="en-US"/>
        </w:rPr>
        <w:t xml:space="preserve"> </w:t>
      </w:r>
      <w:r w:rsidRPr="00267D5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4A169990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is working on stage 3 implementation in terms of NS-AoS specified in TS 23.501. With respect to the following requirement regarding NS-AoS, CT1 would like to share CT1’s understanding.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405862B7" w14:textId="77777777" w:rsidR="0013216D" w:rsidRDefault="001321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Since the NAS layer of a UE has never handled cell-level information, CT1 agreed that:</w:t>
      </w:r>
    </w:p>
    <w:p w14:paraId="01482960" w14:textId="77777777" w:rsidR="0013216D" w:rsidRDefault="0013216D" w:rsidP="001321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forwards the S-NSSAI location availability information to the AS layer; and</w:t>
      </w:r>
    </w:p>
    <w:p w14:paraId="34908043" w14:textId="16F9F541" w:rsidR="00432824" w:rsidRDefault="0013216D" w:rsidP="001321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S-NSSAI location availability and the UE’s serving cell, the AS layer indicates whether the UE is inside or outside an NS-AoS to the NAS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2153563A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13216D">
        <w:rPr>
          <w:rFonts w:ascii="Arial" w:hAnsi="Arial" w:cs="Arial"/>
          <w:lang w:val="en-US"/>
        </w:rPr>
        <w:t>confirm whether the CT1’s agreement specified above is acceptable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2294769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 (TBC)</w:t>
      </w:r>
    </w:p>
    <w:p w14:paraId="4F196002" w14:textId="7BEFF1E1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p w14:paraId="0EF729A5" w14:textId="735DF810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CAF8" w14:textId="77777777" w:rsidR="000E6B22" w:rsidRDefault="000E6B22">
      <w:r>
        <w:separator/>
      </w:r>
    </w:p>
  </w:endnote>
  <w:endnote w:type="continuationSeparator" w:id="0">
    <w:p w14:paraId="74FA2714" w14:textId="77777777" w:rsidR="000E6B22" w:rsidRDefault="000E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8B98" w14:textId="77777777" w:rsidR="000E6B22" w:rsidRDefault="000E6B22">
      <w:r>
        <w:separator/>
      </w:r>
    </w:p>
  </w:footnote>
  <w:footnote w:type="continuationSeparator" w:id="0">
    <w:p w14:paraId="0F0336D1" w14:textId="77777777" w:rsidR="000E6B22" w:rsidRDefault="000E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E60FD"/>
    <w:rsid w:val="001F6498"/>
    <w:rsid w:val="00267D5F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7D2F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421EF"/>
    <w:rsid w:val="00C6700A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Nokia_00</cp:lastModifiedBy>
  <cp:revision>4</cp:revision>
  <cp:lastPrinted>2002-04-23T07:10:00Z</cp:lastPrinted>
  <dcterms:created xsi:type="dcterms:W3CDTF">2023-04-09T14:53:00Z</dcterms:created>
  <dcterms:modified xsi:type="dcterms:W3CDTF">2023-04-10T08:27:00Z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