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CBD1B" w14:textId="3ABC96E3" w:rsidR="00E544A2" w:rsidRDefault="00E544A2" w:rsidP="00E544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5D4101" w:rsidRPr="005D4101">
        <w:rPr>
          <w:b/>
          <w:noProof/>
          <w:sz w:val="24"/>
        </w:rPr>
        <w:t>C1-230081</w:t>
      </w:r>
    </w:p>
    <w:p w14:paraId="69AF8115" w14:textId="77777777" w:rsidR="00E544A2" w:rsidRDefault="00E544A2" w:rsidP="00E544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22610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544A2">
        <w:rPr>
          <w:rFonts w:ascii="Arial" w:hAnsi="Arial" w:cs="Arial"/>
          <w:b/>
          <w:bCs/>
        </w:rPr>
        <w:t>Ericsson</w:t>
      </w:r>
    </w:p>
    <w:p w14:paraId="234CD7C4" w14:textId="6B82AAB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93EE0">
        <w:rPr>
          <w:rFonts w:ascii="Arial" w:hAnsi="Arial" w:cs="Arial"/>
          <w:b/>
          <w:bCs/>
        </w:rPr>
        <w:t xml:space="preserve">Discussion to SA2 LS </w:t>
      </w:r>
      <w:r w:rsidR="00E93EE0" w:rsidRPr="00E93EE0">
        <w:rPr>
          <w:rFonts w:ascii="Arial" w:hAnsi="Arial" w:cs="Arial"/>
          <w:b/>
          <w:bCs/>
        </w:rPr>
        <w:t>S2-2211347</w:t>
      </w:r>
    </w:p>
    <w:p w14:paraId="55FE3D7D" w14:textId="29FA6C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18CF">
        <w:rPr>
          <w:rFonts w:ascii="Arial" w:hAnsi="Arial" w:cs="Arial"/>
          <w:b/>
          <w:bCs/>
        </w:rPr>
        <w:t>15.2</w:t>
      </w:r>
    </w:p>
    <w:p w14:paraId="1589C299" w14:textId="0EDBDA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3503300" w:rsidR="00236D1F" w:rsidRDefault="00236D1F">
      <w:pPr>
        <w:rPr>
          <w:rFonts w:ascii="Arial" w:hAnsi="Arial" w:cs="Arial"/>
          <w:b/>
          <w:bCs/>
        </w:rPr>
      </w:pPr>
    </w:p>
    <w:p w14:paraId="56C13C7F" w14:textId="7C36D8DE" w:rsidR="00E93EE0" w:rsidRDefault="00E93EE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Abstract</w:t>
      </w:r>
    </w:p>
    <w:p w14:paraId="5F2AC012" w14:textId="06176376" w:rsidR="00E93EE0" w:rsidRPr="00E93EE0" w:rsidRDefault="00E93EE0" w:rsidP="00E93EE0"/>
    <w:p w14:paraId="24F59432" w14:textId="7B647616" w:rsidR="00E93EE0" w:rsidRPr="00E93EE0" w:rsidRDefault="00E93EE0" w:rsidP="00E93EE0">
      <w:r w:rsidRPr="00E93EE0">
        <w:t>This document discusses SA2 LS S2-2211347 and proposes an answer.</w:t>
      </w:r>
    </w:p>
    <w:p w14:paraId="4A4F4F14" w14:textId="353AF6B4" w:rsidR="00E93EE0" w:rsidRDefault="00E93EE0" w:rsidP="00E93EE0"/>
    <w:p w14:paraId="3BD757FD" w14:textId="2F264467" w:rsidR="00E93EE0" w:rsidRDefault="00E93EE0" w:rsidP="00E93EE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4F5763D8" w14:textId="77777777" w:rsidR="00E93EE0" w:rsidRPr="00E93EE0" w:rsidRDefault="00E93EE0" w:rsidP="00E93EE0"/>
    <w:p w14:paraId="669E34A0" w14:textId="3D32515E" w:rsidR="00E93EE0" w:rsidRDefault="00E93EE0" w:rsidP="00E93EE0">
      <w:r w:rsidRPr="00E93EE0">
        <w:t xml:space="preserve">SA2 LS S2-2211347 </w:t>
      </w:r>
      <w:r>
        <w:t>asks:</w:t>
      </w:r>
    </w:p>
    <w:p w14:paraId="1FC27BE4" w14:textId="79B290BF" w:rsidR="00E93EE0" w:rsidRDefault="00E93EE0" w:rsidP="00E93EE0">
      <w:r>
        <w:t>-----------</w:t>
      </w:r>
    </w:p>
    <w:p w14:paraId="76541D23" w14:textId="77777777" w:rsidR="00E93EE0" w:rsidRPr="00E93EE0" w:rsidRDefault="00E93EE0" w:rsidP="00E93EE0">
      <w:pPr>
        <w:spacing w:after="120"/>
        <w:ind w:left="720"/>
        <w:rPr>
          <w:rFonts w:ascii="Arial" w:hAnsi="Arial" w:cs="Arial"/>
          <w:bCs/>
          <w:i/>
          <w:iCs/>
        </w:rPr>
      </w:pPr>
      <w:r w:rsidRPr="00E93EE0">
        <w:rPr>
          <w:rFonts w:ascii="Arial" w:hAnsi="Arial" w:cs="Arial"/>
          <w:bCs/>
          <w:i/>
          <w:iCs/>
          <w:u w:val="single"/>
        </w:rPr>
        <w:t>Question 1</w:t>
      </w:r>
      <w:r w:rsidRPr="00E93EE0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13EEBD35" w14:textId="77777777" w:rsidR="00E93EE0" w:rsidRPr="00E93EE0" w:rsidRDefault="00E93EE0" w:rsidP="00E93EE0">
      <w:pPr>
        <w:spacing w:after="120"/>
        <w:ind w:left="720"/>
        <w:rPr>
          <w:rFonts w:ascii="Arial" w:hAnsi="Arial" w:cs="Arial"/>
          <w:bCs/>
          <w:i/>
          <w:iCs/>
        </w:rPr>
      </w:pPr>
      <w:r w:rsidRPr="00E93EE0">
        <w:rPr>
          <w:rFonts w:ascii="Arial" w:hAnsi="Arial" w:cs="Arial"/>
          <w:bCs/>
          <w:i/>
          <w:iCs/>
          <w:u w:val="single"/>
        </w:rPr>
        <w:t>Question 2:</w:t>
      </w:r>
      <w:r w:rsidRPr="00E93EE0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3474CF3F" w14:textId="77777777" w:rsidR="00E93EE0" w:rsidRPr="00E93EE0" w:rsidRDefault="00E93EE0" w:rsidP="00E93EE0">
      <w:r>
        <w:t>-----------</w:t>
      </w:r>
    </w:p>
    <w:p w14:paraId="3B472C21" w14:textId="47D91DD0" w:rsidR="00E93EE0" w:rsidRDefault="00E93EE0" w:rsidP="00E93EE0"/>
    <w:p w14:paraId="11A54D25" w14:textId="36E69BAE" w:rsidR="00E93EE0" w:rsidRDefault="00E93EE0" w:rsidP="00E93EE0">
      <w:r>
        <w:t xml:space="preserve">The case mentioned in Question 1, </w:t>
      </w:r>
      <w:r w:rsidR="005E4138">
        <w:t>in</w:t>
      </w:r>
      <w:r>
        <w:t xml:space="preserve"> stage-3 terms, is: The UE receives a MANAGE UE POLICY COMMAND message, </w:t>
      </w:r>
      <w:r w:rsidR="00241309" w:rsidRPr="00FA68D2">
        <w:t xml:space="preserve">the UE policy section management list IE </w:t>
      </w:r>
      <w:r w:rsidR="00241309">
        <w:t xml:space="preserve">of </w:t>
      </w:r>
      <w:r w:rsidR="00241309" w:rsidRPr="00FA68D2">
        <w:t xml:space="preserve">the MANAGE UE POLICY COMMAND message contains an instruction, </w:t>
      </w:r>
      <w:r w:rsidRPr="00E93EE0">
        <w:t xml:space="preserve">the UE policy section contents of the instruction </w:t>
      </w:r>
      <w:r w:rsidR="00767A21">
        <w:t>are</w:t>
      </w:r>
      <w:r w:rsidRPr="00E93EE0">
        <w:t xml:space="preserve"> empty</w:t>
      </w:r>
      <w:r>
        <w:t xml:space="preserve">, and </w:t>
      </w:r>
      <w:r w:rsidRPr="00E93EE0">
        <w:t>the UE does not have a stored UE policy section associated with the same UPSI as the UPSI associated with the instruction</w:t>
      </w:r>
      <w:r>
        <w:t>.</w:t>
      </w:r>
    </w:p>
    <w:p w14:paraId="70ECDD9E" w14:textId="49FED841" w:rsidR="00E93EE0" w:rsidRDefault="00E93EE0" w:rsidP="00E93EE0"/>
    <w:p w14:paraId="50BB1825" w14:textId="48EACE5C" w:rsidR="00E93EE0" w:rsidRDefault="00E93EE0" w:rsidP="00E93EE0">
      <w:r>
        <w:t xml:space="preserve">In </w:t>
      </w:r>
      <w:r w:rsidR="00D35450">
        <w:t xml:space="preserve">TS </w:t>
      </w:r>
      <w:r w:rsidR="00877BAB">
        <w:t xml:space="preserve">24.501 </w:t>
      </w:r>
      <w:r>
        <w:t>Rel-15, in the case above, the UE performs the following</w:t>
      </w:r>
      <w:r w:rsidR="005E4138">
        <w:t xml:space="preserve"> handling</w:t>
      </w:r>
      <w:r>
        <w:t>:</w:t>
      </w:r>
    </w:p>
    <w:p w14:paraId="452EB667" w14:textId="77777777" w:rsidR="00E93EE0" w:rsidRPr="00E93EE0" w:rsidRDefault="00E93EE0" w:rsidP="00E93EE0">
      <w:r>
        <w:t>-----------</w:t>
      </w:r>
    </w:p>
    <w:p w14:paraId="39D6DF86" w14:textId="0694FC7C" w:rsidR="00E93EE0" w:rsidRDefault="005D4101" w:rsidP="00E93EE0">
      <w:r>
        <w:pict w14:anchorId="7E3F41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6pt;height:124.2pt">
            <v:imagedata r:id="rId8" o:title=""/>
          </v:shape>
        </w:pict>
      </w:r>
      <w:r w:rsidR="00E93EE0">
        <w:t>-----------</w:t>
      </w:r>
    </w:p>
    <w:p w14:paraId="5A282BCF" w14:textId="0FC664A5" w:rsidR="00E93EE0" w:rsidRDefault="00E93EE0" w:rsidP="00E93EE0"/>
    <w:p w14:paraId="490FC2EA" w14:textId="2EA5C366" w:rsidR="00E93EE0" w:rsidRDefault="00E93EE0" w:rsidP="00E93EE0">
      <w:r w:rsidRPr="00E93EE0">
        <w:rPr>
          <w:highlight w:val="green"/>
        </w:rPr>
        <w:t>Conditions</w:t>
      </w:r>
      <w:r>
        <w:t xml:space="preserve"> of bullet b) and bullet c) are not fulfilled since the UE does not have a </w:t>
      </w:r>
      <w:r w:rsidRPr="00E93EE0">
        <w:t>stored UE policy section associated with the same UPSI as the UPSI associated with the instruction</w:t>
      </w:r>
      <w:r>
        <w:t>. Thus actions of bullet b) and bullet c) are not performed.</w:t>
      </w:r>
    </w:p>
    <w:p w14:paraId="0A351F57" w14:textId="5D8AA2A9" w:rsidR="00E93EE0" w:rsidRDefault="00E93EE0" w:rsidP="00E93EE0"/>
    <w:p w14:paraId="543F4E87" w14:textId="6252B44B" w:rsidR="00125DCE" w:rsidRDefault="00E93EE0" w:rsidP="00125DCE">
      <w:r w:rsidRPr="00E93EE0">
        <w:rPr>
          <w:highlight w:val="yellow"/>
        </w:rPr>
        <w:t>Condition</w:t>
      </w:r>
      <w:r>
        <w:t xml:space="preserve"> of bullet a) is fulfilled</w:t>
      </w:r>
      <w:r w:rsidR="002E108A">
        <w:t>.</w:t>
      </w:r>
      <w:r>
        <w:t xml:space="preserve"> </w:t>
      </w:r>
      <w:r w:rsidR="002E108A">
        <w:t xml:space="preserve">Thus, </w:t>
      </w:r>
      <w:r w:rsidRPr="00F26F9D">
        <w:rPr>
          <w:highlight w:val="cyan"/>
        </w:rPr>
        <w:t>action</w:t>
      </w:r>
      <w:r>
        <w:t xml:space="preserve"> of bullet a) </w:t>
      </w:r>
      <w:r w:rsidR="009B46FF">
        <w:t xml:space="preserve">needs to be </w:t>
      </w:r>
      <w:r>
        <w:t xml:space="preserve">performed. </w:t>
      </w:r>
      <w:r w:rsidR="005E4138">
        <w:t xml:space="preserve">The </w:t>
      </w:r>
      <w:r w:rsidRPr="00F26F9D">
        <w:t>action</w:t>
      </w:r>
      <w:r>
        <w:t xml:space="preserve"> of bullet a) requires the UE to store the </w:t>
      </w:r>
      <w:r w:rsidRPr="00E93EE0">
        <w:t>received UE policy section of the instruction</w:t>
      </w:r>
      <w:r w:rsidR="002337F9">
        <w:t xml:space="preserve">. However, </w:t>
      </w:r>
      <w:r w:rsidR="009B46FF" w:rsidRPr="00E93EE0">
        <w:t xml:space="preserve">the UE policy section contents of the instruction </w:t>
      </w:r>
      <w:r w:rsidR="009B46FF">
        <w:t>are</w:t>
      </w:r>
      <w:r w:rsidR="009B46FF" w:rsidRPr="00E93EE0">
        <w:t xml:space="preserve"> empty</w:t>
      </w:r>
      <w:r w:rsidR="009B46FF">
        <w:t xml:space="preserve"> so </w:t>
      </w:r>
      <w:r w:rsidR="002337F9">
        <w:t xml:space="preserve">no </w:t>
      </w:r>
      <w:r w:rsidR="002337F9" w:rsidRPr="00E93EE0">
        <w:t xml:space="preserve">UE policy section </w:t>
      </w:r>
      <w:r w:rsidR="002337F9">
        <w:t xml:space="preserve">was received in </w:t>
      </w:r>
      <w:r w:rsidR="002337F9" w:rsidRPr="00E93EE0">
        <w:t>the instruction</w:t>
      </w:r>
      <w:r w:rsidR="005E4138">
        <w:t>.</w:t>
      </w:r>
      <w:r w:rsidR="002337F9">
        <w:t xml:space="preserve"> Thus, the UE cannot execute the instruction and needs to acts as specified in subclause </w:t>
      </w:r>
      <w:bookmarkStart w:id="0" w:name="_Toc20232632"/>
      <w:bookmarkStart w:id="1" w:name="_Toc27745954"/>
      <w:bookmarkStart w:id="2" w:name="_Toc106694365"/>
      <w:r w:rsidR="002337F9" w:rsidRPr="00913BB3">
        <w:t>D.2.1.4</w:t>
      </w:r>
      <w:bookmarkEnd w:id="0"/>
      <w:bookmarkEnd w:id="1"/>
      <w:bookmarkEnd w:id="2"/>
      <w:r w:rsidR="002337F9">
        <w:t xml:space="preserve">, i.e. send a </w:t>
      </w:r>
      <w:r w:rsidR="002337F9" w:rsidRPr="00913BB3">
        <w:rPr>
          <w:lang w:eastAsia="ko-KR"/>
        </w:rPr>
        <w:t>MANAGE UE POLICY COMMAND REJECT message</w:t>
      </w:r>
      <w:r w:rsidR="002337F9">
        <w:t>.</w:t>
      </w:r>
    </w:p>
    <w:p w14:paraId="64AF6458" w14:textId="666EA853" w:rsidR="007C0A55" w:rsidRDefault="007C0A55" w:rsidP="00E93EE0"/>
    <w:p w14:paraId="2970D97E" w14:textId="77777777" w:rsidR="007D5215" w:rsidRDefault="00F26F9D" w:rsidP="00F26F9D">
      <w:r w:rsidRPr="007C0A55">
        <w:t xml:space="preserve">In </w:t>
      </w:r>
      <w:r w:rsidR="00D35450">
        <w:t xml:space="preserve">TS 24.501 </w:t>
      </w:r>
      <w:r w:rsidRPr="007C0A55">
        <w:t xml:space="preserve">Rel-16, the same handling applies as in </w:t>
      </w:r>
      <w:r w:rsidR="00D35450">
        <w:t xml:space="preserve">TS 24.501 </w:t>
      </w:r>
      <w:r w:rsidRPr="007C0A55">
        <w:t xml:space="preserve">Rel-15. </w:t>
      </w:r>
    </w:p>
    <w:p w14:paraId="2ED12487" w14:textId="590966D3" w:rsidR="00F26F9D" w:rsidRPr="007C0A55" w:rsidRDefault="00F26F9D" w:rsidP="00F26F9D">
      <w:r w:rsidRPr="007C0A55">
        <w:t xml:space="preserve">In </w:t>
      </w:r>
      <w:r w:rsidR="00D35450">
        <w:t xml:space="preserve">TS 24.501 </w:t>
      </w:r>
      <w:r w:rsidRPr="007C0A55">
        <w:t xml:space="preserve">Rel-17, and </w:t>
      </w:r>
      <w:r w:rsidR="00D35450">
        <w:t xml:space="preserve">TS 24.501 </w:t>
      </w:r>
      <w:r w:rsidRPr="007C0A55">
        <w:t>Rel-18, the handling was slightly updated</w:t>
      </w:r>
      <w:r>
        <w:t xml:space="preserve"> but discussion</w:t>
      </w:r>
      <w:r w:rsidR="007D5215">
        <w:t xml:space="preserve"> above still applies</w:t>
      </w:r>
      <w:r w:rsidRPr="007C0A55">
        <w:t>.</w:t>
      </w:r>
    </w:p>
    <w:p w14:paraId="3E3C6A91" w14:textId="77777777" w:rsidR="00F26F9D" w:rsidRDefault="00F26F9D" w:rsidP="00E93EE0"/>
    <w:p w14:paraId="2D928DD7" w14:textId="6481FC4A" w:rsidR="00F16D9B" w:rsidRDefault="00F16D9B" w:rsidP="00F16D9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Proposal</w:t>
      </w:r>
    </w:p>
    <w:p w14:paraId="69B894FF" w14:textId="6938ECFA" w:rsidR="00F16D9B" w:rsidRPr="00F16D9B" w:rsidRDefault="00F16D9B" w:rsidP="00F16D9B"/>
    <w:p w14:paraId="47E813B4" w14:textId="5B91D103" w:rsidR="00F16D9B" w:rsidRDefault="00125DCE" w:rsidP="00F16D9B">
      <w:r>
        <w:t>I</w:t>
      </w:r>
      <w:r w:rsidR="00F16D9B">
        <w:t xml:space="preserve">t is proposed that CT1 </w:t>
      </w:r>
      <w:r>
        <w:t>responds to SA2 according to the above</w:t>
      </w:r>
      <w:r w:rsidR="00B7512A">
        <w:t>.</w:t>
      </w:r>
    </w:p>
    <w:p w14:paraId="040C5774" w14:textId="77777777" w:rsidR="00964AF7" w:rsidRDefault="00964AF7" w:rsidP="00F16D9B"/>
    <w:sectPr w:rsidR="00964AF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57B32" w14:textId="77777777" w:rsidR="000F7EA7" w:rsidRDefault="000F7EA7">
      <w:r>
        <w:separator/>
      </w:r>
    </w:p>
  </w:endnote>
  <w:endnote w:type="continuationSeparator" w:id="0">
    <w:p w14:paraId="2B3E45E2" w14:textId="77777777" w:rsidR="000F7EA7" w:rsidRDefault="000F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626BC" w14:textId="77777777" w:rsidR="000F7EA7" w:rsidRDefault="000F7EA7">
      <w:r>
        <w:separator/>
      </w:r>
    </w:p>
  </w:footnote>
  <w:footnote w:type="continuationSeparator" w:id="0">
    <w:p w14:paraId="64C0BB2F" w14:textId="77777777" w:rsidR="000F7EA7" w:rsidRDefault="000F7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37268674">
    <w:abstractNumId w:val="2"/>
  </w:num>
  <w:num w:numId="2" w16cid:durableId="1006593211">
    <w:abstractNumId w:val="1"/>
  </w:num>
  <w:num w:numId="3" w16cid:durableId="662855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0F7EA7"/>
    <w:rsid w:val="00102A24"/>
    <w:rsid w:val="00103FFE"/>
    <w:rsid w:val="00124B92"/>
    <w:rsid w:val="00125DCE"/>
    <w:rsid w:val="0013259C"/>
    <w:rsid w:val="00135831"/>
    <w:rsid w:val="001376A6"/>
    <w:rsid w:val="001416F1"/>
    <w:rsid w:val="001424CD"/>
    <w:rsid w:val="0014350E"/>
    <w:rsid w:val="0014413C"/>
    <w:rsid w:val="00163D28"/>
    <w:rsid w:val="00166A1B"/>
    <w:rsid w:val="00192B41"/>
    <w:rsid w:val="00196B68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37F9"/>
    <w:rsid w:val="00235F9B"/>
    <w:rsid w:val="00236BBA"/>
    <w:rsid w:val="00236D1F"/>
    <w:rsid w:val="002407FF"/>
    <w:rsid w:val="00241309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108A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56932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101"/>
    <w:rsid w:val="005D4A24"/>
    <w:rsid w:val="005E12F4"/>
    <w:rsid w:val="005E4138"/>
    <w:rsid w:val="005E7235"/>
    <w:rsid w:val="005F041C"/>
    <w:rsid w:val="005F4B34"/>
    <w:rsid w:val="00607310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450A"/>
    <w:rsid w:val="0074596C"/>
    <w:rsid w:val="00762474"/>
    <w:rsid w:val="00767A21"/>
    <w:rsid w:val="007814A8"/>
    <w:rsid w:val="00781A62"/>
    <w:rsid w:val="00783C0E"/>
    <w:rsid w:val="00787383"/>
    <w:rsid w:val="00791B51"/>
    <w:rsid w:val="00795AD1"/>
    <w:rsid w:val="007B5456"/>
    <w:rsid w:val="007B5F65"/>
    <w:rsid w:val="007C0A55"/>
    <w:rsid w:val="007D3C7C"/>
    <w:rsid w:val="007D5215"/>
    <w:rsid w:val="007F6574"/>
    <w:rsid w:val="00850CD4"/>
    <w:rsid w:val="00854A49"/>
    <w:rsid w:val="00877BAB"/>
    <w:rsid w:val="008A06BE"/>
    <w:rsid w:val="008A56FD"/>
    <w:rsid w:val="008C531D"/>
    <w:rsid w:val="008D3DA6"/>
    <w:rsid w:val="008F7444"/>
    <w:rsid w:val="0091399A"/>
    <w:rsid w:val="00926791"/>
    <w:rsid w:val="00927010"/>
    <w:rsid w:val="0093661C"/>
    <w:rsid w:val="00940736"/>
    <w:rsid w:val="00950CF7"/>
    <w:rsid w:val="00960A44"/>
    <w:rsid w:val="00964AF7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8CF"/>
    <w:rsid w:val="009B196A"/>
    <w:rsid w:val="009B46FF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512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D2934"/>
    <w:rsid w:val="00CE555E"/>
    <w:rsid w:val="00D02A1D"/>
    <w:rsid w:val="00D145EC"/>
    <w:rsid w:val="00D35450"/>
    <w:rsid w:val="00D43C0B"/>
    <w:rsid w:val="00D44A74"/>
    <w:rsid w:val="00D57CD2"/>
    <w:rsid w:val="00D57E66"/>
    <w:rsid w:val="00D73350"/>
    <w:rsid w:val="00D738D1"/>
    <w:rsid w:val="00D82231"/>
    <w:rsid w:val="00D8756E"/>
    <w:rsid w:val="00D938DD"/>
    <w:rsid w:val="00D974EA"/>
    <w:rsid w:val="00DA5583"/>
    <w:rsid w:val="00DB7176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44A2"/>
    <w:rsid w:val="00E5574A"/>
    <w:rsid w:val="00E610B9"/>
    <w:rsid w:val="00E64FB2"/>
    <w:rsid w:val="00E81E2C"/>
    <w:rsid w:val="00E93EE0"/>
    <w:rsid w:val="00EB5D2F"/>
    <w:rsid w:val="00EB6503"/>
    <w:rsid w:val="00EC10EC"/>
    <w:rsid w:val="00ED6080"/>
    <w:rsid w:val="00EE0176"/>
    <w:rsid w:val="00EF0942"/>
    <w:rsid w:val="00EF291F"/>
    <w:rsid w:val="00F0218C"/>
    <w:rsid w:val="00F0393B"/>
    <w:rsid w:val="00F1342A"/>
    <w:rsid w:val="00F16D9B"/>
    <w:rsid w:val="00F26F9D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026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locked/>
    <w:rsid w:val="00E93EE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User, R00</cp:lastModifiedBy>
  <cp:revision>87</cp:revision>
  <cp:lastPrinted>2001-04-23T09:30:00Z</cp:lastPrinted>
  <dcterms:created xsi:type="dcterms:W3CDTF">2019-01-14T13:29:00Z</dcterms:created>
  <dcterms:modified xsi:type="dcterms:W3CDTF">2023-02-13T08:31:00Z</dcterms:modified>
</cp:coreProperties>
</file>