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7EA1" w14:textId="1BA71434" w:rsidR="000B0584" w:rsidRDefault="000B0584" w:rsidP="000B0584">
      <w:pPr>
        <w:pStyle w:val="CRCoverPage"/>
        <w:tabs>
          <w:tab w:val="right" w:pos="9639"/>
        </w:tabs>
        <w:spacing w:after="0"/>
        <w:rPr>
          <w:b/>
          <w:i/>
          <w:noProof/>
          <w:sz w:val="28"/>
        </w:rPr>
      </w:pPr>
      <w:r>
        <w:rPr>
          <w:b/>
          <w:noProof/>
          <w:sz w:val="24"/>
        </w:rPr>
        <w:t>3GPP TSG-CT WG1 Meeting #140</w:t>
      </w:r>
      <w:r>
        <w:rPr>
          <w:b/>
          <w:i/>
          <w:noProof/>
          <w:sz w:val="28"/>
        </w:rPr>
        <w:tab/>
      </w:r>
      <w:r w:rsidR="00E631E7">
        <w:rPr>
          <w:b/>
          <w:i/>
          <w:noProof/>
          <w:sz w:val="28"/>
        </w:rPr>
        <w:t>C1-230048</w:t>
      </w:r>
    </w:p>
    <w:p w14:paraId="114BAB0D" w14:textId="6B660C8C" w:rsidR="000B0584" w:rsidRDefault="000B0584" w:rsidP="000B0584">
      <w:pPr>
        <w:pStyle w:val="CRCoverPage"/>
        <w:outlineLvl w:val="0"/>
        <w:rPr>
          <w:b/>
          <w:noProof/>
          <w:sz w:val="24"/>
        </w:rPr>
      </w:pPr>
      <w:r>
        <w:rPr>
          <w:b/>
          <w:noProof/>
          <w:sz w:val="24"/>
        </w:rPr>
        <w:t>Athens, Greece, 27 February – 3 March 2023</w:t>
      </w:r>
      <w:r w:rsidR="00BE3D82">
        <w:rPr>
          <w:b/>
          <w:noProof/>
          <w:sz w:val="24"/>
        </w:rPr>
        <w:t xml:space="preserve">                                     </w:t>
      </w:r>
      <w:r w:rsidR="00BE3D82" w:rsidRPr="00CD720D">
        <w:rPr>
          <w:b/>
          <w:i/>
          <w:noProof/>
          <w:color w:val="D0CECE" w:themeColor="background2" w:themeShade="E6"/>
          <w:sz w:val="22"/>
          <w:szCs w:val="22"/>
        </w:rPr>
        <w:t xml:space="preserve">Revision of </w:t>
      </w:r>
      <w:r w:rsidR="00BE3D82" w:rsidRPr="00CD720D">
        <w:rPr>
          <w:b/>
          <w:noProof/>
          <w:color w:val="D0CECE" w:themeColor="background2" w:themeShade="E6"/>
          <w:sz w:val="22"/>
          <w:szCs w:val="22"/>
        </w:rPr>
        <w:t>C1-230022</w:t>
      </w:r>
    </w:p>
    <w:p w14:paraId="7D968216" w14:textId="77777777" w:rsidR="000B0584" w:rsidRDefault="000B0584">
      <w:pPr>
        <w:pStyle w:val="Header"/>
        <w:tabs>
          <w:tab w:val="right" w:pos="7088"/>
          <w:tab w:val="right" w:pos="9781"/>
        </w:tabs>
        <w:rPr>
          <w:rFonts w:cs="Arial"/>
          <w:bCs/>
          <w:color w:val="BFBFBF" w:themeColor="background1" w:themeShade="BF"/>
          <w:sz w:val="22"/>
          <w:szCs w:val="22"/>
        </w:rPr>
      </w:pPr>
    </w:p>
    <w:p w14:paraId="488C90B0" w14:textId="5D8CCCB7" w:rsidR="00B97703" w:rsidRPr="000B0584" w:rsidRDefault="004E3939">
      <w:pPr>
        <w:pStyle w:val="Header"/>
        <w:tabs>
          <w:tab w:val="right" w:pos="7088"/>
          <w:tab w:val="right" w:pos="9781"/>
        </w:tabs>
        <w:rPr>
          <w:rFonts w:cs="Arial"/>
          <w:b w:val="0"/>
          <w:bCs/>
          <w:color w:val="BFBFBF" w:themeColor="background1" w:themeShade="BF"/>
          <w:sz w:val="22"/>
        </w:rPr>
      </w:pPr>
      <w:r w:rsidRPr="000B0584">
        <w:rPr>
          <w:rFonts w:cs="Arial"/>
          <w:bCs/>
          <w:color w:val="BFBFBF" w:themeColor="background1" w:themeShade="BF"/>
          <w:sz w:val="22"/>
          <w:szCs w:val="22"/>
        </w:rPr>
        <w:t xml:space="preserve">3GPP </w:t>
      </w:r>
      <w:bookmarkStart w:id="0" w:name="OLE_LINK50"/>
      <w:bookmarkStart w:id="1" w:name="OLE_LINK51"/>
      <w:bookmarkStart w:id="2" w:name="OLE_LINK52"/>
      <w:r w:rsidRPr="000B0584">
        <w:rPr>
          <w:rFonts w:cs="Arial"/>
          <w:bCs/>
          <w:color w:val="BFBFBF" w:themeColor="background1" w:themeShade="BF"/>
          <w:sz w:val="22"/>
          <w:szCs w:val="22"/>
        </w:rPr>
        <w:t xml:space="preserve">TSG </w:t>
      </w:r>
      <w:r w:rsidR="001C5CF7" w:rsidRPr="000B0584">
        <w:rPr>
          <w:rFonts w:cs="Arial"/>
          <w:noProof w:val="0"/>
          <w:color w:val="BFBFBF" w:themeColor="background1" w:themeShade="BF"/>
          <w:sz w:val="22"/>
          <w:szCs w:val="22"/>
        </w:rPr>
        <w:t>SA</w:t>
      </w:r>
      <w:r w:rsidRPr="000B0584">
        <w:rPr>
          <w:rFonts w:cs="Arial"/>
          <w:bCs/>
          <w:color w:val="BFBFBF" w:themeColor="background1" w:themeShade="BF"/>
          <w:sz w:val="22"/>
          <w:szCs w:val="22"/>
        </w:rPr>
        <w:t xml:space="preserve"> WG </w:t>
      </w:r>
      <w:r w:rsidR="001C5CF7" w:rsidRPr="000B0584">
        <w:rPr>
          <w:rFonts w:cs="Arial"/>
          <w:bCs/>
          <w:color w:val="BFBFBF" w:themeColor="background1" w:themeShade="BF"/>
          <w:sz w:val="22"/>
          <w:szCs w:val="22"/>
        </w:rPr>
        <w:t>1</w:t>
      </w:r>
      <w:bookmarkEnd w:id="0"/>
      <w:bookmarkEnd w:id="1"/>
      <w:bookmarkEnd w:id="2"/>
      <w:r w:rsidRPr="000B0584">
        <w:rPr>
          <w:rFonts w:cs="Arial"/>
          <w:bCs/>
          <w:color w:val="BFBFBF" w:themeColor="background1" w:themeShade="BF"/>
          <w:sz w:val="22"/>
          <w:szCs w:val="22"/>
        </w:rPr>
        <w:t xml:space="preserve"> Meeting </w:t>
      </w:r>
      <w:r w:rsidR="00AF4274" w:rsidRPr="000B0584">
        <w:rPr>
          <w:rFonts w:cs="Arial"/>
          <w:bCs/>
          <w:color w:val="BFBFBF" w:themeColor="background1" w:themeShade="BF"/>
          <w:sz w:val="22"/>
          <w:szCs w:val="22"/>
        </w:rPr>
        <w:t>#100</w:t>
      </w:r>
      <w:r w:rsidR="001C5CF7" w:rsidRPr="000B0584">
        <w:rPr>
          <w:rFonts w:cs="Arial"/>
          <w:noProof w:val="0"/>
          <w:color w:val="BFBFBF" w:themeColor="background1" w:themeShade="BF"/>
          <w:sz w:val="22"/>
          <w:szCs w:val="22"/>
        </w:rPr>
        <w:tab/>
      </w:r>
      <w:r w:rsidRPr="000B0584">
        <w:rPr>
          <w:rFonts w:cs="Arial"/>
          <w:bCs/>
          <w:color w:val="BFBFBF" w:themeColor="background1" w:themeShade="BF"/>
          <w:sz w:val="22"/>
          <w:szCs w:val="22"/>
        </w:rPr>
        <w:tab/>
        <w:t xml:space="preserve"> </w:t>
      </w:r>
      <w:r w:rsidR="001C5CF7" w:rsidRPr="000B0584">
        <w:rPr>
          <w:rFonts w:cs="Arial"/>
          <w:noProof w:val="0"/>
          <w:color w:val="BFBFBF" w:themeColor="background1" w:themeShade="BF"/>
          <w:sz w:val="22"/>
          <w:szCs w:val="22"/>
        </w:rPr>
        <w:t>S1-2</w:t>
      </w:r>
      <w:r w:rsidR="00C37814" w:rsidRPr="000B0584">
        <w:rPr>
          <w:rFonts w:cs="Arial"/>
          <w:noProof w:val="0"/>
          <w:color w:val="BFBFBF" w:themeColor="background1" w:themeShade="BF"/>
          <w:sz w:val="22"/>
          <w:szCs w:val="22"/>
        </w:rPr>
        <w:t>2</w:t>
      </w:r>
      <w:r w:rsidR="001A1DBC" w:rsidRPr="000B0584">
        <w:rPr>
          <w:rFonts w:cs="Arial"/>
          <w:noProof w:val="0"/>
          <w:color w:val="BFBFBF" w:themeColor="background1" w:themeShade="BF"/>
          <w:sz w:val="22"/>
          <w:szCs w:val="22"/>
        </w:rPr>
        <w:t>3</w:t>
      </w:r>
      <w:r w:rsidR="002428CA" w:rsidRPr="000B0584">
        <w:rPr>
          <w:rFonts w:cs="Arial"/>
          <w:noProof w:val="0"/>
          <w:color w:val="BFBFBF" w:themeColor="background1" w:themeShade="BF"/>
          <w:sz w:val="22"/>
          <w:szCs w:val="22"/>
        </w:rPr>
        <w:t>725</w:t>
      </w:r>
    </w:p>
    <w:p w14:paraId="53979311" w14:textId="3B402BA6" w:rsidR="004E3939" w:rsidRPr="000B0584" w:rsidRDefault="00AF4274" w:rsidP="004E3939">
      <w:pPr>
        <w:pStyle w:val="Header"/>
        <w:rPr>
          <w:color w:val="BFBFBF" w:themeColor="background1" w:themeShade="BF"/>
          <w:sz w:val="22"/>
          <w:szCs w:val="22"/>
        </w:rPr>
      </w:pPr>
      <w:r w:rsidRPr="000B0584">
        <w:rPr>
          <w:color w:val="BFBFBF" w:themeColor="background1" w:themeShade="BF"/>
          <w:sz w:val="22"/>
          <w:szCs w:val="22"/>
        </w:rPr>
        <w:t>Toulouse, France</w:t>
      </w:r>
      <w:r w:rsidR="00304DEF" w:rsidRPr="000B0584">
        <w:rPr>
          <w:color w:val="BFBFBF" w:themeColor="background1" w:themeShade="BF"/>
          <w:sz w:val="22"/>
          <w:szCs w:val="22"/>
        </w:rPr>
        <w:t xml:space="preserve">, </w:t>
      </w:r>
      <w:r w:rsidRPr="000B0584">
        <w:rPr>
          <w:color w:val="BFBFBF" w:themeColor="background1" w:themeShade="BF"/>
          <w:sz w:val="22"/>
          <w:szCs w:val="22"/>
        </w:rPr>
        <w:t>14</w:t>
      </w:r>
      <w:r w:rsidR="00304DEF" w:rsidRPr="000B0584">
        <w:rPr>
          <w:color w:val="BFBFBF" w:themeColor="background1" w:themeShade="BF"/>
          <w:sz w:val="22"/>
          <w:szCs w:val="22"/>
        </w:rPr>
        <w:t xml:space="preserve"> –</w:t>
      </w:r>
      <w:r w:rsidR="00153FE2" w:rsidRPr="000B0584">
        <w:rPr>
          <w:color w:val="BFBFBF" w:themeColor="background1" w:themeShade="BF"/>
          <w:sz w:val="22"/>
          <w:szCs w:val="22"/>
        </w:rPr>
        <w:t xml:space="preserve"> 1</w:t>
      </w:r>
      <w:r w:rsidRPr="000B0584">
        <w:rPr>
          <w:color w:val="BFBFBF" w:themeColor="background1" w:themeShade="BF"/>
          <w:sz w:val="22"/>
          <w:szCs w:val="22"/>
        </w:rPr>
        <w:t>8</w:t>
      </w:r>
      <w:r w:rsidR="00304DEF" w:rsidRPr="000B0584">
        <w:rPr>
          <w:color w:val="BFBFBF" w:themeColor="background1" w:themeShade="BF"/>
          <w:sz w:val="22"/>
          <w:szCs w:val="22"/>
        </w:rPr>
        <w:t xml:space="preserve"> </w:t>
      </w:r>
      <w:r w:rsidRPr="000B0584">
        <w:rPr>
          <w:color w:val="BFBFBF" w:themeColor="background1" w:themeShade="BF"/>
          <w:sz w:val="22"/>
          <w:szCs w:val="22"/>
        </w:rPr>
        <w:t>Nov</w:t>
      </w:r>
      <w:r w:rsidR="00135E78" w:rsidRPr="000B0584">
        <w:rPr>
          <w:color w:val="BFBFBF" w:themeColor="background1" w:themeShade="BF"/>
          <w:sz w:val="22"/>
          <w:szCs w:val="22"/>
        </w:rPr>
        <w:t>ember</w:t>
      </w:r>
      <w:r w:rsidR="00304DEF" w:rsidRPr="000B0584">
        <w:rPr>
          <w:color w:val="BFBFBF" w:themeColor="background1" w:themeShade="BF"/>
          <w:sz w:val="22"/>
          <w:szCs w:val="22"/>
        </w:rPr>
        <w:t xml:space="preserve"> 202</w:t>
      </w:r>
      <w:r w:rsidR="00C37814" w:rsidRPr="000B0584">
        <w:rPr>
          <w:color w:val="BFBFBF" w:themeColor="background1" w:themeShade="BF"/>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030471" w:rsidRDefault="00B97703" w:rsidP="00B97703">
      <w:pPr>
        <w:spacing w:after="60"/>
        <w:ind w:left="1985" w:hanging="1985"/>
        <w:rPr>
          <w:rFonts w:ascii="Arial" w:hAnsi="Arial" w:cs="Arial"/>
          <w:b/>
          <w:bCs/>
          <w:sz w:val="22"/>
          <w:szCs w:val="22"/>
          <w:lang w:val="en-US"/>
        </w:rPr>
      </w:pPr>
      <w:r w:rsidRPr="00030471">
        <w:rPr>
          <w:rFonts w:ascii="Arial" w:hAnsi="Arial" w:cs="Arial"/>
          <w:b/>
          <w:sz w:val="22"/>
          <w:szCs w:val="22"/>
          <w:lang w:val="en-US"/>
        </w:rPr>
        <w:t>Contact person:</w:t>
      </w:r>
      <w:r w:rsidRPr="00030471">
        <w:rPr>
          <w:rFonts w:ascii="Arial" w:hAnsi="Arial" w:cs="Arial"/>
          <w:b/>
          <w:bCs/>
          <w:sz w:val="22"/>
          <w:szCs w:val="22"/>
          <w:lang w:val="en-US"/>
        </w:rPr>
        <w:tab/>
      </w:r>
      <w:r w:rsidR="001A1DBC" w:rsidRPr="00030471">
        <w:rPr>
          <w:rFonts w:ascii="Arial" w:hAnsi="Arial" w:cs="Arial"/>
          <w:b/>
          <w:bCs/>
          <w:sz w:val="22"/>
          <w:szCs w:val="22"/>
          <w:lang w:val="en-US"/>
        </w:rPr>
        <w:t>Kurt Bischinger</w:t>
      </w:r>
    </w:p>
    <w:p w14:paraId="5E7274A5" w14:textId="353B8DAB" w:rsidR="00B97703" w:rsidRPr="004668E5" w:rsidRDefault="00B97703" w:rsidP="00B97703">
      <w:pPr>
        <w:spacing w:after="60"/>
        <w:ind w:left="1985" w:hanging="1985"/>
        <w:rPr>
          <w:rFonts w:ascii="Arial" w:hAnsi="Arial" w:cs="Arial"/>
          <w:b/>
          <w:bCs/>
          <w:sz w:val="22"/>
          <w:szCs w:val="22"/>
          <w:lang w:val="en-US"/>
        </w:rPr>
      </w:pPr>
      <w:r w:rsidRPr="00030471">
        <w:rPr>
          <w:rFonts w:ascii="Arial" w:hAnsi="Arial" w:cs="Arial"/>
          <w:b/>
          <w:bCs/>
          <w:sz w:val="22"/>
          <w:szCs w:val="22"/>
          <w:lang w:val="en-US"/>
        </w:rPr>
        <w:tab/>
      </w:r>
      <w:r w:rsidR="001A1DBC" w:rsidRPr="004668E5">
        <w:rPr>
          <w:rFonts w:ascii="Arial" w:hAnsi="Arial" w:cs="Arial"/>
          <w:b/>
          <w:bCs/>
          <w:sz w:val="22"/>
          <w:szCs w:val="22"/>
          <w:lang w:val="en-US"/>
        </w:rPr>
        <w:t>kurt.bischinger@magenta.at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4668E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EADA01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w:t>
      </w:r>
      <w:r w:rsidR="0052285F">
        <w:rPr>
          <w:rFonts w:ascii="Arial" w:hAnsi="Arial" w:cs="Arial"/>
          <w:b/>
          <w:sz w:val="22"/>
          <w:szCs w:val="22"/>
        </w:rPr>
        <w:t xml:space="preserve"> </w:t>
      </w:r>
      <w:r w:rsidR="001A1DBC" w:rsidRPr="001A1DBC">
        <w:rPr>
          <w:rFonts w:ascii="Arial" w:hAnsi="Arial" w:cs="Arial"/>
          <w:b/>
          <w:sz w:val="22"/>
          <w:szCs w:val="22"/>
        </w:rPr>
        <w:t>#0342 to TS22.011</w:t>
      </w:r>
    </w:p>
    <w:p w14:paraId="269BA1DA" w14:textId="77777777" w:rsidR="00B97703" w:rsidRDefault="00B97703">
      <w:pPr>
        <w:rPr>
          <w:rFonts w:ascii="Arial" w:hAnsi="Arial" w:cs="Arial"/>
        </w:rPr>
      </w:pPr>
    </w:p>
    <w:p w14:paraId="3B9CF526" w14:textId="5A2EC037" w:rsidR="00B97703" w:rsidRDefault="00813F38" w:rsidP="00813F38">
      <w:pPr>
        <w:pStyle w:val="Heading1"/>
      </w:pPr>
      <w:r w:rsidRPr="00813F38">
        <w:t>1</w:t>
      </w:r>
      <w:r>
        <w:tab/>
      </w:r>
      <w:r w:rsidR="000F6242">
        <w:t>Overall description</w:t>
      </w:r>
    </w:p>
    <w:p w14:paraId="3B994941" w14:textId="62FE69CC" w:rsidR="00813F38" w:rsidRDefault="00813F38" w:rsidP="00813F38">
      <w:r>
        <w:t>SA1 thanks CT1 for their LS C1-226124 on SENSE for home PLMN and disaster roaming PLMN. SA1 would like to provide the following answers: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813F38">
        <w:t>behavior</w:t>
      </w:r>
      <w:proofErr w:type="spellEnd"/>
      <w:r w:rsidRPr="00813F38">
        <w:t xml:space="preserve"> and usage of the threshold in this case?</w:t>
      </w:r>
    </w:p>
    <w:p w14:paraId="3B014BCD" w14:textId="14357B66" w:rsidR="00DA6F87" w:rsidRPr="00E42CBB" w:rsidRDefault="00813F38" w:rsidP="00813F38">
      <w:pPr>
        <w:rPr>
          <w:b/>
          <w:bCs/>
        </w:rPr>
      </w:pPr>
      <w:r>
        <w:rPr>
          <w:b/>
          <w:bCs/>
        </w:rPr>
        <w:t xml:space="preserve">Answer 1: </w:t>
      </w:r>
      <w:r w:rsidR="00E42CBB">
        <w:rPr>
          <w:b/>
          <w:bCs/>
        </w:rPr>
        <w:t xml:space="preserve"> </w:t>
      </w:r>
      <w:r w:rsidR="00DA6F87" w:rsidRPr="00E42CBB">
        <w:rPr>
          <w:b/>
          <w:bCs/>
          <w:noProof/>
        </w:rPr>
        <w:t>Yes</w:t>
      </w:r>
      <w:r w:rsidR="00E42CBB">
        <w:rPr>
          <w:b/>
          <w:bCs/>
          <w:noProof/>
        </w:rPr>
        <w:t>,</w:t>
      </w:r>
      <w:r w:rsidR="00DA6F87" w:rsidRPr="00E42CBB">
        <w:rPr>
          <w:b/>
          <w:bCs/>
          <w:noProof/>
        </w:rPr>
        <w:t xml:space="preserve"> SA1 confirms, the UE will </w:t>
      </w:r>
      <w:r w:rsidR="00DA6F87" w:rsidRPr="00E42CBB">
        <w:rPr>
          <w:b/>
          <w:bCs/>
        </w:rPr>
        <w:t xml:space="preserve">register to a VPLMN with a signal level above </w:t>
      </w:r>
      <w:r w:rsidR="00DA6F87" w:rsidRPr="00E42CBB">
        <w:rPr>
          <w:b/>
          <w:bCs/>
          <w:noProof/>
        </w:rPr>
        <w:t xml:space="preserve">Operator controlled signal threshold </w:t>
      </w:r>
      <w:r w:rsidR="00DA6F87" w:rsidRPr="00E42CBB">
        <w:rPr>
          <w:b/>
          <w:bCs/>
          <w:lang w:val="en-US"/>
        </w:rPr>
        <w:t>per access technology</w:t>
      </w:r>
      <w:r w:rsidR="00DA6F87" w:rsidRPr="00E42CBB">
        <w:rPr>
          <w:b/>
          <w:bCs/>
        </w:rPr>
        <w:t xml:space="preserve">, rather than HPLMN/EHPLMN </w:t>
      </w:r>
      <w:r w:rsidR="004D4D35">
        <w:rPr>
          <w:b/>
          <w:bCs/>
          <w:noProof/>
        </w:rPr>
        <w:t xml:space="preserve">if its signal quality is below the </w:t>
      </w:r>
      <w:r w:rsidR="004D4D35" w:rsidRPr="00E42CBB">
        <w:rPr>
          <w:b/>
          <w:bCs/>
          <w:noProof/>
        </w:rPr>
        <w:t xml:space="preserve">signal threshold </w:t>
      </w:r>
      <w:r w:rsidR="004D4D35" w:rsidRPr="00E42CBB">
        <w:rPr>
          <w:b/>
          <w:bCs/>
          <w:lang w:val="en-US"/>
        </w:rPr>
        <w:t>per access technology</w:t>
      </w:r>
      <w:r w:rsidR="00DA6F87" w:rsidRPr="00E42CBB">
        <w:rPr>
          <w:b/>
          <w:bCs/>
        </w:rPr>
        <w:t>.</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Heading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03984B49"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r w:rsidR="00D77C27">
        <w:t>TBD EU</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31AC" w14:textId="77777777" w:rsidR="006A165B" w:rsidRDefault="006A165B">
      <w:pPr>
        <w:spacing w:after="0"/>
      </w:pPr>
      <w:r>
        <w:separator/>
      </w:r>
    </w:p>
  </w:endnote>
  <w:endnote w:type="continuationSeparator" w:id="0">
    <w:p w14:paraId="67EA9767" w14:textId="77777777" w:rsidR="006A165B" w:rsidRDefault="006A1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FEF3" w14:textId="77777777" w:rsidR="006A165B" w:rsidRDefault="006A165B">
      <w:pPr>
        <w:spacing w:after="0"/>
      </w:pPr>
      <w:r>
        <w:separator/>
      </w:r>
    </w:p>
  </w:footnote>
  <w:footnote w:type="continuationSeparator" w:id="0">
    <w:p w14:paraId="4EFB7BF0" w14:textId="77777777" w:rsidR="006A165B" w:rsidRDefault="006A1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471"/>
    <w:rsid w:val="000B0584"/>
    <w:rsid w:val="000F6242"/>
    <w:rsid w:val="00135E78"/>
    <w:rsid w:val="00153FE2"/>
    <w:rsid w:val="0019251F"/>
    <w:rsid w:val="001A1DBC"/>
    <w:rsid w:val="001C5CF7"/>
    <w:rsid w:val="001D50E9"/>
    <w:rsid w:val="00236143"/>
    <w:rsid w:val="002428CA"/>
    <w:rsid w:val="002F1940"/>
    <w:rsid w:val="00304DEF"/>
    <w:rsid w:val="00383545"/>
    <w:rsid w:val="00433500"/>
    <w:rsid w:val="00433F71"/>
    <w:rsid w:val="00440D43"/>
    <w:rsid w:val="004668E5"/>
    <w:rsid w:val="004D4D35"/>
    <w:rsid w:val="004E3939"/>
    <w:rsid w:val="0052285F"/>
    <w:rsid w:val="00535DF3"/>
    <w:rsid w:val="00572763"/>
    <w:rsid w:val="0069702B"/>
    <w:rsid w:val="006A165B"/>
    <w:rsid w:val="006D5079"/>
    <w:rsid w:val="006E43F3"/>
    <w:rsid w:val="007F4F92"/>
    <w:rsid w:val="00806995"/>
    <w:rsid w:val="00813F38"/>
    <w:rsid w:val="0084734A"/>
    <w:rsid w:val="008839D1"/>
    <w:rsid w:val="008940BD"/>
    <w:rsid w:val="008D772F"/>
    <w:rsid w:val="008F12D8"/>
    <w:rsid w:val="0099764C"/>
    <w:rsid w:val="00A51EF5"/>
    <w:rsid w:val="00A53463"/>
    <w:rsid w:val="00AB0CBC"/>
    <w:rsid w:val="00AF4274"/>
    <w:rsid w:val="00B30E48"/>
    <w:rsid w:val="00B97703"/>
    <w:rsid w:val="00BE3D82"/>
    <w:rsid w:val="00C37814"/>
    <w:rsid w:val="00C56A1A"/>
    <w:rsid w:val="00CD720D"/>
    <w:rsid w:val="00CF6087"/>
    <w:rsid w:val="00D2314C"/>
    <w:rsid w:val="00D77C27"/>
    <w:rsid w:val="00DA6F87"/>
    <w:rsid w:val="00DB350D"/>
    <w:rsid w:val="00E1224D"/>
    <w:rsid w:val="00E42CBB"/>
    <w:rsid w:val="00E631E7"/>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1A"/>
    <w:pPr>
      <w:overflowPunct w:val="0"/>
      <w:autoSpaceDE w:val="0"/>
      <w:autoSpaceDN w:val="0"/>
      <w:adjustRightInd w:val="0"/>
      <w:spacing w:after="180"/>
      <w:textAlignment w:val="baseline"/>
    </w:pPr>
  </w:style>
  <w:style w:type="paragraph" w:styleId="Heading1">
    <w:name w:val="heading 1"/>
    <w:aliases w:val="H1,h1"/>
    <w:next w:val="Normal"/>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56A1A"/>
    <w:pPr>
      <w:pBdr>
        <w:top w:val="none" w:sz="0" w:space="0" w:color="auto"/>
      </w:pBdr>
      <w:spacing w:before="180"/>
      <w:outlineLvl w:val="1"/>
    </w:pPr>
    <w:rPr>
      <w:sz w:val="32"/>
    </w:rPr>
  </w:style>
  <w:style w:type="paragraph" w:styleId="Heading3">
    <w:name w:val="heading 3"/>
    <w:aliases w:val="H3,h3"/>
    <w:basedOn w:val="Heading2"/>
    <w:next w:val="Normal"/>
    <w:qFormat/>
    <w:rsid w:val="00C56A1A"/>
    <w:pPr>
      <w:spacing w:before="120"/>
      <w:outlineLvl w:val="2"/>
    </w:pPr>
    <w:rPr>
      <w:sz w:val="28"/>
    </w:rPr>
  </w:style>
  <w:style w:type="paragraph" w:styleId="Heading4">
    <w:name w:val="heading 4"/>
    <w:aliases w:val="h4"/>
    <w:basedOn w:val="Heading3"/>
    <w:next w:val="Normal"/>
    <w:qFormat/>
    <w:rsid w:val="00C56A1A"/>
    <w:pPr>
      <w:ind w:left="1418" w:hanging="1418"/>
      <w:outlineLvl w:val="3"/>
    </w:pPr>
    <w:rPr>
      <w:sz w:val="24"/>
    </w:rPr>
  </w:style>
  <w:style w:type="paragraph" w:styleId="Heading5">
    <w:name w:val="heading 5"/>
    <w:aliases w:val="h5"/>
    <w:basedOn w:val="Heading4"/>
    <w:next w:val="Normal"/>
    <w:qFormat/>
    <w:rsid w:val="00C56A1A"/>
    <w:pPr>
      <w:ind w:left="1701" w:hanging="1701"/>
      <w:outlineLvl w:val="4"/>
    </w:pPr>
    <w:rPr>
      <w:sz w:val="22"/>
    </w:rPr>
  </w:style>
  <w:style w:type="paragraph" w:styleId="Heading6">
    <w:name w:val="heading 6"/>
    <w:aliases w:val="h6"/>
    <w:basedOn w:val="H6"/>
    <w:next w:val="Normal"/>
    <w:qFormat/>
    <w:rsid w:val="00C56A1A"/>
    <w:pPr>
      <w:outlineLvl w:val="5"/>
    </w:pPr>
  </w:style>
  <w:style w:type="paragraph" w:styleId="Heading7">
    <w:name w:val="heading 7"/>
    <w:basedOn w:val="H6"/>
    <w:next w:val="Normal"/>
    <w:qFormat/>
    <w:rsid w:val="00C56A1A"/>
    <w:pPr>
      <w:outlineLvl w:val="6"/>
    </w:pPr>
  </w:style>
  <w:style w:type="paragraph" w:styleId="Heading8">
    <w:name w:val="heading 8"/>
    <w:basedOn w:val="Heading1"/>
    <w:next w:val="Normal"/>
    <w:qFormat/>
    <w:rsid w:val="00C56A1A"/>
    <w:pPr>
      <w:ind w:left="0" w:firstLine="0"/>
      <w:outlineLvl w:val="7"/>
    </w:pPr>
  </w:style>
  <w:style w:type="paragraph" w:styleId="Heading9">
    <w:name w:val="heading 9"/>
    <w:basedOn w:val="Heading8"/>
    <w:next w:val="Normal"/>
    <w:qFormat/>
    <w:rsid w:val="00C56A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56A1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56A1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56A1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56A1A"/>
    <w:pPr>
      <w:spacing w:before="180"/>
      <w:ind w:left="2693" w:hanging="2693"/>
    </w:pPr>
    <w:rPr>
      <w:b/>
    </w:rPr>
  </w:style>
  <w:style w:type="paragraph" w:styleId="TOC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56A1A"/>
    <w:pPr>
      <w:ind w:left="1701" w:hanging="1701"/>
    </w:pPr>
  </w:style>
  <w:style w:type="paragraph" w:styleId="TOC4">
    <w:name w:val="toc 4"/>
    <w:basedOn w:val="TOC3"/>
    <w:semiHidden/>
    <w:rsid w:val="00C56A1A"/>
    <w:pPr>
      <w:ind w:left="1418" w:hanging="1418"/>
    </w:pPr>
  </w:style>
  <w:style w:type="paragraph" w:styleId="TOC3">
    <w:name w:val="toc 3"/>
    <w:basedOn w:val="TOC2"/>
    <w:semiHidden/>
    <w:rsid w:val="00C56A1A"/>
    <w:pPr>
      <w:ind w:left="1134" w:hanging="1134"/>
    </w:pPr>
  </w:style>
  <w:style w:type="paragraph" w:styleId="TOC2">
    <w:name w:val="toc 2"/>
    <w:basedOn w:val="TOC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Normal"/>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6A1A"/>
    <w:pPr>
      <w:outlineLvl w:val="9"/>
    </w:pPr>
  </w:style>
  <w:style w:type="paragraph" w:styleId="ListNumber2">
    <w:name w:val="List Number 2"/>
    <w:basedOn w:val="ListNumber"/>
    <w:semiHidden/>
    <w:rsid w:val="00C56A1A"/>
    <w:pPr>
      <w:ind w:left="851"/>
    </w:pPr>
  </w:style>
  <w:style w:type="character" w:styleId="FootnoteReference">
    <w:name w:val="footnote reference"/>
    <w:basedOn w:val="DefaultParagraphFont"/>
    <w:semiHidden/>
    <w:rsid w:val="00C56A1A"/>
    <w:rPr>
      <w:b/>
      <w:position w:val="6"/>
      <w:sz w:val="16"/>
    </w:rPr>
  </w:style>
  <w:style w:type="paragraph" w:styleId="FootnoteText">
    <w:name w:val="footnote text"/>
    <w:basedOn w:val="Normal"/>
    <w:link w:val="FootnoteTextChar"/>
    <w:semiHidden/>
    <w:rsid w:val="00C56A1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Normal"/>
    <w:rsid w:val="00C56A1A"/>
    <w:pPr>
      <w:keepLines/>
      <w:ind w:left="1135" w:hanging="851"/>
    </w:pPr>
  </w:style>
  <w:style w:type="paragraph" w:styleId="TOC9">
    <w:name w:val="toc 9"/>
    <w:basedOn w:val="TOC8"/>
    <w:semiHidden/>
    <w:rsid w:val="00C56A1A"/>
    <w:pPr>
      <w:ind w:left="1418" w:hanging="1418"/>
    </w:pPr>
  </w:style>
  <w:style w:type="paragraph" w:customStyle="1" w:styleId="EX">
    <w:name w:val="EX"/>
    <w:basedOn w:val="Normal"/>
    <w:rsid w:val="00C56A1A"/>
    <w:pPr>
      <w:keepLines/>
      <w:ind w:left="1702" w:hanging="1418"/>
    </w:pPr>
  </w:style>
  <w:style w:type="paragraph" w:customStyle="1" w:styleId="FP">
    <w:name w:val="FP"/>
    <w:basedOn w:val="Normal"/>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TOC6">
    <w:name w:val="toc 6"/>
    <w:basedOn w:val="TOC5"/>
    <w:next w:val="Normal"/>
    <w:semiHidden/>
    <w:rsid w:val="00C56A1A"/>
    <w:pPr>
      <w:ind w:left="1985" w:hanging="1985"/>
    </w:pPr>
  </w:style>
  <w:style w:type="paragraph" w:styleId="TOC7">
    <w:name w:val="toc 7"/>
    <w:basedOn w:val="TOC6"/>
    <w:next w:val="Normal"/>
    <w:semiHidden/>
    <w:rsid w:val="00C56A1A"/>
    <w:pPr>
      <w:ind w:left="2268" w:hanging="2268"/>
    </w:pPr>
  </w:style>
  <w:style w:type="paragraph" w:styleId="ListBullet2">
    <w:name w:val="List Bullet 2"/>
    <w:basedOn w:val="ListBullet"/>
    <w:semiHidden/>
    <w:rsid w:val="00C56A1A"/>
    <w:pPr>
      <w:ind w:left="851"/>
    </w:pPr>
  </w:style>
  <w:style w:type="paragraph" w:styleId="ListBullet3">
    <w:name w:val="List Bullet 3"/>
    <w:basedOn w:val="ListBullet2"/>
    <w:semiHidden/>
    <w:rsid w:val="00C56A1A"/>
    <w:pPr>
      <w:ind w:left="1135"/>
    </w:pPr>
  </w:style>
  <w:style w:type="paragraph" w:styleId="ListNumber">
    <w:name w:val="List Number"/>
    <w:basedOn w:val="List"/>
    <w:semiHidden/>
    <w:rsid w:val="00C56A1A"/>
  </w:style>
  <w:style w:type="paragraph" w:customStyle="1" w:styleId="EQ">
    <w:name w:val="EQ"/>
    <w:basedOn w:val="Normal"/>
    <w:next w:val="Normal"/>
    <w:rsid w:val="00C56A1A"/>
    <w:pPr>
      <w:keepLines/>
      <w:tabs>
        <w:tab w:val="center" w:pos="4536"/>
        <w:tab w:val="right" w:pos="9072"/>
      </w:tabs>
    </w:pPr>
    <w:rPr>
      <w:noProof/>
    </w:rPr>
  </w:style>
  <w:style w:type="paragraph" w:customStyle="1" w:styleId="TH">
    <w:name w:val="TH"/>
    <w:basedOn w:val="Normal"/>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Heading5"/>
    <w:next w:val="Normal"/>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Normal"/>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2">
    <w:name w:val="List 2"/>
    <w:basedOn w:val="List"/>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56A1A"/>
    <w:pPr>
      <w:ind w:left="1135"/>
    </w:pPr>
  </w:style>
  <w:style w:type="paragraph" w:styleId="List4">
    <w:name w:val="List 4"/>
    <w:basedOn w:val="List3"/>
    <w:semiHidden/>
    <w:rsid w:val="00C56A1A"/>
    <w:pPr>
      <w:ind w:left="1418"/>
    </w:pPr>
  </w:style>
  <w:style w:type="paragraph" w:styleId="List5">
    <w:name w:val="List 5"/>
    <w:basedOn w:val="List4"/>
    <w:semiHidden/>
    <w:rsid w:val="00C56A1A"/>
    <w:pPr>
      <w:ind w:left="1702"/>
    </w:pPr>
  </w:style>
  <w:style w:type="paragraph" w:customStyle="1" w:styleId="EditorsNote">
    <w:name w:val="Editor's Note"/>
    <w:basedOn w:val="NO"/>
    <w:rsid w:val="00C56A1A"/>
    <w:rPr>
      <w:color w:val="FF0000"/>
    </w:rPr>
  </w:style>
  <w:style w:type="paragraph" w:styleId="List">
    <w:name w:val="List"/>
    <w:basedOn w:val="Normal"/>
    <w:semiHidden/>
    <w:rsid w:val="00C56A1A"/>
    <w:pPr>
      <w:ind w:left="568" w:hanging="284"/>
    </w:pPr>
  </w:style>
  <w:style w:type="paragraph" w:styleId="ListBullet">
    <w:name w:val="List Bullet"/>
    <w:basedOn w:val="List"/>
    <w:semiHidden/>
    <w:rsid w:val="00C56A1A"/>
  </w:style>
  <w:style w:type="paragraph" w:styleId="ListBullet4">
    <w:name w:val="List Bullet 4"/>
    <w:basedOn w:val="ListBullet3"/>
    <w:semiHidden/>
    <w:rsid w:val="00C56A1A"/>
    <w:pPr>
      <w:ind w:left="1418"/>
    </w:pPr>
  </w:style>
  <w:style w:type="paragraph" w:styleId="ListBullet5">
    <w:name w:val="List Bullet 5"/>
    <w:basedOn w:val="ListBullet4"/>
    <w:semiHidden/>
    <w:rsid w:val="00C56A1A"/>
    <w:pPr>
      <w:ind w:left="1702"/>
    </w:pPr>
  </w:style>
  <w:style w:type="paragraph" w:customStyle="1" w:styleId="B2">
    <w:name w:val="B2"/>
    <w:basedOn w:val="List2"/>
    <w:rsid w:val="00C56A1A"/>
  </w:style>
  <w:style w:type="paragraph" w:customStyle="1" w:styleId="B3">
    <w:name w:val="B3"/>
    <w:basedOn w:val="List3"/>
    <w:rsid w:val="00C56A1A"/>
  </w:style>
  <w:style w:type="paragraph" w:customStyle="1" w:styleId="B4">
    <w:name w:val="B4"/>
    <w:basedOn w:val="List4"/>
    <w:rsid w:val="00C56A1A"/>
  </w:style>
  <w:style w:type="paragraph" w:customStyle="1" w:styleId="B5">
    <w:name w:val="B5"/>
    <w:basedOn w:val="List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B0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94273">
      <w:bodyDiv w:val="1"/>
      <w:marLeft w:val="0"/>
      <w:marRight w:val="0"/>
      <w:marTop w:val="0"/>
      <w:marBottom w:val="0"/>
      <w:divBdr>
        <w:top w:val="none" w:sz="0" w:space="0" w:color="auto"/>
        <w:left w:val="none" w:sz="0" w:space="0" w:color="auto"/>
        <w:bottom w:val="none" w:sz="0" w:space="0" w:color="auto"/>
        <w:right w:val="none" w:sz="0" w:space="0" w:color="auto"/>
      </w:divBdr>
    </w:div>
    <w:div w:id="19569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403</Words>
  <Characters>2300</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2023-01-31T10:26:00Z</dcterms:created>
  <dcterms:modified xsi:type="dcterms:W3CDTF">2023-01-31T10:26:00Z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2022-11-14T13:34:19Z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827532be-7982-4308-8ed3-e0417cb8899a</vt:lpwstr>
  </property>
  <property fmtid="{D5CDD505-2E9C-101B-9397-08002B2CF9AE}" pid="8" name="MSIP_Label_55339bf0-f345-473a-9ec8-6ca7c8197055_ContentBits">
    <vt:lpwstr>0</vt:lpwstr>
  </property>
</Properties>
</file>