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59D4A25A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829F6">
        <w:rPr>
          <w:b/>
          <w:noProof/>
          <w:sz w:val="24"/>
        </w:rPr>
        <w:t>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9681B">
        <w:rPr>
          <w:b/>
          <w:noProof/>
          <w:sz w:val="24"/>
        </w:rPr>
        <w:t>2825</w:t>
      </w:r>
    </w:p>
    <w:p w14:paraId="712E3BFF" w14:textId="0F77901A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9F6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829F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829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37135E66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4452D9">
        <w:rPr>
          <w:rFonts w:ascii="Arial" w:hAnsi="Arial" w:cs="Arial"/>
          <w:b/>
        </w:rPr>
        <w:t xml:space="preserve">Reply </w:t>
      </w:r>
      <w:r w:rsidR="00D81F3B" w:rsidRPr="004452D9">
        <w:rPr>
          <w:rFonts w:ascii="Arial" w:hAnsi="Arial" w:cs="Arial"/>
          <w:b/>
        </w:rPr>
        <w:t>LS</w:t>
      </w:r>
      <w:r w:rsidR="006D7CF4" w:rsidRPr="004452D9">
        <w:rPr>
          <w:rFonts w:ascii="Arial" w:hAnsi="Arial" w:cs="Arial"/>
          <w:b/>
        </w:rPr>
        <w:t xml:space="preserve"> </w:t>
      </w:r>
      <w:r w:rsidR="00D81F3B" w:rsidRPr="004452D9">
        <w:rPr>
          <w:rFonts w:ascii="Arial" w:hAnsi="Arial" w:cs="Arial"/>
          <w:b/>
        </w:rPr>
        <w:t xml:space="preserve">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</w:p>
    <w:p w14:paraId="2084819B" w14:textId="24B6EF33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4452D9">
        <w:rPr>
          <w:rFonts w:ascii="Arial" w:hAnsi="Arial" w:cs="Arial"/>
          <w:b/>
        </w:rPr>
        <w:t>LS (C1-22</w:t>
      </w:r>
      <w:r w:rsidR="002829F6" w:rsidRPr="004452D9">
        <w:rPr>
          <w:rFonts w:ascii="Arial" w:hAnsi="Arial" w:cs="Arial"/>
          <w:b/>
        </w:rPr>
        <w:t>2</w:t>
      </w:r>
      <w:r w:rsidR="00C10DDA">
        <w:rPr>
          <w:rFonts w:ascii="Arial" w:hAnsi="Arial" w:cs="Arial"/>
          <w:b/>
        </w:rPr>
        <w:t>521</w:t>
      </w:r>
      <w:r w:rsidRPr="004452D9">
        <w:rPr>
          <w:rFonts w:ascii="Arial" w:hAnsi="Arial" w:cs="Arial"/>
          <w:b/>
        </w:rPr>
        <w:t xml:space="preserve"> / R2-220</w:t>
      </w:r>
      <w:r w:rsidR="004452D9" w:rsidRPr="004452D9">
        <w:rPr>
          <w:rFonts w:ascii="Arial" w:hAnsi="Arial" w:cs="Arial"/>
          <w:b/>
        </w:rPr>
        <w:t>4203</w:t>
      </w:r>
      <w:r w:rsidRPr="004452D9">
        <w:rPr>
          <w:rFonts w:ascii="Arial" w:hAnsi="Arial" w:cs="Arial"/>
          <w:b/>
        </w:rPr>
        <w:t xml:space="preserve">) </w:t>
      </w:r>
      <w:r w:rsidR="002829F6" w:rsidRPr="004452D9">
        <w:rPr>
          <w:rFonts w:ascii="Arial" w:hAnsi="Arial" w:cs="Arial" w:hint="eastAsia"/>
          <w:b/>
          <w:lang w:eastAsia="zh-CN"/>
        </w:rPr>
        <w:t>t</w:t>
      </w:r>
      <w:r w:rsidR="002829F6" w:rsidRPr="004452D9">
        <w:rPr>
          <w:rFonts w:ascii="Arial" w:hAnsi="Arial" w:cs="Arial"/>
          <w:b/>
        </w:rPr>
        <w:t xml:space="preserve">o </w:t>
      </w:r>
      <w:r w:rsidR="002829F6" w:rsidRPr="004452D9">
        <w:rPr>
          <w:rFonts w:ascii="Arial" w:hAnsi="Arial" w:cs="Arial"/>
          <w:b/>
          <w:lang w:eastAsia="zh-CN"/>
        </w:rPr>
        <w:t xml:space="preserve">CT1 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  <w:r w:rsidR="002829F6" w:rsidRPr="004452D9">
        <w:rPr>
          <w:rFonts w:ascii="Arial" w:hAnsi="Arial" w:cs="Arial"/>
          <w:b/>
        </w:rPr>
        <w:t xml:space="preserve"> </w:t>
      </w:r>
      <w:r w:rsidRPr="004452D9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2CFA79B4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4452D9" w:rsidRPr="004452D9">
        <w:rPr>
          <w:rFonts w:ascii="Arial" w:hAnsi="Arial" w:cs="Arial"/>
          <w:b/>
          <w:color w:val="000000"/>
        </w:rPr>
        <w:t>NR_QoE</w:t>
      </w:r>
      <w:proofErr w:type="spellEnd"/>
      <w:r w:rsidR="004452D9" w:rsidRPr="004452D9">
        <w:rPr>
          <w:rFonts w:ascii="Arial" w:hAnsi="Arial" w:cs="Arial"/>
          <w:b/>
          <w:color w:val="000000"/>
        </w:rPr>
        <w:t>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72338DD7" w14:textId="392362C0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581F07">
        <w:rPr>
          <w:rFonts w:ascii="Arial" w:hAnsi="Arial" w:cs="Arial"/>
          <w:b/>
          <w:bCs/>
        </w:rPr>
        <w:t>SA</w:t>
      </w:r>
      <w:r w:rsidR="004452D9">
        <w:rPr>
          <w:rFonts w:ascii="Arial" w:hAnsi="Arial" w:cs="Arial"/>
          <w:b/>
          <w:bCs/>
        </w:rPr>
        <w:t>4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196A872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4F7CD5">
        <w:rPr>
          <w:rFonts w:ascii="Arial" w:hAnsi="Arial" w:cs="Arial"/>
        </w:rPr>
        <w:t>252</w:t>
      </w:r>
      <w:r w:rsidR="00C10DDA">
        <w:rPr>
          <w:rFonts w:ascii="Arial" w:hAnsi="Arial" w:cs="Arial"/>
        </w:rPr>
        <w:t>1</w:t>
      </w:r>
      <w:r w:rsidRPr="00EB7B00">
        <w:rPr>
          <w:rFonts w:ascii="Arial" w:hAnsi="Arial" w:cs="Arial"/>
        </w:rPr>
        <w:t xml:space="preserve"> / R2-220</w:t>
      </w:r>
      <w:r w:rsidR="00562177">
        <w:rPr>
          <w:rFonts w:ascii="Arial" w:hAnsi="Arial" w:cs="Arial"/>
        </w:rPr>
        <w:t>4203</w:t>
      </w:r>
      <w:r w:rsidRPr="00EB7B00">
        <w:rPr>
          <w:rFonts w:ascii="Arial" w:hAnsi="Arial" w:cs="Arial"/>
        </w:rPr>
        <w:t xml:space="preserve">) on </w:t>
      </w:r>
      <w:r w:rsidR="004452D9" w:rsidRPr="00AD6BAB">
        <w:rPr>
          <w:rFonts w:ascii="Arial" w:hAnsi="Arial" w:cs="Arial"/>
          <w:bCs/>
          <w:color w:val="000000"/>
        </w:rPr>
        <w:t xml:space="preserve">UE capabilities for NR </w:t>
      </w:r>
      <w:proofErr w:type="spellStart"/>
      <w:r w:rsidR="004452D9" w:rsidRPr="00AD6BAB">
        <w:rPr>
          <w:rFonts w:ascii="Arial" w:hAnsi="Arial" w:cs="Arial"/>
          <w:bCs/>
          <w:color w:val="000000"/>
        </w:rPr>
        <w:t>QoE</w:t>
      </w:r>
      <w:proofErr w:type="spellEnd"/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6DFF36B0" w14:textId="6FDB2547" w:rsidR="00F721D4" w:rsidRDefault="00C10DDA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Regarding the RAN2 assumptions on support of AS layer capabilities for </w:t>
      </w:r>
      <w:proofErr w:type="spellStart"/>
      <w:r>
        <w:rPr>
          <w:rFonts w:ascii="Arial" w:eastAsia="SimSun" w:hAnsi="Arial" w:cs="Arial"/>
          <w:lang w:eastAsia="zh-CN"/>
        </w:rPr>
        <w:t>QoE</w:t>
      </w:r>
      <w:proofErr w:type="spellEnd"/>
      <w:r>
        <w:rPr>
          <w:rFonts w:ascii="Arial" w:eastAsia="SimSun" w:hAnsi="Arial" w:cs="Arial"/>
          <w:lang w:eastAsia="zh-CN"/>
        </w:rPr>
        <w:t>:</w:t>
      </w:r>
    </w:p>
    <w:p w14:paraId="2DBB280B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An AS layer capability related to a service type for </w:t>
      </w:r>
      <w:proofErr w:type="spellStart"/>
      <w:r w:rsidRPr="00C10DDA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Pr="00C10DDA">
        <w:rPr>
          <w:rFonts w:ascii="Arial" w:eastAsia="DengXian" w:hAnsi="Arial" w:cs="Arial"/>
          <w:i/>
          <w:iCs/>
          <w:lang w:eastAsia="zh-CN"/>
        </w:rPr>
        <w:t xml:space="preserve"> will be indicated to network only if the UE supports the concerned capability in the application layer.</w:t>
      </w:r>
    </w:p>
    <w:p w14:paraId="7FFBF27A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>How AS layer obtains the concerned application layer capability is based on UE implementation (with no AS specification impact).</w:t>
      </w:r>
    </w:p>
    <w:p w14:paraId="166260DE" w14:textId="2C3A4560" w:rsidR="004F7CD5" w:rsidRDefault="00C10DDA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CT1 cannot confirm RAN2 assumption as there is no way for CT1 to determine whether the UE supports the capability related to service type for </w:t>
      </w:r>
      <w:proofErr w:type="spellStart"/>
      <w:r>
        <w:rPr>
          <w:rFonts w:ascii="Arial" w:eastAsia="SimSun" w:hAnsi="Arial" w:cs="Arial"/>
          <w:lang w:eastAsia="zh-CN"/>
        </w:rPr>
        <w:t>QoE</w:t>
      </w:r>
      <w:proofErr w:type="spellEnd"/>
      <w:r>
        <w:rPr>
          <w:rFonts w:ascii="Arial" w:eastAsia="SimSun" w:hAnsi="Arial" w:cs="Arial"/>
          <w:lang w:eastAsia="zh-CN"/>
        </w:rPr>
        <w:t xml:space="preserve"> </w:t>
      </w:r>
      <w:r w:rsidR="00926B0A">
        <w:rPr>
          <w:rFonts w:ascii="Arial" w:eastAsia="SimSun" w:hAnsi="Arial" w:cs="Arial"/>
          <w:lang w:eastAsia="zh-CN"/>
        </w:rPr>
        <w:t>in</w:t>
      </w:r>
      <w:r>
        <w:rPr>
          <w:rFonts w:ascii="Arial" w:eastAsia="SimSun" w:hAnsi="Arial" w:cs="Arial"/>
          <w:lang w:eastAsia="zh-CN"/>
        </w:rPr>
        <w:t xml:space="preserve"> the application layer.</w:t>
      </w:r>
    </w:p>
    <w:p w14:paraId="2735C7FE" w14:textId="77777777" w:rsidR="0095582B" w:rsidRPr="004F7CD5" w:rsidRDefault="0095582B" w:rsidP="003941AF">
      <w:pPr>
        <w:rPr>
          <w:rFonts w:ascii="Arial" w:eastAsia="SimSun" w:hAnsi="Arial" w:cs="Arial"/>
          <w:lang w:eastAsia="zh-CN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19D33986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73883EC" w14:textId="773B3823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CT1#136-bis</w:t>
      </w:r>
      <w:r>
        <w:rPr>
          <w:rFonts w:ascii="Arial" w:hAnsi="Arial" w:cs="Arial"/>
          <w:bCs/>
        </w:rPr>
        <w:tab/>
        <w:t>2</w:t>
      </w:r>
      <w:r w:rsidR="00FC53C6">
        <w:rPr>
          <w:rFonts w:ascii="Arial" w:hAnsi="Arial" w:cs="Arial"/>
          <w:bCs/>
        </w:rPr>
        <w:t>7th</w:t>
      </w:r>
      <w:r>
        <w:rPr>
          <w:rFonts w:ascii="Arial" w:hAnsi="Arial" w:cs="Arial"/>
          <w:bCs/>
        </w:rPr>
        <w:t xml:space="preserve"> June – 1st July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E29C43B" w14:textId="029AE632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>
        <w:rPr>
          <w:rFonts w:ascii="Arial" w:hAnsi="Arial" w:cs="Arial"/>
          <w:bCs/>
        </w:rPr>
        <w:tab/>
        <w:t>2</w:t>
      </w:r>
      <w:r w:rsidR="00FC53C6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757E0" w14:textId="77777777" w:rsidR="0036119B" w:rsidRDefault="0036119B">
      <w:pPr>
        <w:spacing w:after="0"/>
      </w:pPr>
      <w:r>
        <w:separator/>
      </w:r>
    </w:p>
  </w:endnote>
  <w:endnote w:type="continuationSeparator" w:id="0">
    <w:p w14:paraId="44B9FB36" w14:textId="77777777" w:rsidR="0036119B" w:rsidRDefault="0036119B">
      <w:pPr>
        <w:spacing w:after="0"/>
      </w:pPr>
      <w:r>
        <w:continuationSeparator/>
      </w:r>
    </w:p>
  </w:endnote>
  <w:endnote w:type="continuationNotice" w:id="1">
    <w:p w14:paraId="178CF1E7" w14:textId="77777777" w:rsidR="0036119B" w:rsidRDefault="00361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4A8FE" w14:textId="77777777" w:rsidR="0036119B" w:rsidRDefault="0036119B">
      <w:pPr>
        <w:spacing w:after="0"/>
      </w:pPr>
      <w:r>
        <w:separator/>
      </w:r>
    </w:p>
  </w:footnote>
  <w:footnote w:type="continuationSeparator" w:id="0">
    <w:p w14:paraId="2CDF9BF8" w14:textId="77777777" w:rsidR="0036119B" w:rsidRDefault="0036119B">
      <w:pPr>
        <w:spacing w:after="0"/>
      </w:pPr>
      <w:r>
        <w:continuationSeparator/>
      </w:r>
    </w:p>
  </w:footnote>
  <w:footnote w:type="continuationNotice" w:id="1">
    <w:p w14:paraId="5B9191BE" w14:textId="77777777" w:rsidR="0036119B" w:rsidRDefault="003611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790340">
    <w:abstractNumId w:val="15"/>
  </w:num>
  <w:num w:numId="2" w16cid:durableId="911964619">
    <w:abstractNumId w:val="11"/>
  </w:num>
  <w:num w:numId="3" w16cid:durableId="329479918">
    <w:abstractNumId w:val="10"/>
  </w:num>
  <w:num w:numId="4" w16cid:durableId="1568565987">
    <w:abstractNumId w:val="4"/>
  </w:num>
  <w:num w:numId="5" w16cid:durableId="1755276088">
    <w:abstractNumId w:val="5"/>
  </w:num>
  <w:num w:numId="6" w16cid:durableId="1954511136">
    <w:abstractNumId w:val="0"/>
  </w:num>
  <w:num w:numId="7" w16cid:durableId="2111005153">
    <w:abstractNumId w:val="14"/>
  </w:num>
  <w:num w:numId="8" w16cid:durableId="1791361148">
    <w:abstractNumId w:val="7"/>
  </w:num>
  <w:num w:numId="9" w16cid:durableId="1321620903">
    <w:abstractNumId w:val="3"/>
  </w:num>
  <w:num w:numId="10" w16cid:durableId="1296982661">
    <w:abstractNumId w:val="13"/>
  </w:num>
  <w:num w:numId="11" w16cid:durableId="1243180201">
    <w:abstractNumId w:val="1"/>
  </w:num>
  <w:num w:numId="12" w16cid:durableId="693120119">
    <w:abstractNumId w:val="2"/>
  </w:num>
  <w:num w:numId="13" w16cid:durableId="1655138764">
    <w:abstractNumId w:val="12"/>
  </w:num>
  <w:num w:numId="14" w16cid:durableId="1754233086">
    <w:abstractNumId w:val="9"/>
  </w:num>
  <w:num w:numId="15" w16cid:durableId="765148388">
    <w:abstractNumId w:val="6"/>
  </w:num>
  <w:num w:numId="16" w16cid:durableId="277300855">
    <w:abstractNumId w:val="16"/>
  </w:num>
  <w:num w:numId="17" w16cid:durableId="934050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45F8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119B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452D9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359BF"/>
    <w:rsid w:val="00562177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26B0A"/>
    <w:rsid w:val="0095582B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10DDA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9681B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10DDA"/>
    <w:pPr>
      <w:overflowPunct/>
      <w:autoSpaceDE/>
      <w:autoSpaceDN/>
      <w:adjustRightInd/>
      <w:spacing w:after="0"/>
      <w:ind w:left="7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113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26</cp:revision>
  <cp:lastPrinted>2002-04-23T07:10:00Z</cp:lastPrinted>
  <dcterms:created xsi:type="dcterms:W3CDTF">2022-02-20T20:58:00Z</dcterms:created>
  <dcterms:modified xsi:type="dcterms:W3CDTF">2022-03-30T06:40:00Z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