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9985B" w14:textId="264648A6" w:rsidR="00BB3689" w:rsidRDefault="00BB3689" w:rsidP="00BB3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688358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C1-22103</w:t>
      </w:r>
      <w:r>
        <w:rPr>
          <w:b/>
          <w:noProof/>
          <w:sz w:val="24"/>
        </w:rPr>
        <w:t>6</w:t>
      </w:r>
    </w:p>
    <w:p w14:paraId="0BF6CBAE" w14:textId="77777777" w:rsidR="00BB3689" w:rsidRDefault="00BB3689" w:rsidP="00BB3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134BE6CE" w14:textId="54FD4B85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467AE">
        <w:rPr>
          <w:b/>
          <w:noProof/>
          <w:sz w:val="24"/>
        </w:rPr>
        <w:t>16</w:t>
      </w:r>
      <w:r w:rsidR="00006DD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712" w:rsidRPr="004B2712">
        <w:rPr>
          <w:b/>
          <w:noProof/>
          <w:sz w:val="24"/>
        </w:rPr>
        <w:t>R2-2</w:t>
      </w:r>
      <w:r w:rsidR="00006DD9">
        <w:rPr>
          <w:b/>
          <w:noProof/>
          <w:sz w:val="24"/>
        </w:rPr>
        <w:t>2</w:t>
      </w:r>
      <w:r w:rsidR="007A2CB8">
        <w:rPr>
          <w:b/>
          <w:noProof/>
          <w:sz w:val="24"/>
        </w:rPr>
        <w:t>0</w:t>
      </w:r>
      <w:r w:rsidR="00CA07A2">
        <w:rPr>
          <w:b/>
          <w:noProof/>
          <w:sz w:val="24"/>
        </w:rPr>
        <w:t>1951</w:t>
      </w:r>
    </w:p>
    <w:p w14:paraId="61E2234F" w14:textId="77777777" w:rsidR="00CD42EC" w:rsidRDefault="00CD42EC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467AE">
        <w:rPr>
          <w:b/>
          <w:noProof/>
          <w:sz w:val="24"/>
        </w:rPr>
        <w:t>1</w:t>
      </w:r>
      <w:r w:rsidR="00006DD9">
        <w:rPr>
          <w:b/>
          <w:noProof/>
          <w:sz w:val="24"/>
        </w:rPr>
        <w:t>7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 w:rsidR="00006DD9">
        <w:rPr>
          <w:b/>
          <w:noProof/>
          <w:sz w:val="24"/>
        </w:rPr>
        <w:t>25</w:t>
      </w:r>
      <w:r w:rsidR="00C467AE" w:rsidRPr="00C467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DD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6DD9">
        <w:rPr>
          <w:b/>
          <w:noProof/>
          <w:sz w:val="24"/>
        </w:rPr>
        <w:t>2</w:t>
      </w:r>
    </w:p>
    <w:p w14:paraId="3B716990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EB8751" w14:textId="4CDC314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F300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006DD9">
        <w:rPr>
          <w:rFonts w:ascii="Arial" w:hAnsi="Arial" w:cs="Arial"/>
          <w:b/>
          <w:sz w:val="22"/>
          <w:szCs w:val="22"/>
        </w:rPr>
        <w:t xml:space="preserve"> IoT NTN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9A0C58">
        <w:rPr>
          <w:rFonts w:ascii="Arial" w:hAnsi="Arial" w:cs="Arial"/>
          <w:b/>
          <w:sz w:val="22"/>
          <w:szCs w:val="22"/>
        </w:rPr>
        <w:t>extended NAS supervision timers at satellite access</w:t>
      </w:r>
    </w:p>
    <w:p w14:paraId="4EB2E546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401286C5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LTE_NBIOT</w:t>
      </w:r>
      <w:r w:rsidR="00C45836">
        <w:rPr>
          <w:rFonts w:ascii="Arial" w:hAnsi="Arial" w:cs="Arial"/>
          <w:b/>
          <w:bCs/>
          <w:sz w:val="22"/>
          <w:szCs w:val="22"/>
        </w:rPr>
        <w:t>_eMTC</w:t>
      </w:r>
      <w:r w:rsidR="00006DD9">
        <w:rPr>
          <w:rFonts w:ascii="Arial" w:hAnsi="Arial" w:cs="Arial"/>
          <w:b/>
          <w:bCs/>
          <w:sz w:val="22"/>
          <w:szCs w:val="22"/>
        </w:rPr>
        <w:t>_NTN</w:t>
      </w:r>
      <w:r w:rsidR="004B2712" w:rsidRPr="004B2712">
        <w:rPr>
          <w:rFonts w:ascii="Arial" w:hAnsi="Arial" w:cs="Arial"/>
          <w:b/>
          <w:bCs/>
          <w:sz w:val="22"/>
          <w:szCs w:val="22"/>
        </w:rPr>
        <w:t xml:space="preserve">, 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5GSAT_ARCH-CT</w:t>
      </w:r>
    </w:p>
    <w:p w14:paraId="21C91354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F7363D" w14:textId="7EA20C14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CF3229">
        <w:rPr>
          <w:rFonts w:ascii="Arial" w:hAnsi="Arial" w:cs="Arial"/>
          <w:b/>
          <w:sz w:val="22"/>
          <w:szCs w:val="22"/>
        </w:rPr>
        <w:t>RAN2</w:t>
      </w:r>
    </w:p>
    <w:p w14:paraId="5BE888E4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AF1D8D" w:rsidRPr="004B2712">
        <w:rPr>
          <w:rFonts w:ascii="Arial" w:hAnsi="Arial" w:cs="Arial"/>
          <w:b/>
          <w:bCs/>
          <w:sz w:val="22"/>
          <w:szCs w:val="22"/>
        </w:rPr>
        <w:t>CT1</w:t>
      </w:r>
    </w:p>
    <w:p w14:paraId="02D87EA7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9E3EEE">
        <w:rPr>
          <w:rFonts w:ascii="Arial" w:hAnsi="Arial" w:cs="Arial"/>
          <w:b/>
          <w:bCs/>
          <w:sz w:val="22"/>
          <w:szCs w:val="22"/>
        </w:rPr>
        <w:t>SA2</w:t>
      </w:r>
    </w:p>
    <w:bookmarkEnd w:id="4"/>
    <w:bookmarkEnd w:id="5"/>
    <w:p w14:paraId="467F8EC1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9463E6" w14:textId="77777777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 Sedin</w:t>
      </w:r>
    </w:p>
    <w:p w14:paraId="25C93A9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Jonas.sedin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@ericsson.com</w:t>
      </w:r>
    </w:p>
    <w:p w14:paraId="33DA34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4E404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40FB8" w14:textId="77777777" w:rsidR="00824C1F" w:rsidRDefault="00824C1F" w:rsidP="00824C1F">
      <w:pPr>
        <w:rPr>
          <w:rFonts w:ascii="Arial" w:hAnsi="Arial" w:cs="Arial"/>
        </w:rPr>
      </w:pPr>
      <w:r>
        <w:rPr>
          <w:rFonts w:ascii="Arial" w:hAnsi="Arial" w:cs="Arial"/>
        </w:rPr>
        <w:t>RAN2 received an LS from CT1 asking about feasibility of the current NAS supervision timer in C1-215074</w:t>
      </w:r>
      <w:r w:rsidR="00D8608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08DC0DB1" w14:textId="77777777" w:rsidR="00824C1F" w:rsidRPr="00300401" w:rsidRDefault="00824C1F" w:rsidP="00824C1F">
      <w:pPr>
        <w:ind w:left="567"/>
        <w:rPr>
          <w:i/>
          <w:iCs/>
        </w:rPr>
      </w:pPr>
      <w:r w:rsidRPr="00517A40">
        <w:rPr>
          <w:i/>
          <w:iCs/>
        </w:rPr>
        <w:t xml:space="preserve">As the NAS supervision timers control triggering of NAS message re-transmission and determination of NAS procedure failure, updated timing for NAS message transport in AS compared to current NG-RAN needs to be considered. </w:t>
      </w:r>
      <w:r w:rsidRPr="00300401">
        <w:rPr>
          <w:i/>
          <w:iCs/>
        </w:rPr>
        <w:t>Therefore, CT1 would appreciate answers to the following questions:</w:t>
      </w:r>
    </w:p>
    <w:p w14:paraId="7D05FEE9" w14:textId="77777777" w:rsidR="00824C1F" w:rsidRPr="00517A40" w:rsidRDefault="00824C1F" w:rsidP="00824C1F">
      <w:pPr>
        <w:numPr>
          <w:ilvl w:val="0"/>
          <w:numId w:val="9"/>
        </w:numPr>
        <w:spacing w:line="259" w:lineRule="auto"/>
        <w:ind w:left="1287"/>
        <w:rPr>
          <w:i/>
          <w:iCs/>
        </w:rPr>
      </w:pPr>
      <w:r w:rsidRPr="00517A40">
        <w:rPr>
          <w:i/>
          <w:iCs/>
        </w:rPr>
        <w:t>For all satellite access types (LEO, MEO, GEO) where AS timing is updated, what is the worst-case delay in AS for transport of NAS messages via satellite access, including potential delays due to GNSS fix acquisition:</w:t>
      </w:r>
    </w:p>
    <w:p w14:paraId="6A113903" w14:textId="77777777" w:rsidR="00824C1F" w:rsidRPr="00517A40" w:rsidRDefault="00824C1F" w:rsidP="00824C1F">
      <w:pPr>
        <w:numPr>
          <w:ilvl w:val="2"/>
          <w:numId w:val="10"/>
        </w:numPr>
        <w:spacing w:line="259" w:lineRule="auto"/>
        <w:ind w:left="1647"/>
        <w:rPr>
          <w:i/>
          <w:iCs/>
        </w:rPr>
      </w:pPr>
      <w:r w:rsidRPr="00517A40">
        <w:rPr>
          <w:i/>
          <w:iCs/>
        </w:rPr>
        <w:t>For initial NAS messages in the UL direction;</w:t>
      </w:r>
    </w:p>
    <w:p w14:paraId="31C51869" w14:textId="77777777" w:rsidR="00824C1F" w:rsidRPr="00517A40" w:rsidRDefault="00824C1F" w:rsidP="00824C1F">
      <w:pPr>
        <w:numPr>
          <w:ilvl w:val="2"/>
          <w:numId w:val="10"/>
        </w:numPr>
        <w:spacing w:line="259" w:lineRule="auto"/>
        <w:ind w:left="1647"/>
        <w:rPr>
          <w:i/>
          <w:iCs/>
        </w:rPr>
      </w:pPr>
      <w:r w:rsidRPr="00517A40">
        <w:rPr>
          <w:i/>
          <w:iCs/>
        </w:rPr>
        <w:t>For non-initial NAS messages in the UL direction; and</w:t>
      </w:r>
    </w:p>
    <w:p w14:paraId="71463255" w14:textId="77777777" w:rsidR="00824C1F" w:rsidRPr="00517A40" w:rsidRDefault="00824C1F" w:rsidP="00824C1F">
      <w:pPr>
        <w:numPr>
          <w:ilvl w:val="2"/>
          <w:numId w:val="10"/>
        </w:numPr>
        <w:spacing w:line="259" w:lineRule="auto"/>
        <w:ind w:left="1647"/>
        <w:rPr>
          <w:i/>
          <w:iCs/>
        </w:rPr>
      </w:pPr>
      <w:r w:rsidRPr="00517A40">
        <w:rPr>
          <w:i/>
          <w:iCs/>
        </w:rPr>
        <w:t>For NAS messages in the DL direction.</w:t>
      </w:r>
    </w:p>
    <w:p w14:paraId="2D05DDF1" w14:textId="2D438ADE" w:rsidR="00D10130" w:rsidRDefault="00D10130" w:rsidP="002F10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was replied to by NR NTN in </w:t>
      </w:r>
      <w:r w:rsidR="00E97FCA">
        <w:rPr>
          <w:rFonts w:ascii="Arial" w:hAnsi="Arial" w:cs="Arial"/>
        </w:rPr>
        <w:t>R2-2</w:t>
      </w:r>
      <w:r w:rsidR="009B131B">
        <w:rPr>
          <w:rFonts w:ascii="Arial" w:hAnsi="Arial" w:cs="Arial"/>
        </w:rPr>
        <w:t>111612</w:t>
      </w:r>
      <w:r w:rsidR="008B6881">
        <w:rPr>
          <w:rFonts w:ascii="Arial" w:hAnsi="Arial" w:cs="Arial"/>
        </w:rPr>
        <w:t>, where the values for the physical RTT is for LEO and GEO are also applicable for IoT NTN</w:t>
      </w:r>
      <w:r>
        <w:rPr>
          <w:rFonts w:ascii="Arial" w:hAnsi="Arial" w:cs="Arial"/>
        </w:rPr>
        <w:t xml:space="preserve">. </w:t>
      </w:r>
    </w:p>
    <w:p w14:paraId="55203227" w14:textId="08A984A3" w:rsidR="008B1383" w:rsidRDefault="00D10130" w:rsidP="002F10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IoT NTN RAN2 has evaluated the possible latencies in the 3 above cases with varying results depending on configuration and notes that it is difficult to </w:t>
      </w:r>
      <w:r w:rsidR="000649DF">
        <w:rPr>
          <w:rFonts w:ascii="Arial" w:hAnsi="Arial" w:cs="Arial"/>
        </w:rPr>
        <w:t>converge on a set of numbers</w:t>
      </w:r>
      <w:r w:rsidR="00393FE1">
        <w:rPr>
          <w:rFonts w:ascii="Arial" w:hAnsi="Arial" w:cs="Arial"/>
        </w:rPr>
        <w:t xml:space="preserve"> that balances worst case scenarios and reasonable configurations</w:t>
      </w:r>
      <w:r w:rsidR="00E97FC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97FCA">
        <w:rPr>
          <w:rFonts w:ascii="Arial" w:hAnsi="Arial" w:cs="Arial"/>
        </w:rPr>
        <w:t xml:space="preserve">The difference between </w:t>
      </w:r>
      <w:r w:rsidR="00B420A1">
        <w:rPr>
          <w:rFonts w:ascii="Arial" w:hAnsi="Arial" w:cs="Arial"/>
        </w:rPr>
        <w:t>NR</w:t>
      </w:r>
      <w:r w:rsidR="00E97FCA">
        <w:rPr>
          <w:rFonts w:ascii="Arial" w:hAnsi="Arial" w:cs="Arial"/>
        </w:rPr>
        <w:t xml:space="preserve"> and </w:t>
      </w:r>
      <w:r w:rsidR="00B420A1">
        <w:rPr>
          <w:rFonts w:ascii="Arial" w:hAnsi="Arial" w:cs="Arial"/>
        </w:rPr>
        <w:t>IoT</w:t>
      </w:r>
      <w:r w:rsidR="00E97FCA">
        <w:rPr>
          <w:rFonts w:ascii="Arial" w:hAnsi="Arial" w:cs="Arial"/>
        </w:rPr>
        <w:t xml:space="preserve"> is that the maximum transmission</w:t>
      </w:r>
      <w:r w:rsidR="00A05443">
        <w:rPr>
          <w:rFonts w:ascii="Arial" w:hAnsi="Arial" w:cs="Arial"/>
        </w:rPr>
        <w:t xml:space="preserve"> duration</w:t>
      </w:r>
      <w:r w:rsidR="00393FE1">
        <w:rPr>
          <w:rFonts w:ascii="Arial" w:hAnsi="Arial" w:cs="Arial"/>
        </w:rPr>
        <w:t>s</w:t>
      </w:r>
      <w:r w:rsidR="00E97FCA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>n the most extreme cases</w:t>
      </w:r>
      <w:r w:rsidR="00A05443">
        <w:rPr>
          <w:rFonts w:ascii="Arial" w:hAnsi="Arial" w:cs="Arial"/>
        </w:rPr>
        <w:t xml:space="preserve"> for </w:t>
      </w:r>
      <w:r w:rsidR="00215677">
        <w:rPr>
          <w:rFonts w:ascii="Arial" w:hAnsi="Arial" w:cs="Arial"/>
        </w:rPr>
        <w:t>a single</w:t>
      </w:r>
      <w:r w:rsidR="00A05443">
        <w:rPr>
          <w:rFonts w:ascii="Arial" w:hAnsi="Arial" w:cs="Arial"/>
        </w:rPr>
        <w:t xml:space="preserve"> </w:t>
      </w:r>
      <w:r w:rsidR="000649DF">
        <w:rPr>
          <w:rFonts w:ascii="Arial" w:hAnsi="Arial" w:cs="Arial"/>
        </w:rPr>
        <w:t>PUSCH</w:t>
      </w:r>
      <w:r w:rsidR="00215677">
        <w:rPr>
          <w:rFonts w:ascii="Arial" w:hAnsi="Arial" w:cs="Arial"/>
        </w:rPr>
        <w:t xml:space="preserve"> transmission</w:t>
      </w:r>
      <w:r>
        <w:rPr>
          <w:rFonts w:ascii="Arial" w:hAnsi="Arial" w:cs="Arial"/>
        </w:rPr>
        <w:t xml:space="preserve"> can be </w:t>
      </w:r>
      <w:r w:rsidR="00B420A1">
        <w:rPr>
          <w:rFonts w:ascii="Arial" w:hAnsi="Arial" w:cs="Arial"/>
        </w:rPr>
        <w:t>more than 2 seconds</w:t>
      </w:r>
      <w:r>
        <w:rPr>
          <w:rFonts w:ascii="Arial" w:hAnsi="Arial" w:cs="Arial"/>
        </w:rPr>
        <w:t xml:space="preserve"> </w:t>
      </w:r>
      <w:r w:rsidR="00B420A1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40 seconds</w:t>
      </w:r>
      <w:r w:rsidR="00B420A1">
        <w:rPr>
          <w:rFonts w:ascii="Arial" w:hAnsi="Arial" w:cs="Arial"/>
        </w:rPr>
        <w:t xml:space="preserve"> for LTE-M and NB-IoT respectively</w:t>
      </w:r>
      <w:r w:rsidR="00E97FCA">
        <w:rPr>
          <w:rFonts w:ascii="Arial" w:hAnsi="Arial" w:cs="Arial"/>
        </w:rPr>
        <w:t xml:space="preserve">. </w:t>
      </w:r>
      <w:r w:rsidR="000649DF">
        <w:rPr>
          <w:rFonts w:ascii="Arial" w:hAnsi="Arial" w:cs="Arial"/>
        </w:rPr>
        <w:t>While the</w:t>
      </w:r>
      <w:r w:rsidR="004E2FB9">
        <w:rPr>
          <w:rFonts w:ascii="Arial" w:hAnsi="Arial" w:cs="Arial"/>
        </w:rPr>
        <w:t xml:space="preserve"> NTN</w:t>
      </w:r>
      <w:r w:rsidR="000649DF">
        <w:rPr>
          <w:rFonts w:ascii="Arial" w:hAnsi="Arial" w:cs="Arial"/>
        </w:rPr>
        <w:t xml:space="preserve"> </w:t>
      </w:r>
      <w:r w:rsidR="00393FE1">
        <w:rPr>
          <w:rFonts w:ascii="Arial" w:hAnsi="Arial" w:cs="Arial"/>
        </w:rPr>
        <w:t>physical propagation delays</w:t>
      </w:r>
      <w:r w:rsidR="000649DF">
        <w:rPr>
          <w:rFonts w:ascii="Arial" w:hAnsi="Arial" w:cs="Arial"/>
        </w:rPr>
        <w:t xml:space="preserve"> are long</w:t>
      </w:r>
      <w:r w:rsidR="00393FE1">
        <w:rPr>
          <w:rFonts w:ascii="Arial" w:hAnsi="Arial" w:cs="Arial"/>
        </w:rPr>
        <w:t>er than in terrestrial networks</w:t>
      </w:r>
      <w:r w:rsidR="000649DF">
        <w:rPr>
          <w:rFonts w:ascii="Arial" w:hAnsi="Arial" w:cs="Arial"/>
        </w:rPr>
        <w:t>,</w:t>
      </w:r>
      <w:r w:rsidR="00A05443">
        <w:rPr>
          <w:rFonts w:ascii="Arial" w:hAnsi="Arial" w:cs="Arial"/>
        </w:rPr>
        <w:t xml:space="preserve"> RAN2 notes that </w:t>
      </w:r>
      <w:r w:rsidR="004E2FB9">
        <w:rPr>
          <w:rFonts w:ascii="Arial" w:hAnsi="Arial" w:cs="Arial"/>
        </w:rPr>
        <w:t>for GEO scenario the</w:t>
      </w:r>
      <w:r w:rsidR="00A05443">
        <w:rPr>
          <w:rFonts w:ascii="Arial" w:hAnsi="Arial" w:cs="Arial"/>
        </w:rPr>
        <w:t xml:space="preserve"> physical propagation delays only constitute</w:t>
      </w:r>
      <w:r w:rsidR="00393FE1">
        <w:rPr>
          <w:rFonts w:ascii="Arial" w:hAnsi="Arial" w:cs="Arial"/>
        </w:rPr>
        <w:t xml:space="preserve"> roughly</w:t>
      </w:r>
      <w:r w:rsidR="00A05443">
        <w:rPr>
          <w:rFonts w:ascii="Arial" w:hAnsi="Arial" w:cs="Arial"/>
        </w:rPr>
        <w:t xml:space="preserve"> 10% </w:t>
      </w:r>
      <w:r w:rsidR="00E45DF8">
        <w:rPr>
          <w:rFonts w:ascii="Arial" w:hAnsi="Arial" w:cs="Arial"/>
        </w:rPr>
        <w:t>and</w:t>
      </w:r>
      <w:r w:rsidR="00A05443">
        <w:rPr>
          <w:rFonts w:ascii="Arial" w:hAnsi="Arial" w:cs="Arial"/>
        </w:rPr>
        <w:t xml:space="preserve"> 1%</w:t>
      </w:r>
      <w:r w:rsidR="009B131B">
        <w:rPr>
          <w:rFonts w:ascii="Arial" w:hAnsi="Arial" w:cs="Arial"/>
        </w:rPr>
        <w:t xml:space="preserve"> of the total</w:t>
      </w:r>
      <w:r w:rsidR="00E45DF8">
        <w:rPr>
          <w:rFonts w:ascii="Arial" w:hAnsi="Arial" w:cs="Arial"/>
        </w:rPr>
        <w:t xml:space="preserve"> transmission</w:t>
      </w:r>
      <w:r w:rsidR="009B131B">
        <w:rPr>
          <w:rFonts w:ascii="Arial" w:hAnsi="Arial" w:cs="Arial"/>
        </w:rPr>
        <w:t xml:space="preserve"> delay</w:t>
      </w:r>
      <w:r w:rsidR="00E97FCA">
        <w:rPr>
          <w:rFonts w:ascii="Arial" w:hAnsi="Arial" w:cs="Arial"/>
        </w:rPr>
        <w:t xml:space="preserve"> </w:t>
      </w:r>
      <w:r w:rsidR="00A05443">
        <w:rPr>
          <w:rFonts w:ascii="Arial" w:hAnsi="Arial" w:cs="Arial"/>
        </w:rPr>
        <w:t>for eMTC and NB-IoT</w:t>
      </w:r>
      <w:r w:rsidR="002D02E5">
        <w:rPr>
          <w:rFonts w:ascii="Arial" w:hAnsi="Arial" w:cs="Arial"/>
        </w:rPr>
        <w:t xml:space="preserve"> respectively for the most extreme transmission durations</w:t>
      </w:r>
      <w:r w:rsidR="00A05443">
        <w:rPr>
          <w:rFonts w:ascii="Arial" w:hAnsi="Arial" w:cs="Arial"/>
        </w:rPr>
        <w:t xml:space="preserve">. </w:t>
      </w:r>
    </w:p>
    <w:p w14:paraId="4F30E692" w14:textId="77777777" w:rsidR="00A05443" w:rsidRDefault="00A05443" w:rsidP="002F10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Given this, RAN2 observes the following: </w:t>
      </w:r>
    </w:p>
    <w:p w14:paraId="220A582A" w14:textId="12D7099E" w:rsidR="009B131B" w:rsidRPr="00A53711" w:rsidRDefault="00A53711" w:rsidP="000A4D63">
      <w:pPr>
        <w:numPr>
          <w:ilvl w:val="0"/>
          <w:numId w:val="15"/>
        </w:numPr>
        <w:rPr>
          <w:rFonts w:ascii="Arial" w:hAnsi="Arial" w:cs="Arial"/>
        </w:rPr>
      </w:pPr>
      <w:r w:rsidRPr="00A53711">
        <w:rPr>
          <w:rFonts w:ascii="Arial" w:hAnsi="Arial" w:cs="Arial"/>
          <w:lang w:val="en-US"/>
        </w:rPr>
        <w:t xml:space="preserve">RAN2 assumes existing </w:t>
      </w:r>
      <w:r>
        <w:rPr>
          <w:rFonts w:ascii="Arial" w:hAnsi="Arial" w:cs="Arial"/>
          <w:lang w:val="en-US"/>
        </w:rPr>
        <w:t>extended</w:t>
      </w:r>
      <w:r w:rsidRPr="00A53711">
        <w:rPr>
          <w:rFonts w:ascii="Arial" w:hAnsi="Arial" w:cs="Arial"/>
          <w:lang w:val="en-US"/>
        </w:rPr>
        <w:t xml:space="preserve"> timers designed for </w:t>
      </w:r>
      <w:r>
        <w:rPr>
          <w:rFonts w:ascii="Arial" w:hAnsi="Arial" w:cs="Arial"/>
          <w:lang w:val="en-US"/>
        </w:rPr>
        <w:t>eMTC and NB-IoT</w:t>
      </w:r>
      <w:r w:rsidRPr="00A53711">
        <w:rPr>
          <w:rFonts w:ascii="Arial" w:hAnsi="Arial" w:cs="Arial"/>
          <w:lang w:val="en-US"/>
        </w:rPr>
        <w:t xml:space="preserve"> may be sufficient for IoT NTN to cover additional delay</w:t>
      </w:r>
      <w:r>
        <w:rPr>
          <w:rFonts w:ascii="Arial" w:hAnsi="Arial" w:cs="Arial"/>
          <w:lang w:val="en-US"/>
        </w:rPr>
        <w:t>s</w:t>
      </w:r>
      <w:r w:rsidRPr="00A53711">
        <w:rPr>
          <w:rFonts w:ascii="Arial" w:hAnsi="Arial" w:cs="Arial"/>
          <w:lang w:val="en-US"/>
        </w:rPr>
        <w:t xml:space="preserve"> caused by long propagation delays, </w:t>
      </w:r>
      <w:r>
        <w:rPr>
          <w:rFonts w:ascii="Arial" w:hAnsi="Arial" w:cs="Arial"/>
          <w:lang w:val="en-US"/>
        </w:rPr>
        <w:t xml:space="preserve">as the propagation delays </w:t>
      </w:r>
      <w:r w:rsidRPr="00A53711">
        <w:rPr>
          <w:rFonts w:ascii="Arial" w:hAnsi="Arial" w:cs="Arial"/>
          <w:lang w:val="en-US"/>
        </w:rPr>
        <w:t xml:space="preserve">are </w:t>
      </w:r>
      <w:r>
        <w:rPr>
          <w:rFonts w:ascii="Arial" w:hAnsi="Arial" w:cs="Arial"/>
          <w:lang w:val="en-US"/>
        </w:rPr>
        <w:t>a</w:t>
      </w:r>
      <w:r w:rsidRPr="00A53711">
        <w:rPr>
          <w:rFonts w:ascii="Arial" w:hAnsi="Arial" w:cs="Arial"/>
          <w:lang w:val="en-US"/>
        </w:rPr>
        <w:t xml:space="preserve"> fraction of the total transmission delays</w:t>
      </w:r>
      <w:r>
        <w:rPr>
          <w:rFonts w:ascii="Arial" w:hAnsi="Arial" w:cs="Arial"/>
          <w:lang w:val="en-US"/>
        </w:rPr>
        <w:t xml:space="preserve">. </w:t>
      </w:r>
      <w:r w:rsidR="00215677" w:rsidRPr="00A53711">
        <w:rPr>
          <w:rFonts w:ascii="Arial" w:hAnsi="Arial" w:cs="Arial"/>
        </w:rPr>
        <w:t xml:space="preserve"> </w:t>
      </w:r>
    </w:p>
    <w:p w14:paraId="4CB1443B" w14:textId="678E5A89" w:rsidR="000649DF" w:rsidRPr="002F106C" w:rsidRDefault="008A61B5" w:rsidP="002F106C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4E2FB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NR NTN</w:t>
      </w:r>
      <w:r w:rsidR="009B131B">
        <w:rPr>
          <w:rFonts w:ascii="Arial" w:hAnsi="Arial" w:cs="Arial"/>
        </w:rPr>
        <w:t xml:space="preserve"> the requirement is that UE shall have a valid GNSS position for synchronization</w:t>
      </w:r>
      <w:r w:rsidR="000649DF">
        <w:rPr>
          <w:rFonts w:ascii="Arial" w:hAnsi="Arial" w:cs="Arial"/>
        </w:rPr>
        <w:t xml:space="preserve"> to an NTN cell</w:t>
      </w:r>
      <w:r w:rsidR="004E2FB9">
        <w:rPr>
          <w:rFonts w:ascii="Arial" w:hAnsi="Arial" w:cs="Arial"/>
        </w:rPr>
        <w:t>. This means that</w:t>
      </w:r>
      <w:r>
        <w:rPr>
          <w:rFonts w:ascii="Arial" w:hAnsi="Arial" w:cs="Arial"/>
        </w:rPr>
        <w:t xml:space="preserve"> the UE might need to perform GNSS acquisition before initial access</w:t>
      </w:r>
      <w:r w:rsidR="00021ACD">
        <w:rPr>
          <w:rFonts w:ascii="Arial" w:hAnsi="Arial" w:cs="Arial"/>
        </w:rPr>
        <w:t xml:space="preserve">. In the absolute worst case, the </w:t>
      </w:r>
      <w:r w:rsidR="009830B4">
        <w:rPr>
          <w:rFonts w:ascii="Arial" w:hAnsi="Arial" w:cs="Arial"/>
        </w:rPr>
        <w:t xml:space="preserve">acquisition </w:t>
      </w:r>
      <w:r w:rsidR="00414C71">
        <w:rPr>
          <w:rFonts w:ascii="Arial" w:hAnsi="Arial" w:cs="Arial"/>
        </w:rPr>
        <w:t xml:space="preserve">of a </w:t>
      </w:r>
      <w:r w:rsidR="00021ACD">
        <w:rPr>
          <w:rFonts w:ascii="Arial" w:hAnsi="Arial" w:cs="Arial"/>
        </w:rPr>
        <w:t xml:space="preserve">GNSS fix </w:t>
      </w:r>
      <w:r w:rsidR="008B6881" w:rsidRPr="00F1382E">
        <w:rPr>
          <w:rFonts w:ascii="Arial" w:hAnsi="Arial" w:cs="Arial"/>
        </w:rPr>
        <w:t>can</w:t>
      </w:r>
      <w:r w:rsidR="00BE7996">
        <w:rPr>
          <w:rFonts w:ascii="Arial" w:hAnsi="Arial" w:cs="Arial"/>
        </w:rPr>
        <w:t xml:space="preserve"> in a cold state</w:t>
      </w:r>
      <w:r w:rsidR="008B6881" w:rsidRPr="00F1382E">
        <w:rPr>
          <w:rFonts w:ascii="Arial" w:hAnsi="Arial" w:cs="Arial"/>
        </w:rPr>
        <w:t xml:space="preserve"> take up to 100 s, from a warm state – 50 s and from hot stat</w:t>
      </w:r>
      <w:r w:rsidR="00BD6952">
        <w:rPr>
          <w:rFonts w:ascii="Arial" w:hAnsi="Arial" w:cs="Arial"/>
        </w:rPr>
        <w:t>e</w:t>
      </w:r>
      <w:r w:rsidR="008B6881" w:rsidRPr="00F1382E">
        <w:rPr>
          <w:rFonts w:ascii="Arial" w:hAnsi="Arial" w:cs="Arial"/>
        </w:rPr>
        <w:t xml:space="preserve"> – 2 s</w:t>
      </w:r>
      <w:r w:rsidR="00021ACD">
        <w:rPr>
          <w:rFonts w:ascii="Arial" w:hAnsi="Arial" w:cs="Arial"/>
        </w:rPr>
        <w:t xml:space="preserve">. </w:t>
      </w:r>
    </w:p>
    <w:p w14:paraId="4793595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7AD80BAA" w14:textId="55C2E1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40FDC">
        <w:rPr>
          <w:rFonts w:ascii="Arial" w:hAnsi="Arial" w:cs="Arial"/>
          <w:b/>
        </w:rPr>
        <w:t>CT1</w:t>
      </w:r>
    </w:p>
    <w:p w14:paraId="4D447284" w14:textId="77001C11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>
        <w:t>RAN2</w:t>
      </w:r>
      <w:r w:rsidRPr="00685A1A">
        <w:t xml:space="preserve"> asks </w:t>
      </w:r>
      <w:r w:rsidR="00834718">
        <w:t>CT1 to</w:t>
      </w:r>
      <w:r w:rsidR="00C40FDC">
        <w:t xml:space="preserve"> kindly</w:t>
      </w:r>
      <w:r w:rsidR="00834718">
        <w:t xml:space="preserve"> take the above aspects in to account </w:t>
      </w:r>
      <w:r w:rsidR="004B2712">
        <w:t>in their work.</w:t>
      </w:r>
      <w:r w:rsidRPr="00685A1A">
        <w:t xml:space="preserve"> </w:t>
      </w:r>
    </w:p>
    <w:p w14:paraId="55EA123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CA714D" w14:textId="7777777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9912E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2021</w:t>
      </w:r>
      <w:r>
        <w:rPr>
          <w:rFonts w:ascii="Arial" w:hAnsi="Arial" w:cs="Arial"/>
          <w:bCs/>
        </w:rPr>
        <w:tab/>
        <w:t>electronic meeting</w:t>
      </w:r>
    </w:p>
    <w:p w14:paraId="646940DB" w14:textId="77777777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9912E2">
        <w:rPr>
          <w:rFonts w:ascii="Arial" w:hAnsi="Arial" w:cs="Arial"/>
          <w:bCs/>
        </w:rPr>
        <w:t>8-e</w:t>
      </w:r>
      <w:r w:rsidR="009912E2">
        <w:rPr>
          <w:rFonts w:ascii="Arial" w:hAnsi="Arial" w:cs="Arial"/>
          <w:bCs/>
        </w:rPr>
        <w:tab/>
        <w:t>16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– 27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</w:t>
      </w:r>
      <w:r w:rsidR="009912E2">
        <w:rPr>
          <w:rFonts w:ascii="Arial" w:hAnsi="Arial" w:cs="Arial"/>
          <w:bCs/>
        </w:rPr>
        <w:tab/>
        <w:t>electronic meeting</w:t>
      </w:r>
    </w:p>
    <w:p w14:paraId="34EA0001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31CB2" w14:textId="77777777" w:rsidR="00A8555F" w:rsidRDefault="00A8555F">
      <w:pPr>
        <w:spacing w:after="0"/>
      </w:pPr>
      <w:r>
        <w:separator/>
      </w:r>
    </w:p>
  </w:endnote>
  <w:endnote w:type="continuationSeparator" w:id="0">
    <w:p w14:paraId="7956FBFC" w14:textId="77777777" w:rsidR="00A8555F" w:rsidRDefault="00A8555F">
      <w:pPr>
        <w:spacing w:after="0"/>
      </w:pPr>
      <w:r>
        <w:continuationSeparator/>
      </w:r>
    </w:p>
  </w:endnote>
  <w:endnote w:type="continuationNotice" w:id="1">
    <w:p w14:paraId="479F3C11" w14:textId="77777777" w:rsidR="00A8555F" w:rsidRDefault="00A855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B1269" w14:textId="77777777" w:rsidR="00A8555F" w:rsidRDefault="00A8555F">
      <w:pPr>
        <w:spacing w:after="0"/>
      </w:pPr>
      <w:r>
        <w:separator/>
      </w:r>
    </w:p>
  </w:footnote>
  <w:footnote w:type="continuationSeparator" w:id="0">
    <w:p w14:paraId="3673A25D" w14:textId="77777777" w:rsidR="00A8555F" w:rsidRDefault="00A8555F">
      <w:pPr>
        <w:spacing w:after="0"/>
      </w:pPr>
      <w:r>
        <w:continuationSeparator/>
      </w:r>
    </w:p>
  </w:footnote>
  <w:footnote w:type="continuationNotice" w:id="1">
    <w:p w14:paraId="6A288DA8" w14:textId="77777777" w:rsidR="00A8555F" w:rsidRDefault="00A855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126E7"/>
    <w:rsid w:val="0001543E"/>
    <w:rsid w:val="00017F23"/>
    <w:rsid w:val="00021ACD"/>
    <w:rsid w:val="000352E6"/>
    <w:rsid w:val="0003717C"/>
    <w:rsid w:val="00052481"/>
    <w:rsid w:val="000527B9"/>
    <w:rsid w:val="000649DF"/>
    <w:rsid w:val="00067A67"/>
    <w:rsid w:val="000717B9"/>
    <w:rsid w:val="00072621"/>
    <w:rsid w:val="000878A5"/>
    <w:rsid w:val="000A4D63"/>
    <w:rsid w:val="000B40A7"/>
    <w:rsid w:val="000D5EE9"/>
    <w:rsid w:val="000E5420"/>
    <w:rsid w:val="000F6242"/>
    <w:rsid w:val="000F742A"/>
    <w:rsid w:val="00115A30"/>
    <w:rsid w:val="0012051D"/>
    <w:rsid w:val="00150D3B"/>
    <w:rsid w:val="001516BC"/>
    <w:rsid w:val="00156440"/>
    <w:rsid w:val="0016083D"/>
    <w:rsid w:val="0016312A"/>
    <w:rsid w:val="00175756"/>
    <w:rsid w:val="00185F6E"/>
    <w:rsid w:val="001865E8"/>
    <w:rsid w:val="001A75A9"/>
    <w:rsid w:val="001B784E"/>
    <w:rsid w:val="001C1483"/>
    <w:rsid w:val="001C1FB9"/>
    <w:rsid w:val="001C2504"/>
    <w:rsid w:val="001C3CC1"/>
    <w:rsid w:val="001C726D"/>
    <w:rsid w:val="001E1A82"/>
    <w:rsid w:val="001E7E41"/>
    <w:rsid w:val="00201AB1"/>
    <w:rsid w:val="00215677"/>
    <w:rsid w:val="0022282F"/>
    <w:rsid w:val="00240AD6"/>
    <w:rsid w:val="00252199"/>
    <w:rsid w:val="0025450E"/>
    <w:rsid w:val="002616F9"/>
    <w:rsid w:val="002776F5"/>
    <w:rsid w:val="0028784A"/>
    <w:rsid w:val="00295B3C"/>
    <w:rsid w:val="002A6E64"/>
    <w:rsid w:val="002B7D73"/>
    <w:rsid w:val="002D02E5"/>
    <w:rsid w:val="002D4374"/>
    <w:rsid w:val="002E1FDF"/>
    <w:rsid w:val="002E2948"/>
    <w:rsid w:val="002F106C"/>
    <w:rsid w:val="002F1940"/>
    <w:rsid w:val="002F4426"/>
    <w:rsid w:val="003019AD"/>
    <w:rsid w:val="00327A93"/>
    <w:rsid w:val="00344CD0"/>
    <w:rsid w:val="003510E6"/>
    <w:rsid w:val="00353B6E"/>
    <w:rsid w:val="00367649"/>
    <w:rsid w:val="00373756"/>
    <w:rsid w:val="00373E63"/>
    <w:rsid w:val="00383545"/>
    <w:rsid w:val="00390F64"/>
    <w:rsid w:val="00393FE1"/>
    <w:rsid w:val="00397B0F"/>
    <w:rsid w:val="003A6566"/>
    <w:rsid w:val="003A6D83"/>
    <w:rsid w:val="003D6A3E"/>
    <w:rsid w:val="003D6B17"/>
    <w:rsid w:val="003F69BC"/>
    <w:rsid w:val="00414C71"/>
    <w:rsid w:val="004168B0"/>
    <w:rsid w:val="00424659"/>
    <w:rsid w:val="00433500"/>
    <w:rsid w:val="00433F71"/>
    <w:rsid w:val="004536A8"/>
    <w:rsid w:val="00460D4D"/>
    <w:rsid w:val="004616F8"/>
    <w:rsid w:val="0046511B"/>
    <w:rsid w:val="004671EB"/>
    <w:rsid w:val="00467F13"/>
    <w:rsid w:val="0048702A"/>
    <w:rsid w:val="00492715"/>
    <w:rsid w:val="004B2712"/>
    <w:rsid w:val="004C25DE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D37A8"/>
    <w:rsid w:val="005E064A"/>
    <w:rsid w:val="005E4684"/>
    <w:rsid w:val="005F43B8"/>
    <w:rsid w:val="0062790C"/>
    <w:rsid w:val="00634743"/>
    <w:rsid w:val="00636F83"/>
    <w:rsid w:val="00640446"/>
    <w:rsid w:val="00660F5C"/>
    <w:rsid w:val="00661DF1"/>
    <w:rsid w:val="00664AE0"/>
    <w:rsid w:val="00666B87"/>
    <w:rsid w:val="006742F2"/>
    <w:rsid w:val="006779B4"/>
    <w:rsid w:val="00682668"/>
    <w:rsid w:val="0068581C"/>
    <w:rsid w:val="00685A1A"/>
    <w:rsid w:val="006A0B0A"/>
    <w:rsid w:val="006F0D1E"/>
    <w:rsid w:val="007040FF"/>
    <w:rsid w:val="00704241"/>
    <w:rsid w:val="0071434C"/>
    <w:rsid w:val="00717A41"/>
    <w:rsid w:val="00726FE8"/>
    <w:rsid w:val="00727B57"/>
    <w:rsid w:val="007531DC"/>
    <w:rsid w:val="00753F87"/>
    <w:rsid w:val="0076675D"/>
    <w:rsid w:val="00774563"/>
    <w:rsid w:val="007A2CB8"/>
    <w:rsid w:val="007B02DD"/>
    <w:rsid w:val="007C04BF"/>
    <w:rsid w:val="007D0284"/>
    <w:rsid w:val="007D250D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C94"/>
    <w:rsid w:val="00863816"/>
    <w:rsid w:val="00865DE8"/>
    <w:rsid w:val="00870A8A"/>
    <w:rsid w:val="00871652"/>
    <w:rsid w:val="0087179E"/>
    <w:rsid w:val="00872CD2"/>
    <w:rsid w:val="00872E55"/>
    <w:rsid w:val="008736EA"/>
    <w:rsid w:val="00875680"/>
    <w:rsid w:val="008A3651"/>
    <w:rsid w:val="008A4368"/>
    <w:rsid w:val="008A61B5"/>
    <w:rsid w:val="008B1383"/>
    <w:rsid w:val="008B46F1"/>
    <w:rsid w:val="008B6881"/>
    <w:rsid w:val="008C5CB7"/>
    <w:rsid w:val="008C7274"/>
    <w:rsid w:val="008D772F"/>
    <w:rsid w:val="008D7C14"/>
    <w:rsid w:val="008E19E0"/>
    <w:rsid w:val="008F3038"/>
    <w:rsid w:val="009016FE"/>
    <w:rsid w:val="0090597B"/>
    <w:rsid w:val="00915F26"/>
    <w:rsid w:val="009214CF"/>
    <w:rsid w:val="009260C9"/>
    <w:rsid w:val="00941A1F"/>
    <w:rsid w:val="00953255"/>
    <w:rsid w:val="009578D9"/>
    <w:rsid w:val="00957B03"/>
    <w:rsid w:val="00961195"/>
    <w:rsid w:val="00961787"/>
    <w:rsid w:val="00961FB4"/>
    <w:rsid w:val="00966940"/>
    <w:rsid w:val="00971762"/>
    <w:rsid w:val="009830B4"/>
    <w:rsid w:val="00983EF9"/>
    <w:rsid w:val="009878C1"/>
    <w:rsid w:val="00990F8D"/>
    <w:rsid w:val="009912E2"/>
    <w:rsid w:val="0099764C"/>
    <w:rsid w:val="009A0C58"/>
    <w:rsid w:val="009A6F0D"/>
    <w:rsid w:val="009A7662"/>
    <w:rsid w:val="009B131B"/>
    <w:rsid w:val="009C34E3"/>
    <w:rsid w:val="009E3EEE"/>
    <w:rsid w:val="009E4EF0"/>
    <w:rsid w:val="009E5898"/>
    <w:rsid w:val="009F25BB"/>
    <w:rsid w:val="00A01538"/>
    <w:rsid w:val="00A05443"/>
    <w:rsid w:val="00A2137C"/>
    <w:rsid w:val="00A36534"/>
    <w:rsid w:val="00A454F0"/>
    <w:rsid w:val="00A53711"/>
    <w:rsid w:val="00A65AEA"/>
    <w:rsid w:val="00A72A2E"/>
    <w:rsid w:val="00A74712"/>
    <w:rsid w:val="00A76FEB"/>
    <w:rsid w:val="00A8555F"/>
    <w:rsid w:val="00A92389"/>
    <w:rsid w:val="00A973C3"/>
    <w:rsid w:val="00AB6898"/>
    <w:rsid w:val="00AC18B2"/>
    <w:rsid w:val="00AC21C4"/>
    <w:rsid w:val="00AF07D9"/>
    <w:rsid w:val="00AF1D8D"/>
    <w:rsid w:val="00AF4BD7"/>
    <w:rsid w:val="00B108B3"/>
    <w:rsid w:val="00B11E72"/>
    <w:rsid w:val="00B34BD4"/>
    <w:rsid w:val="00B420A1"/>
    <w:rsid w:val="00B4232B"/>
    <w:rsid w:val="00B5297E"/>
    <w:rsid w:val="00B66F53"/>
    <w:rsid w:val="00B755C4"/>
    <w:rsid w:val="00B97703"/>
    <w:rsid w:val="00BA2681"/>
    <w:rsid w:val="00BB3689"/>
    <w:rsid w:val="00BD6952"/>
    <w:rsid w:val="00BE7996"/>
    <w:rsid w:val="00BF1987"/>
    <w:rsid w:val="00BF691D"/>
    <w:rsid w:val="00BF6B3E"/>
    <w:rsid w:val="00BF73E9"/>
    <w:rsid w:val="00C0315F"/>
    <w:rsid w:val="00C0328F"/>
    <w:rsid w:val="00C204BA"/>
    <w:rsid w:val="00C2456F"/>
    <w:rsid w:val="00C40A0B"/>
    <w:rsid w:val="00C40FDC"/>
    <w:rsid w:val="00C45836"/>
    <w:rsid w:val="00C467AE"/>
    <w:rsid w:val="00C649CE"/>
    <w:rsid w:val="00C82985"/>
    <w:rsid w:val="00C914A2"/>
    <w:rsid w:val="00C9494D"/>
    <w:rsid w:val="00C967A1"/>
    <w:rsid w:val="00CA07A2"/>
    <w:rsid w:val="00CC189D"/>
    <w:rsid w:val="00CD046F"/>
    <w:rsid w:val="00CD42EC"/>
    <w:rsid w:val="00CF3005"/>
    <w:rsid w:val="00CF3229"/>
    <w:rsid w:val="00D10130"/>
    <w:rsid w:val="00D154CC"/>
    <w:rsid w:val="00D20AC6"/>
    <w:rsid w:val="00D24B4F"/>
    <w:rsid w:val="00D36927"/>
    <w:rsid w:val="00D410A4"/>
    <w:rsid w:val="00D56BFB"/>
    <w:rsid w:val="00D61C9C"/>
    <w:rsid w:val="00D80EC1"/>
    <w:rsid w:val="00D81E2C"/>
    <w:rsid w:val="00D83E76"/>
    <w:rsid w:val="00D86082"/>
    <w:rsid w:val="00DA6369"/>
    <w:rsid w:val="00DC1B97"/>
    <w:rsid w:val="00DD077D"/>
    <w:rsid w:val="00DE3501"/>
    <w:rsid w:val="00E146BE"/>
    <w:rsid w:val="00E30BB6"/>
    <w:rsid w:val="00E36854"/>
    <w:rsid w:val="00E37194"/>
    <w:rsid w:val="00E45DF8"/>
    <w:rsid w:val="00E46ADC"/>
    <w:rsid w:val="00E6399F"/>
    <w:rsid w:val="00E70734"/>
    <w:rsid w:val="00E71D7C"/>
    <w:rsid w:val="00E74B39"/>
    <w:rsid w:val="00E80987"/>
    <w:rsid w:val="00E833F4"/>
    <w:rsid w:val="00E87F6D"/>
    <w:rsid w:val="00E97FCA"/>
    <w:rsid w:val="00EB2124"/>
    <w:rsid w:val="00EB5B69"/>
    <w:rsid w:val="00EC7F43"/>
    <w:rsid w:val="00ED6E56"/>
    <w:rsid w:val="00EE09AC"/>
    <w:rsid w:val="00EF0FDA"/>
    <w:rsid w:val="00EF4E71"/>
    <w:rsid w:val="00F02EB0"/>
    <w:rsid w:val="00F22217"/>
    <w:rsid w:val="00F23D2D"/>
    <w:rsid w:val="00F31853"/>
    <w:rsid w:val="00F32239"/>
    <w:rsid w:val="00F32D0D"/>
    <w:rsid w:val="00F32D6C"/>
    <w:rsid w:val="00F35BC6"/>
    <w:rsid w:val="00F40B8A"/>
    <w:rsid w:val="00F473CC"/>
    <w:rsid w:val="00F50967"/>
    <w:rsid w:val="00F5106F"/>
    <w:rsid w:val="00F5232F"/>
    <w:rsid w:val="00F56FA3"/>
    <w:rsid w:val="00F61216"/>
    <w:rsid w:val="00F61F00"/>
    <w:rsid w:val="00F70E46"/>
    <w:rsid w:val="00F90E11"/>
    <w:rsid w:val="00FA6E70"/>
    <w:rsid w:val="00FC4A92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FA61F"/>
  <w15:chartTrackingRefBased/>
  <w15:docId w15:val="{CF93C20A-73AB-4099-B71F-52E554D6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6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B36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B36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36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36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36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3689"/>
    <w:pPr>
      <w:outlineLvl w:val="5"/>
    </w:pPr>
  </w:style>
  <w:style w:type="paragraph" w:styleId="Heading7">
    <w:name w:val="heading 7"/>
    <w:basedOn w:val="H6"/>
    <w:next w:val="Normal"/>
    <w:qFormat/>
    <w:rsid w:val="00BB3689"/>
    <w:pPr>
      <w:outlineLvl w:val="6"/>
    </w:pPr>
  </w:style>
  <w:style w:type="paragraph" w:styleId="Heading8">
    <w:name w:val="heading 8"/>
    <w:basedOn w:val="Heading1"/>
    <w:next w:val="Normal"/>
    <w:qFormat/>
    <w:rsid w:val="00BB36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3689"/>
    <w:pPr>
      <w:outlineLvl w:val="8"/>
    </w:pPr>
  </w:style>
  <w:style w:type="character" w:default="1" w:styleId="DefaultParagraphFont">
    <w:name w:val="Default Paragraph Font"/>
    <w:semiHidden/>
    <w:rsid w:val="00BB36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3689"/>
  </w:style>
  <w:style w:type="paragraph" w:styleId="Header">
    <w:name w:val="header"/>
    <w:link w:val="HeaderChar"/>
    <w:rsid w:val="00BB36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B368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368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B3689"/>
    <w:pPr>
      <w:spacing w:before="180"/>
      <w:ind w:left="2693" w:hanging="2693"/>
    </w:pPr>
    <w:rPr>
      <w:b/>
    </w:rPr>
  </w:style>
  <w:style w:type="paragraph" w:styleId="TOC1">
    <w:name w:val="toc 1"/>
    <w:semiHidden/>
    <w:rsid w:val="00BB36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B36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3689"/>
    <w:pPr>
      <w:ind w:left="1701" w:hanging="1701"/>
    </w:pPr>
  </w:style>
  <w:style w:type="paragraph" w:styleId="TOC4">
    <w:name w:val="toc 4"/>
    <w:basedOn w:val="TOC3"/>
    <w:semiHidden/>
    <w:rsid w:val="00BB3689"/>
    <w:pPr>
      <w:ind w:left="1418" w:hanging="1418"/>
    </w:pPr>
  </w:style>
  <w:style w:type="paragraph" w:styleId="TOC3">
    <w:name w:val="toc 3"/>
    <w:basedOn w:val="TOC2"/>
    <w:semiHidden/>
    <w:rsid w:val="00BB3689"/>
    <w:pPr>
      <w:ind w:left="1134" w:hanging="1134"/>
    </w:pPr>
  </w:style>
  <w:style w:type="paragraph" w:styleId="TOC2">
    <w:name w:val="toc 2"/>
    <w:basedOn w:val="TOC1"/>
    <w:semiHidden/>
    <w:rsid w:val="00BB36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3689"/>
    <w:pPr>
      <w:ind w:left="284"/>
    </w:pPr>
  </w:style>
  <w:style w:type="paragraph" w:styleId="Index1">
    <w:name w:val="index 1"/>
    <w:basedOn w:val="Normal"/>
    <w:semiHidden/>
    <w:rsid w:val="00BB3689"/>
    <w:pPr>
      <w:keepLines/>
      <w:spacing w:after="0"/>
    </w:pPr>
  </w:style>
  <w:style w:type="paragraph" w:customStyle="1" w:styleId="ZH">
    <w:name w:val="ZH"/>
    <w:rsid w:val="00BB36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B3689"/>
    <w:pPr>
      <w:outlineLvl w:val="9"/>
    </w:pPr>
  </w:style>
  <w:style w:type="paragraph" w:styleId="ListNumber2">
    <w:name w:val="List Number 2"/>
    <w:basedOn w:val="ListNumber"/>
    <w:semiHidden/>
    <w:rsid w:val="00BB3689"/>
    <w:pPr>
      <w:ind w:left="851"/>
    </w:pPr>
  </w:style>
  <w:style w:type="character" w:styleId="FootnoteReference">
    <w:name w:val="footnote reference"/>
    <w:basedOn w:val="DefaultParagraphFont"/>
    <w:semiHidden/>
    <w:rsid w:val="00BB36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36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B3689"/>
    <w:rPr>
      <w:b/>
    </w:rPr>
  </w:style>
  <w:style w:type="paragraph" w:customStyle="1" w:styleId="TAC">
    <w:name w:val="TAC"/>
    <w:basedOn w:val="TAL"/>
    <w:rsid w:val="00BB3689"/>
    <w:pPr>
      <w:jc w:val="center"/>
    </w:pPr>
  </w:style>
  <w:style w:type="paragraph" w:customStyle="1" w:styleId="TF">
    <w:name w:val="TF"/>
    <w:basedOn w:val="TH"/>
    <w:rsid w:val="00BB3689"/>
    <w:pPr>
      <w:keepNext w:val="0"/>
      <w:spacing w:before="0" w:after="240"/>
    </w:pPr>
  </w:style>
  <w:style w:type="paragraph" w:customStyle="1" w:styleId="NO">
    <w:name w:val="NO"/>
    <w:basedOn w:val="Normal"/>
    <w:rsid w:val="00BB3689"/>
    <w:pPr>
      <w:keepLines/>
      <w:ind w:left="1135" w:hanging="851"/>
    </w:pPr>
  </w:style>
  <w:style w:type="paragraph" w:styleId="TOC9">
    <w:name w:val="toc 9"/>
    <w:basedOn w:val="TOC8"/>
    <w:semiHidden/>
    <w:rsid w:val="00BB3689"/>
    <w:pPr>
      <w:ind w:left="1418" w:hanging="1418"/>
    </w:pPr>
  </w:style>
  <w:style w:type="paragraph" w:customStyle="1" w:styleId="EX">
    <w:name w:val="EX"/>
    <w:basedOn w:val="Normal"/>
    <w:rsid w:val="00BB3689"/>
    <w:pPr>
      <w:keepLines/>
      <w:ind w:left="1702" w:hanging="1418"/>
    </w:pPr>
  </w:style>
  <w:style w:type="paragraph" w:customStyle="1" w:styleId="FP">
    <w:name w:val="FP"/>
    <w:basedOn w:val="Normal"/>
    <w:rsid w:val="00BB3689"/>
    <w:pPr>
      <w:spacing w:after="0"/>
    </w:pPr>
  </w:style>
  <w:style w:type="paragraph" w:customStyle="1" w:styleId="LD">
    <w:name w:val="LD"/>
    <w:rsid w:val="00BB36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B3689"/>
    <w:pPr>
      <w:spacing w:after="0"/>
    </w:pPr>
  </w:style>
  <w:style w:type="paragraph" w:customStyle="1" w:styleId="EW">
    <w:name w:val="EW"/>
    <w:basedOn w:val="EX"/>
    <w:rsid w:val="00BB3689"/>
    <w:pPr>
      <w:spacing w:after="0"/>
    </w:pPr>
  </w:style>
  <w:style w:type="paragraph" w:styleId="TOC6">
    <w:name w:val="toc 6"/>
    <w:basedOn w:val="TOC5"/>
    <w:next w:val="Normal"/>
    <w:semiHidden/>
    <w:rsid w:val="00BB3689"/>
    <w:pPr>
      <w:ind w:left="1985" w:hanging="1985"/>
    </w:pPr>
  </w:style>
  <w:style w:type="paragraph" w:styleId="TOC7">
    <w:name w:val="toc 7"/>
    <w:basedOn w:val="TOC6"/>
    <w:next w:val="Normal"/>
    <w:semiHidden/>
    <w:rsid w:val="00BB3689"/>
    <w:pPr>
      <w:ind w:left="2268" w:hanging="2268"/>
    </w:pPr>
  </w:style>
  <w:style w:type="paragraph" w:styleId="ListBullet2">
    <w:name w:val="List Bullet 2"/>
    <w:basedOn w:val="ListBullet"/>
    <w:semiHidden/>
    <w:rsid w:val="00BB3689"/>
    <w:pPr>
      <w:ind w:left="851"/>
    </w:pPr>
  </w:style>
  <w:style w:type="paragraph" w:styleId="ListBullet3">
    <w:name w:val="List Bullet 3"/>
    <w:basedOn w:val="ListBullet2"/>
    <w:semiHidden/>
    <w:rsid w:val="00BB3689"/>
    <w:pPr>
      <w:ind w:left="1135"/>
    </w:pPr>
  </w:style>
  <w:style w:type="paragraph" w:styleId="ListNumber">
    <w:name w:val="List Number"/>
    <w:basedOn w:val="List"/>
    <w:semiHidden/>
    <w:rsid w:val="00BB3689"/>
  </w:style>
  <w:style w:type="paragraph" w:customStyle="1" w:styleId="EQ">
    <w:name w:val="EQ"/>
    <w:basedOn w:val="Normal"/>
    <w:next w:val="Normal"/>
    <w:rsid w:val="00BB36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36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36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36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3689"/>
    <w:pPr>
      <w:jc w:val="right"/>
    </w:pPr>
  </w:style>
  <w:style w:type="paragraph" w:customStyle="1" w:styleId="H6">
    <w:name w:val="H6"/>
    <w:basedOn w:val="Heading5"/>
    <w:next w:val="Normal"/>
    <w:rsid w:val="00BB36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3689"/>
    <w:pPr>
      <w:ind w:left="851" w:hanging="851"/>
    </w:pPr>
  </w:style>
  <w:style w:type="paragraph" w:customStyle="1" w:styleId="TAL">
    <w:name w:val="TAL"/>
    <w:basedOn w:val="Normal"/>
    <w:rsid w:val="00BB36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36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B36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B36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B36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B3689"/>
    <w:pPr>
      <w:framePr w:wrap="notBeside" w:y="16161"/>
    </w:pPr>
  </w:style>
  <w:style w:type="character" w:customStyle="1" w:styleId="ZGSM">
    <w:name w:val="ZGSM"/>
    <w:rsid w:val="00BB3689"/>
  </w:style>
  <w:style w:type="paragraph" w:styleId="List2">
    <w:name w:val="List 2"/>
    <w:basedOn w:val="List"/>
    <w:semiHidden/>
    <w:rsid w:val="00BB3689"/>
    <w:pPr>
      <w:ind w:left="851"/>
    </w:pPr>
  </w:style>
  <w:style w:type="paragraph" w:customStyle="1" w:styleId="ZG">
    <w:name w:val="ZG"/>
    <w:rsid w:val="00BB36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B3689"/>
    <w:pPr>
      <w:ind w:left="1135"/>
    </w:pPr>
  </w:style>
  <w:style w:type="paragraph" w:styleId="List4">
    <w:name w:val="List 4"/>
    <w:basedOn w:val="List3"/>
    <w:semiHidden/>
    <w:rsid w:val="00BB3689"/>
    <w:pPr>
      <w:ind w:left="1418"/>
    </w:pPr>
  </w:style>
  <w:style w:type="paragraph" w:styleId="List5">
    <w:name w:val="List 5"/>
    <w:basedOn w:val="List4"/>
    <w:semiHidden/>
    <w:rsid w:val="00BB3689"/>
    <w:pPr>
      <w:ind w:left="1702"/>
    </w:pPr>
  </w:style>
  <w:style w:type="paragraph" w:customStyle="1" w:styleId="EditorsNote">
    <w:name w:val="Editor's Note"/>
    <w:basedOn w:val="NO"/>
    <w:rsid w:val="00BB3689"/>
    <w:rPr>
      <w:color w:val="FF0000"/>
    </w:rPr>
  </w:style>
  <w:style w:type="paragraph" w:styleId="List">
    <w:name w:val="List"/>
    <w:basedOn w:val="Normal"/>
    <w:semiHidden/>
    <w:rsid w:val="00BB3689"/>
    <w:pPr>
      <w:ind w:left="568" w:hanging="284"/>
    </w:pPr>
  </w:style>
  <w:style w:type="paragraph" w:styleId="ListBullet">
    <w:name w:val="List Bullet"/>
    <w:basedOn w:val="List"/>
    <w:semiHidden/>
    <w:rsid w:val="00BB3689"/>
  </w:style>
  <w:style w:type="paragraph" w:styleId="ListBullet4">
    <w:name w:val="List Bullet 4"/>
    <w:basedOn w:val="ListBullet3"/>
    <w:semiHidden/>
    <w:rsid w:val="00BB3689"/>
    <w:pPr>
      <w:ind w:left="1418"/>
    </w:pPr>
  </w:style>
  <w:style w:type="paragraph" w:styleId="ListBullet5">
    <w:name w:val="List Bullet 5"/>
    <w:basedOn w:val="ListBullet4"/>
    <w:semiHidden/>
    <w:rsid w:val="00BB3689"/>
    <w:pPr>
      <w:ind w:left="1702"/>
    </w:pPr>
  </w:style>
  <w:style w:type="paragraph" w:customStyle="1" w:styleId="B2">
    <w:name w:val="B2"/>
    <w:basedOn w:val="List2"/>
    <w:rsid w:val="00BB3689"/>
  </w:style>
  <w:style w:type="paragraph" w:customStyle="1" w:styleId="B3">
    <w:name w:val="B3"/>
    <w:basedOn w:val="List3"/>
    <w:rsid w:val="00BB3689"/>
  </w:style>
  <w:style w:type="paragraph" w:customStyle="1" w:styleId="B4">
    <w:name w:val="B4"/>
    <w:basedOn w:val="List4"/>
    <w:rsid w:val="00BB3689"/>
  </w:style>
  <w:style w:type="paragraph" w:customStyle="1" w:styleId="B5">
    <w:name w:val="B5"/>
    <w:basedOn w:val="List5"/>
    <w:rsid w:val="00BB3689"/>
  </w:style>
  <w:style w:type="paragraph" w:customStyle="1" w:styleId="ZTD">
    <w:name w:val="ZTD"/>
    <w:basedOn w:val="ZB"/>
    <w:rsid w:val="00BB368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EB2124"/>
    <w:rPr>
      <w:lang w:val="en-GB" w:eastAsia="en-GB"/>
    </w:rPr>
  </w:style>
  <w:style w:type="table" w:styleId="TableGrid">
    <w:name w:val="Table Grid"/>
    <w:basedOn w:val="TableNormal"/>
    <w:uiPriority w:val="39"/>
    <w:rsid w:val="003D6A3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8534F3C-5A67-4B87-89DE-6656E21DE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A35DF8-76DD-4E5E-B814-57A561F45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6F255A-315B-478E-ABE5-ECE7ED1897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4</cp:revision>
  <cp:lastPrinted>2002-04-23T07:10:00Z</cp:lastPrinted>
  <dcterms:created xsi:type="dcterms:W3CDTF">2022-01-25T15:43:00Z</dcterms:created>
  <dcterms:modified xsi:type="dcterms:W3CDTF">2022-02-02T10:07:00Z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1643012389</vt:lpwstr>
  </property>
  <property fmtid="{D5CDD505-2E9C-101B-9397-08002B2CF9AE}" pid="6" name="TitusGUID">
    <vt:lpwstr>133038c9-5705-41bb-a500-499870fcc609</vt:lpwstr>
  </property>
  <property fmtid="{D5CDD505-2E9C-101B-9397-08002B2CF9AE}" pid="7" name="TURKCELLCLASSIFICATION">
    <vt:lpwstr>TURKCELL DAHİLİ</vt:lpwstr>
  </property>
</Properties>
</file>