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041BAF" w14:textId="6993F12B" w:rsidR="006B74D2" w:rsidRDefault="006B74D2" w:rsidP="006B74D2">
      <w:pPr>
        <w:pStyle w:val="CRCoverPage"/>
        <w:tabs>
          <w:tab w:val="right" w:pos="9639"/>
        </w:tabs>
        <w:spacing w:after="0"/>
        <w:rPr>
          <w:b/>
          <w:i/>
          <w:noProof/>
          <w:sz w:val="28"/>
        </w:rPr>
      </w:pPr>
      <w:r>
        <w:rPr>
          <w:b/>
          <w:noProof/>
          <w:sz w:val="24"/>
        </w:rPr>
        <w:t>3GPP TSG-CT WG1 Meeting #133-bis-e</w:t>
      </w:r>
      <w:r>
        <w:rPr>
          <w:b/>
          <w:i/>
          <w:noProof/>
          <w:sz w:val="28"/>
        </w:rPr>
        <w:tab/>
      </w:r>
      <w:r w:rsidRPr="006B74D2">
        <w:rPr>
          <w:b/>
          <w:noProof/>
          <w:sz w:val="24"/>
        </w:rPr>
        <w:t>C1-220099</w:t>
      </w:r>
    </w:p>
    <w:p w14:paraId="55A6CEEE" w14:textId="77777777" w:rsidR="006B74D2" w:rsidRDefault="006B74D2" w:rsidP="006B74D2">
      <w:pPr>
        <w:pStyle w:val="CRCoverPage"/>
        <w:outlineLvl w:val="0"/>
        <w:rPr>
          <w:b/>
          <w:noProof/>
          <w:sz w:val="24"/>
        </w:rPr>
      </w:pPr>
      <w:r>
        <w:rPr>
          <w:b/>
          <w:noProof/>
          <w:sz w:val="24"/>
        </w:rPr>
        <w:t>E-meeting, 17-21 January 2022</w:t>
      </w:r>
    </w:p>
    <w:p w14:paraId="7B5D6FCD" w14:textId="77777777" w:rsidR="006B74D2" w:rsidRDefault="006B74D2" w:rsidP="006B74D2">
      <w:pPr>
        <w:spacing w:after="60"/>
        <w:ind w:left="1985" w:hanging="1985"/>
        <w:rPr>
          <w:rFonts w:ascii="Arial" w:hAnsi="Arial" w:cs="Arial"/>
          <w:b/>
          <w:sz w:val="22"/>
          <w:szCs w:val="22"/>
        </w:rPr>
      </w:pPr>
    </w:p>
    <w:p w14:paraId="3BAA275E" w14:textId="7777AAC8" w:rsidR="00F07126" w:rsidRPr="00B12766" w:rsidRDefault="00F07126" w:rsidP="00F07126">
      <w:pPr>
        <w:pStyle w:val="Header"/>
        <w:tabs>
          <w:tab w:val="right" w:pos="7088"/>
          <w:tab w:val="right" w:pos="9781"/>
        </w:tabs>
        <w:rPr>
          <w:rFonts w:cs="Arial"/>
          <w:b w:val="0"/>
          <w:bCs/>
          <w:sz w:val="22"/>
          <w:lang w:eastAsia="zh-CN"/>
        </w:rPr>
      </w:pPr>
      <w:r w:rsidRPr="00B12766">
        <w:rPr>
          <w:rFonts w:cs="Arial"/>
          <w:bCs/>
          <w:sz w:val="22"/>
          <w:szCs w:val="22"/>
        </w:rPr>
        <w:t xml:space="preserve">3GPP </w:t>
      </w:r>
      <w:bookmarkStart w:id="0" w:name="OLE_LINK50"/>
      <w:bookmarkStart w:id="1" w:name="OLE_LINK51"/>
      <w:bookmarkStart w:id="2" w:name="OLE_LINK52"/>
      <w:r w:rsidRPr="00B12766">
        <w:rPr>
          <w:rFonts w:cs="Arial"/>
          <w:bCs/>
          <w:sz w:val="22"/>
          <w:szCs w:val="22"/>
        </w:rPr>
        <w:t xml:space="preserve">TSG </w:t>
      </w:r>
      <w:r w:rsidRPr="00B12766">
        <w:rPr>
          <w:rFonts w:cs="Arial"/>
          <w:noProof w:val="0"/>
          <w:sz w:val="22"/>
          <w:szCs w:val="22"/>
        </w:rPr>
        <w:t>SA</w:t>
      </w:r>
      <w:r w:rsidRPr="00B12766">
        <w:rPr>
          <w:rFonts w:cs="Arial"/>
          <w:bCs/>
          <w:sz w:val="22"/>
          <w:szCs w:val="22"/>
        </w:rPr>
        <w:t xml:space="preserve"> WG</w:t>
      </w:r>
      <w:bookmarkEnd w:id="0"/>
      <w:bookmarkEnd w:id="1"/>
      <w:bookmarkEnd w:id="2"/>
      <w:r w:rsidRPr="00B12766">
        <w:rPr>
          <w:rFonts w:cs="Arial"/>
          <w:bCs/>
          <w:sz w:val="22"/>
          <w:szCs w:val="22"/>
        </w:rPr>
        <w:t xml:space="preserve">2 Meeting </w:t>
      </w:r>
      <w:r w:rsidRPr="00B12766">
        <w:rPr>
          <w:rFonts w:cs="Arial"/>
          <w:noProof w:val="0"/>
          <w:sz w:val="22"/>
          <w:szCs w:val="22"/>
        </w:rPr>
        <w:t>#14</w:t>
      </w:r>
      <w:r w:rsidR="00D05891">
        <w:rPr>
          <w:rFonts w:cs="Arial"/>
          <w:noProof w:val="0"/>
          <w:sz w:val="22"/>
          <w:szCs w:val="22"/>
        </w:rPr>
        <w:t>8</w:t>
      </w:r>
      <w:r>
        <w:rPr>
          <w:rFonts w:cs="Arial"/>
          <w:noProof w:val="0"/>
          <w:sz w:val="22"/>
          <w:szCs w:val="22"/>
        </w:rPr>
        <w:t>E (e-meeting)</w:t>
      </w:r>
      <w:r w:rsidRPr="00B12766">
        <w:rPr>
          <w:rFonts w:cs="Arial"/>
          <w:noProof w:val="0"/>
          <w:sz w:val="22"/>
          <w:szCs w:val="22"/>
        </w:rPr>
        <w:tab/>
      </w:r>
      <w:r w:rsidRPr="00B12766">
        <w:rPr>
          <w:rFonts w:cs="Arial"/>
          <w:noProof w:val="0"/>
          <w:sz w:val="22"/>
          <w:szCs w:val="22"/>
        </w:rPr>
        <w:tab/>
      </w:r>
      <w:r w:rsidRPr="00B12766">
        <w:rPr>
          <w:rFonts w:cs="Arial"/>
          <w:bCs/>
          <w:sz w:val="22"/>
          <w:szCs w:val="22"/>
        </w:rPr>
        <w:t>S2-</w:t>
      </w:r>
      <w:r>
        <w:rPr>
          <w:rFonts w:cs="Arial"/>
          <w:bCs/>
          <w:sz w:val="22"/>
          <w:szCs w:val="22"/>
        </w:rPr>
        <w:t>210</w:t>
      </w:r>
      <w:r w:rsidR="00DC4A74">
        <w:rPr>
          <w:rFonts w:cs="Arial"/>
          <w:bCs/>
          <w:sz w:val="22"/>
          <w:szCs w:val="22"/>
        </w:rPr>
        <w:t>9337</w:t>
      </w:r>
    </w:p>
    <w:p w14:paraId="09B50E1A" w14:textId="0DDF2ED1" w:rsidR="00F07126" w:rsidRPr="00B12766" w:rsidRDefault="00D05891" w:rsidP="00F07126">
      <w:pPr>
        <w:pStyle w:val="Header"/>
        <w:rPr>
          <w:sz w:val="22"/>
          <w:szCs w:val="22"/>
        </w:rPr>
      </w:pPr>
      <w:r>
        <w:rPr>
          <w:sz w:val="22"/>
          <w:szCs w:val="22"/>
        </w:rPr>
        <w:t>November</w:t>
      </w:r>
      <w:r w:rsidR="005D10A3">
        <w:rPr>
          <w:sz w:val="22"/>
          <w:szCs w:val="22"/>
        </w:rPr>
        <w:t xml:space="preserve"> </w:t>
      </w:r>
      <w:r>
        <w:rPr>
          <w:sz w:val="22"/>
          <w:szCs w:val="22"/>
        </w:rPr>
        <w:t>15</w:t>
      </w:r>
      <w:r w:rsidR="005D10A3">
        <w:rPr>
          <w:sz w:val="22"/>
          <w:szCs w:val="22"/>
        </w:rPr>
        <w:t>-</w:t>
      </w:r>
      <w:r w:rsidR="00B335B8">
        <w:rPr>
          <w:sz w:val="22"/>
          <w:szCs w:val="22"/>
        </w:rPr>
        <w:t>2</w:t>
      </w:r>
      <w:r>
        <w:rPr>
          <w:sz w:val="22"/>
          <w:szCs w:val="22"/>
        </w:rPr>
        <w:t>2</w:t>
      </w:r>
      <w:r w:rsidR="00F07126" w:rsidRPr="00F07126">
        <w:rPr>
          <w:sz w:val="22"/>
          <w:szCs w:val="22"/>
        </w:rPr>
        <w:t xml:space="preserve"> 2021</w:t>
      </w:r>
    </w:p>
    <w:p w14:paraId="0C1DE99A" w14:textId="4D8B419E" w:rsidR="00B97703" w:rsidRDefault="00B97703">
      <w:pPr>
        <w:rPr>
          <w:rFonts w:ascii="Arial" w:hAnsi="Arial" w:cs="Arial"/>
        </w:rPr>
      </w:pPr>
    </w:p>
    <w:p w14:paraId="72977A35" w14:textId="66ABD0E8"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B70E95" w:rsidRPr="00B70E95">
        <w:rPr>
          <w:rFonts w:ascii="Arial" w:hAnsi="Arial" w:cs="Arial"/>
          <w:b/>
          <w:sz w:val="22"/>
          <w:szCs w:val="22"/>
        </w:rPr>
        <w:t xml:space="preserve">on </w:t>
      </w:r>
      <w:r w:rsidR="00D05891">
        <w:rPr>
          <w:rFonts w:ascii="Arial" w:hAnsi="Arial" w:cs="Arial"/>
          <w:b/>
          <w:sz w:val="22"/>
          <w:szCs w:val="22"/>
        </w:rPr>
        <w:t>TAC reporting in ULI and support of SAs and FAs for NR Satellite Access</w:t>
      </w:r>
    </w:p>
    <w:p w14:paraId="3838251C" w14:textId="233CC4B3"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D05891">
        <w:rPr>
          <w:rFonts w:ascii="Arial" w:hAnsi="Arial" w:cs="Arial"/>
          <w:b/>
          <w:bCs/>
          <w:sz w:val="22"/>
          <w:szCs w:val="22"/>
        </w:rPr>
        <w:t>none</w:t>
      </w:r>
    </w:p>
    <w:p w14:paraId="5CF485B3" w14:textId="1F019132"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F07126">
        <w:rPr>
          <w:rFonts w:ascii="Arial" w:hAnsi="Arial" w:cs="Arial"/>
          <w:b/>
          <w:bCs/>
          <w:sz w:val="22"/>
          <w:szCs w:val="22"/>
        </w:rPr>
        <w:t>Rel-17</w:t>
      </w:r>
    </w:p>
    <w:bookmarkEnd w:id="5"/>
    <w:bookmarkEnd w:id="6"/>
    <w:bookmarkEnd w:id="7"/>
    <w:p w14:paraId="2BBA1EC3" w14:textId="7F89003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07126" w:rsidRPr="00F07126">
        <w:rPr>
          <w:rFonts w:ascii="Arial" w:hAnsi="Arial" w:cs="Arial"/>
          <w:b/>
          <w:bCs/>
          <w:sz w:val="22"/>
          <w:szCs w:val="22"/>
        </w:rPr>
        <w:t>5GSAT_ARCH</w:t>
      </w:r>
    </w:p>
    <w:p w14:paraId="1E3AE68C" w14:textId="77777777" w:rsidR="00B97703" w:rsidRPr="004E3939" w:rsidRDefault="00B97703">
      <w:pPr>
        <w:spacing w:after="60"/>
        <w:ind w:left="1985" w:hanging="1985"/>
        <w:rPr>
          <w:rFonts w:ascii="Arial" w:hAnsi="Arial" w:cs="Arial"/>
          <w:b/>
          <w:sz w:val="22"/>
          <w:szCs w:val="22"/>
        </w:rPr>
      </w:pPr>
    </w:p>
    <w:p w14:paraId="54AB5C2E" w14:textId="0007204E" w:rsidR="00B97703" w:rsidRPr="004E3939" w:rsidRDefault="004E3939" w:rsidP="00E27677">
      <w:pPr>
        <w:tabs>
          <w:tab w:val="left" w:pos="720"/>
          <w:tab w:val="left" w:pos="1440"/>
          <w:tab w:val="left" w:pos="6753"/>
        </w:tabs>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E27677">
        <w:rPr>
          <w:rFonts w:ascii="Arial" w:hAnsi="Arial" w:cs="Arial"/>
          <w:b/>
          <w:sz w:val="22"/>
          <w:szCs w:val="22"/>
        </w:rPr>
        <w:tab/>
      </w:r>
      <w:r w:rsidR="00F07126">
        <w:rPr>
          <w:rFonts w:ascii="Arial" w:hAnsi="Arial" w:cs="Arial"/>
          <w:b/>
          <w:sz w:val="22"/>
          <w:szCs w:val="22"/>
        </w:rPr>
        <w:t>SA2</w:t>
      </w:r>
      <w:r w:rsidR="00E27677">
        <w:rPr>
          <w:rFonts w:ascii="Arial" w:hAnsi="Arial" w:cs="Arial"/>
          <w:b/>
          <w:sz w:val="22"/>
          <w:szCs w:val="22"/>
        </w:rPr>
        <w:tab/>
      </w:r>
      <w:r w:rsidR="00E27677">
        <w:rPr>
          <w:rFonts w:ascii="Arial" w:hAnsi="Arial" w:cs="Arial"/>
          <w:b/>
          <w:sz w:val="22"/>
          <w:szCs w:val="22"/>
        </w:rPr>
        <w:tab/>
      </w:r>
    </w:p>
    <w:p w14:paraId="4CFC29F3" w14:textId="1499C777"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922FE9">
        <w:rPr>
          <w:rFonts w:ascii="Arial" w:hAnsi="Arial" w:cs="Arial"/>
          <w:b/>
          <w:bCs/>
          <w:sz w:val="22"/>
          <w:szCs w:val="22"/>
        </w:rPr>
        <w:t>CT1</w:t>
      </w:r>
      <w:r w:rsidR="00D05891">
        <w:rPr>
          <w:rFonts w:ascii="Arial" w:hAnsi="Arial" w:cs="Arial"/>
          <w:b/>
          <w:bCs/>
          <w:sz w:val="22"/>
          <w:szCs w:val="22"/>
        </w:rPr>
        <w:t>, RAN2, RAN3</w:t>
      </w:r>
    </w:p>
    <w:p w14:paraId="00E235EF" w14:textId="19271800"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p>
    <w:bookmarkEnd w:id="8"/>
    <w:bookmarkEnd w:id="9"/>
    <w:p w14:paraId="013BBF76" w14:textId="77777777" w:rsidR="00B97703" w:rsidRDefault="00B97703">
      <w:pPr>
        <w:spacing w:after="60"/>
        <w:ind w:left="1985" w:hanging="1985"/>
        <w:rPr>
          <w:rFonts w:ascii="Arial" w:hAnsi="Arial" w:cs="Arial"/>
          <w:bCs/>
        </w:rPr>
      </w:pPr>
    </w:p>
    <w:p w14:paraId="6C2CB6BB" w14:textId="6F6E6D45"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0A0D88">
        <w:rPr>
          <w:rFonts w:ascii="Arial" w:hAnsi="Arial" w:cs="Arial"/>
          <w:b/>
          <w:bCs/>
          <w:sz w:val="22"/>
          <w:szCs w:val="22"/>
        </w:rPr>
        <w:t>Stephen Edge</w:t>
      </w:r>
    </w:p>
    <w:p w14:paraId="0A6B175D" w14:textId="6F936826"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E54B0F">
        <w:rPr>
          <w:rFonts w:ascii="Arial" w:hAnsi="Arial" w:cs="Arial"/>
          <w:b/>
          <w:bCs/>
          <w:sz w:val="22"/>
          <w:szCs w:val="22"/>
        </w:rPr>
        <w:t>sedge AT qti.qualcomm.com</w:t>
      </w:r>
    </w:p>
    <w:p w14:paraId="496BF379" w14:textId="050F7CC9"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D6834A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31B8163A" w14:textId="77777777" w:rsidR="00383545" w:rsidRDefault="00383545">
      <w:pPr>
        <w:spacing w:after="60"/>
        <w:ind w:left="1985" w:hanging="1985"/>
        <w:rPr>
          <w:rFonts w:ascii="Arial" w:hAnsi="Arial" w:cs="Arial"/>
          <w:b/>
        </w:rPr>
      </w:pPr>
    </w:p>
    <w:p w14:paraId="7E396DB5" w14:textId="425D66B8" w:rsidR="00B97703" w:rsidRPr="009531C9"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F3460A">
        <w:rPr>
          <w:rFonts w:ascii="Arial" w:hAnsi="Arial" w:cs="Arial"/>
          <w:bCs/>
        </w:rPr>
        <w:t>S2-210</w:t>
      </w:r>
      <w:r w:rsidR="00DC4A74">
        <w:rPr>
          <w:rFonts w:ascii="Arial" w:hAnsi="Arial" w:cs="Arial"/>
          <w:bCs/>
        </w:rPr>
        <w:t>9097</w:t>
      </w:r>
      <w:r w:rsidR="00F3460A">
        <w:rPr>
          <w:rFonts w:ascii="Arial" w:hAnsi="Arial" w:cs="Arial"/>
          <w:bCs/>
        </w:rPr>
        <w:t xml:space="preserve">, </w:t>
      </w:r>
      <w:r w:rsidR="0044230D">
        <w:rPr>
          <w:rFonts w:ascii="Arial" w:hAnsi="Arial" w:cs="Arial"/>
          <w:bCs/>
        </w:rPr>
        <w:t>S2-210</w:t>
      </w:r>
      <w:r w:rsidR="00956AB8">
        <w:rPr>
          <w:rFonts w:ascii="Arial" w:hAnsi="Arial" w:cs="Arial"/>
          <w:bCs/>
        </w:rPr>
        <w:t>8494</w:t>
      </w:r>
      <w:r w:rsidR="0044230D">
        <w:rPr>
          <w:rFonts w:ascii="Arial" w:hAnsi="Arial" w:cs="Arial"/>
          <w:bCs/>
        </w:rPr>
        <w:t>,</w:t>
      </w:r>
      <w:r w:rsidR="00DC4A74">
        <w:rPr>
          <w:rFonts w:ascii="Arial" w:hAnsi="Arial" w:cs="Arial"/>
          <w:bCs/>
        </w:rPr>
        <w:t xml:space="preserve"> </w:t>
      </w:r>
      <w:r w:rsidR="00D05891">
        <w:rPr>
          <w:rFonts w:ascii="Arial" w:hAnsi="Arial" w:cs="Arial"/>
          <w:bCs/>
        </w:rPr>
        <w:t>S2-210</w:t>
      </w:r>
      <w:r w:rsidR="00956AB8">
        <w:rPr>
          <w:rFonts w:ascii="Arial" w:hAnsi="Arial" w:cs="Arial"/>
          <w:bCs/>
        </w:rPr>
        <w:t>8498</w:t>
      </w:r>
      <w:r w:rsidR="00D05891">
        <w:rPr>
          <w:rFonts w:ascii="Arial" w:hAnsi="Arial" w:cs="Arial"/>
          <w:bCs/>
        </w:rPr>
        <w:t>, S2-210</w:t>
      </w:r>
      <w:r w:rsidR="00956AB8">
        <w:rPr>
          <w:rFonts w:ascii="Arial" w:hAnsi="Arial" w:cs="Arial"/>
          <w:bCs/>
        </w:rPr>
        <w:t>8499</w:t>
      </w:r>
      <w:r w:rsidR="00DC4A74">
        <w:rPr>
          <w:rFonts w:ascii="Arial" w:hAnsi="Arial" w:cs="Arial"/>
          <w:bCs/>
        </w:rPr>
        <w:t>, S2-2109098</w:t>
      </w:r>
    </w:p>
    <w:p w14:paraId="7C32B342" w14:textId="77777777" w:rsidR="00B97703" w:rsidRDefault="00B97703">
      <w:pPr>
        <w:rPr>
          <w:rFonts w:ascii="Arial" w:hAnsi="Arial" w:cs="Arial"/>
        </w:rPr>
      </w:pPr>
    </w:p>
    <w:p w14:paraId="4013EA94" w14:textId="77777777" w:rsidR="00B97703" w:rsidRDefault="000F6242" w:rsidP="00B97703">
      <w:pPr>
        <w:pStyle w:val="Heading1"/>
      </w:pPr>
      <w:r>
        <w:t>1</w:t>
      </w:r>
      <w:r w:rsidR="002F1940">
        <w:tab/>
      </w:r>
      <w:r>
        <w:t>Overall description</w:t>
      </w:r>
    </w:p>
    <w:p w14:paraId="787DB342" w14:textId="26CD54FF" w:rsidR="00D05891" w:rsidRDefault="00D05891" w:rsidP="00B70E95">
      <w:pPr>
        <w:rPr>
          <w:sz w:val="22"/>
          <w:szCs w:val="22"/>
        </w:rPr>
      </w:pPr>
      <w:r>
        <w:rPr>
          <w:sz w:val="22"/>
          <w:szCs w:val="22"/>
        </w:rPr>
        <w:t>SA2#146e previously sent an LS Response to CT1, RAN2 and RAN3 in S2-2106651 entitled “</w:t>
      </w:r>
      <w:r w:rsidRPr="00D05891">
        <w:rPr>
          <w:sz w:val="22"/>
          <w:szCs w:val="22"/>
        </w:rPr>
        <w:t>LS Response to Reply LS on UE location aspects in NTN</w:t>
      </w:r>
      <w:r>
        <w:rPr>
          <w:sz w:val="22"/>
          <w:szCs w:val="22"/>
        </w:rPr>
        <w:t>” summarizing four alternative Options (Options A, B, C and D) then being evaluated by SA2 to define how to report a TAC or TACs in the ULI sent over N2 from a gNB to an AMF. SA2 also indicated that “</w:t>
      </w:r>
      <w:r w:rsidRPr="00D05891">
        <w:rPr>
          <w:sz w:val="22"/>
          <w:szCs w:val="22"/>
        </w:rPr>
        <w:t>the options for reporting a TAC in a ULI as described above can impact support for mobility registration updating, paging, service areas and forbidden areas</w:t>
      </w:r>
      <w:r>
        <w:rPr>
          <w:sz w:val="22"/>
          <w:szCs w:val="22"/>
        </w:rPr>
        <w:t>”.</w:t>
      </w:r>
    </w:p>
    <w:p w14:paraId="2E428F9B" w14:textId="360138BC" w:rsidR="00D05891" w:rsidRDefault="00D05891" w:rsidP="00B70E95">
      <w:pPr>
        <w:rPr>
          <w:sz w:val="22"/>
          <w:szCs w:val="22"/>
        </w:rPr>
      </w:pPr>
      <w:r>
        <w:rPr>
          <w:sz w:val="22"/>
          <w:szCs w:val="22"/>
        </w:rPr>
        <w:t>SA2</w:t>
      </w:r>
      <w:r w:rsidR="00E75E79">
        <w:rPr>
          <w:sz w:val="22"/>
          <w:szCs w:val="22"/>
        </w:rPr>
        <w:t xml:space="preserve"> </w:t>
      </w:r>
      <w:r>
        <w:rPr>
          <w:sz w:val="22"/>
          <w:szCs w:val="22"/>
        </w:rPr>
        <w:t xml:space="preserve">has since agreed that Options C and D </w:t>
      </w:r>
      <w:r w:rsidR="00E75E79">
        <w:rPr>
          <w:sz w:val="22"/>
          <w:szCs w:val="22"/>
        </w:rPr>
        <w:t xml:space="preserve">can </w:t>
      </w:r>
      <w:r>
        <w:rPr>
          <w:sz w:val="22"/>
          <w:szCs w:val="22"/>
        </w:rPr>
        <w:t xml:space="preserve">be combined to support </w:t>
      </w:r>
      <w:r w:rsidR="00ED1A63">
        <w:rPr>
          <w:sz w:val="22"/>
          <w:szCs w:val="22"/>
        </w:rPr>
        <w:t>TAC reporting in a ULI and that service areas and forbidden areas can be supported in a manner approximating that for TN based on this TAC reporting.</w:t>
      </w:r>
    </w:p>
    <w:p w14:paraId="31791533" w14:textId="2DE20373" w:rsidR="001F36C5" w:rsidRPr="001F36C5" w:rsidRDefault="001F36C5" w:rsidP="001F36C5">
      <w:pPr>
        <w:pStyle w:val="ListParagraph"/>
        <w:numPr>
          <w:ilvl w:val="0"/>
          <w:numId w:val="9"/>
        </w:numPr>
        <w:overflowPunct/>
        <w:autoSpaceDE/>
        <w:autoSpaceDN/>
        <w:adjustRightInd/>
        <w:spacing w:after="0"/>
        <w:textAlignment w:val="auto"/>
        <w:rPr>
          <w:rFonts w:eastAsia="SimSun"/>
          <w:color w:val="0000CC"/>
          <w:sz w:val="22"/>
          <w:szCs w:val="22"/>
          <w:lang w:eastAsia="zh-CN"/>
        </w:rPr>
      </w:pPr>
      <w:r w:rsidRPr="001F36C5">
        <w:rPr>
          <w:rFonts w:eastAsia="SimSun"/>
          <w:color w:val="0000CC"/>
          <w:sz w:val="22"/>
          <w:szCs w:val="22"/>
          <w:lang w:eastAsia="zh-CN"/>
        </w:rPr>
        <w:t xml:space="preserve">For NR satellite access, NG-RAN will report all broadcast TACs to AMF as part of ULI. </w:t>
      </w:r>
    </w:p>
    <w:p w14:paraId="67EA4ABA" w14:textId="4917DA25" w:rsidR="001F36C5" w:rsidRDefault="001F36C5" w:rsidP="00B70E95">
      <w:pPr>
        <w:rPr>
          <w:sz w:val="22"/>
          <w:szCs w:val="22"/>
        </w:rPr>
      </w:pPr>
    </w:p>
    <w:p w14:paraId="52FA451C" w14:textId="52AB3023" w:rsidR="001F36C5" w:rsidRPr="001F36C5" w:rsidRDefault="001F36C5" w:rsidP="001F36C5">
      <w:pPr>
        <w:pStyle w:val="ListParagraph"/>
        <w:numPr>
          <w:ilvl w:val="0"/>
          <w:numId w:val="9"/>
        </w:numPr>
        <w:overflowPunct/>
        <w:autoSpaceDE/>
        <w:autoSpaceDN/>
        <w:adjustRightInd/>
        <w:spacing w:after="0"/>
        <w:textAlignment w:val="auto"/>
        <w:rPr>
          <w:rFonts w:eastAsia="SimSun"/>
          <w:color w:val="0000CC"/>
          <w:sz w:val="22"/>
          <w:szCs w:val="22"/>
          <w:lang w:eastAsia="zh-CN"/>
        </w:rPr>
      </w:pPr>
      <w:r w:rsidRPr="001F36C5">
        <w:rPr>
          <w:rFonts w:eastAsia="SimSun"/>
          <w:color w:val="0000CC"/>
          <w:sz w:val="22"/>
          <w:szCs w:val="22"/>
          <w:lang w:eastAsia="zh-CN"/>
        </w:rPr>
        <w:t xml:space="preserve">The NG-RAN may determine the TAI the UE is currently located and provide that TAI </w:t>
      </w:r>
      <w:r w:rsidR="000A2F47">
        <w:rPr>
          <w:rFonts w:eastAsia="SimSun"/>
          <w:color w:val="0000CC"/>
          <w:sz w:val="22"/>
          <w:szCs w:val="22"/>
          <w:lang w:eastAsia="zh-CN"/>
        </w:rPr>
        <w:t xml:space="preserve">(if known) </w:t>
      </w:r>
      <w:r w:rsidRPr="001F36C5">
        <w:rPr>
          <w:rFonts w:eastAsia="SimSun"/>
          <w:color w:val="0000CC"/>
          <w:sz w:val="22"/>
          <w:szCs w:val="22"/>
          <w:lang w:eastAsia="zh-CN"/>
        </w:rPr>
        <w:t xml:space="preserve">to AMF as part of ULI. The ULI contains the TAI for the TA in which the UE is physically located, no matter whether the TAC is broadcasted in the serving radio cell or not. NG-RAN determines the TAC based on its available knowledge of the UE location. </w:t>
      </w:r>
    </w:p>
    <w:p w14:paraId="3318A18C" w14:textId="77777777" w:rsidR="001F36C5" w:rsidRDefault="001F36C5" w:rsidP="00B70E95">
      <w:pPr>
        <w:rPr>
          <w:sz w:val="22"/>
          <w:szCs w:val="22"/>
        </w:rPr>
      </w:pPr>
    </w:p>
    <w:p w14:paraId="651CF32F" w14:textId="77777777" w:rsidR="00E75E79" w:rsidRDefault="00ED1A63" w:rsidP="00B70E95">
      <w:pPr>
        <w:rPr>
          <w:sz w:val="22"/>
          <w:szCs w:val="22"/>
        </w:rPr>
      </w:pPr>
      <w:r>
        <w:rPr>
          <w:sz w:val="22"/>
          <w:szCs w:val="22"/>
        </w:rPr>
        <w:t>Associated CRs agreed for TSs 23.501 and 23.502 are attached.</w:t>
      </w:r>
    </w:p>
    <w:p w14:paraId="32B66F8A" w14:textId="0C26E975" w:rsidR="00F5472D" w:rsidRPr="00ED1A63" w:rsidRDefault="00E75E79" w:rsidP="000F6242">
      <w:pPr>
        <w:rPr>
          <w:sz w:val="22"/>
          <w:szCs w:val="22"/>
        </w:rPr>
      </w:pPr>
      <w:r>
        <w:rPr>
          <w:sz w:val="22"/>
          <w:szCs w:val="22"/>
        </w:rPr>
        <w:t>SA2 asks CT1, RAN2 and RAN3 to take th</w:t>
      </w:r>
      <w:r w:rsidR="00941010">
        <w:rPr>
          <w:sz w:val="22"/>
          <w:szCs w:val="22"/>
        </w:rPr>
        <w:t>is</w:t>
      </w:r>
      <w:r>
        <w:rPr>
          <w:sz w:val="22"/>
          <w:szCs w:val="22"/>
        </w:rPr>
        <w:t xml:space="preserve"> new information into account in completing </w:t>
      </w:r>
      <w:r w:rsidR="00956AB8">
        <w:rPr>
          <w:sz w:val="22"/>
          <w:szCs w:val="22"/>
        </w:rPr>
        <w:t xml:space="preserve">support for NR Satellite Access in </w:t>
      </w:r>
      <w:r>
        <w:rPr>
          <w:sz w:val="22"/>
          <w:szCs w:val="22"/>
        </w:rPr>
        <w:t>Release 17 and to provide any comments, questions or other feedback concerning the</w:t>
      </w:r>
      <w:r w:rsidR="00956AB8">
        <w:rPr>
          <w:sz w:val="22"/>
          <w:szCs w:val="22"/>
        </w:rPr>
        <w:t xml:space="preserve"> new SA2</w:t>
      </w:r>
      <w:r>
        <w:rPr>
          <w:sz w:val="22"/>
          <w:szCs w:val="22"/>
        </w:rPr>
        <w:t xml:space="preserve"> agreements.</w:t>
      </w:r>
    </w:p>
    <w:p w14:paraId="0F3C6682" w14:textId="77777777" w:rsidR="00B97703" w:rsidRDefault="002F1940" w:rsidP="000F6242">
      <w:pPr>
        <w:pStyle w:val="Heading1"/>
      </w:pPr>
      <w:r>
        <w:lastRenderedPageBreak/>
        <w:t>2</w:t>
      </w:r>
      <w:r>
        <w:tab/>
      </w:r>
      <w:r w:rsidR="000F6242">
        <w:t>Actions</w:t>
      </w:r>
    </w:p>
    <w:p w14:paraId="1B3536B6" w14:textId="40917A86" w:rsidR="00B97703" w:rsidRDefault="00B97703">
      <w:pPr>
        <w:spacing w:after="120"/>
        <w:ind w:left="1985" w:hanging="1985"/>
        <w:rPr>
          <w:rFonts w:ascii="Arial" w:hAnsi="Arial" w:cs="Arial"/>
          <w:b/>
        </w:rPr>
      </w:pPr>
      <w:r>
        <w:rPr>
          <w:rFonts w:ascii="Arial" w:hAnsi="Arial" w:cs="Arial"/>
          <w:b/>
        </w:rPr>
        <w:t>To</w:t>
      </w:r>
      <w:r w:rsidR="008B5840">
        <w:rPr>
          <w:rFonts w:ascii="Arial" w:hAnsi="Arial" w:cs="Arial"/>
          <w:b/>
        </w:rPr>
        <w:t xml:space="preserve"> </w:t>
      </w:r>
      <w:r w:rsidR="00ED1A63">
        <w:rPr>
          <w:rFonts w:ascii="Arial" w:hAnsi="Arial" w:cs="Arial"/>
          <w:b/>
        </w:rPr>
        <w:t>CT1, RAN2, RAN3</w:t>
      </w:r>
    </w:p>
    <w:p w14:paraId="58BD02F3" w14:textId="63B9EACF" w:rsidR="00B97703" w:rsidRPr="00956AB8" w:rsidRDefault="00B97703" w:rsidP="007E3E71">
      <w:pPr>
        <w:spacing w:after="120"/>
        <w:ind w:left="993" w:hanging="993"/>
        <w:rPr>
          <w:bCs/>
          <w:color w:val="000000" w:themeColor="text1"/>
        </w:rPr>
      </w:pPr>
      <w:r>
        <w:rPr>
          <w:rFonts w:ascii="Arial" w:hAnsi="Arial" w:cs="Arial"/>
          <w:b/>
        </w:rPr>
        <w:t xml:space="preserve">ACTION: </w:t>
      </w:r>
      <w:r w:rsidRPr="000F6242">
        <w:rPr>
          <w:rFonts w:ascii="Arial" w:hAnsi="Arial" w:cs="Arial"/>
          <w:b/>
          <w:color w:val="0070C0"/>
        </w:rPr>
        <w:tab/>
      </w:r>
      <w:r w:rsidR="00956AB8" w:rsidRPr="00956AB8">
        <w:rPr>
          <w:rFonts w:ascii="Arial" w:hAnsi="Arial" w:cs="Arial"/>
          <w:bCs/>
          <w:color w:val="000000" w:themeColor="text1"/>
        </w:rPr>
        <w:t>SA2 asks CT1, RAN2 and RAN3 to take th</w:t>
      </w:r>
      <w:r w:rsidR="00956AB8">
        <w:rPr>
          <w:rFonts w:ascii="Arial" w:hAnsi="Arial" w:cs="Arial"/>
          <w:bCs/>
          <w:color w:val="000000" w:themeColor="text1"/>
        </w:rPr>
        <w:t>e</w:t>
      </w:r>
      <w:r w:rsidR="00956AB8" w:rsidRPr="00956AB8">
        <w:rPr>
          <w:rFonts w:ascii="Arial" w:hAnsi="Arial" w:cs="Arial"/>
          <w:bCs/>
          <w:color w:val="000000" w:themeColor="text1"/>
        </w:rPr>
        <w:t xml:space="preserve"> new information into account in completing support for NR Satellite Access in Release 17 and to provide any comments, questions or other feedback concerning the new SA2 agreements.</w:t>
      </w:r>
    </w:p>
    <w:p w14:paraId="0073FC23" w14:textId="7E28CD04"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7E3E71">
        <w:rPr>
          <w:rFonts w:cs="Arial"/>
          <w:szCs w:val="36"/>
        </w:rPr>
        <w:t>SA</w:t>
      </w:r>
      <w:r w:rsidR="000F6242" w:rsidRPr="000F6242">
        <w:rPr>
          <w:rFonts w:cs="Arial"/>
          <w:bCs/>
          <w:szCs w:val="36"/>
        </w:rPr>
        <w:t xml:space="preserve"> WG</w:t>
      </w:r>
      <w:r w:rsidR="007E3E71">
        <w:rPr>
          <w:rFonts w:cs="Arial"/>
          <w:bCs/>
          <w:szCs w:val="36"/>
        </w:rPr>
        <w:t>2</w:t>
      </w:r>
      <w:r w:rsidR="000F6242">
        <w:rPr>
          <w:szCs w:val="36"/>
        </w:rPr>
        <w:t xml:space="preserve"> m</w:t>
      </w:r>
      <w:r w:rsidR="000F6242" w:rsidRPr="000F6242">
        <w:rPr>
          <w:szCs w:val="36"/>
        </w:rPr>
        <w:t>eetings</w:t>
      </w:r>
    </w:p>
    <w:p w14:paraId="55EC24C5" w14:textId="2037482A" w:rsidR="00891008" w:rsidRDefault="00E77DAB" w:rsidP="00E77DAB">
      <w:r>
        <w:t>SA2#14</w:t>
      </w:r>
      <w:r w:rsidR="00ED1A63">
        <w:t>9</w:t>
      </w:r>
      <w:r>
        <w:t>E</w:t>
      </w:r>
      <w:r>
        <w:tab/>
      </w:r>
      <w:r>
        <w:tab/>
      </w:r>
      <w:r w:rsidR="00ED1A63">
        <w:t>14</w:t>
      </w:r>
      <w:r>
        <w:t>-</w:t>
      </w:r>
      <w:r w:rsidR="00ED1A63">
        <w:t>25</w:t>
      </w:r>
      <w:r>
        <w:t xml:space="preserve"> </w:t>
      </w:r>
      <w:r w:rsidR="00ED1A63">
        <w:t xml:space="preserve">February </w:t>
      </w:r>
      <w:r>
        <w:t>202</w:t>
      </w:r>
      <w:r w:rsidR="00ED1A63">
        <w:t>2</w:t>
      </w:r>
      <w:r>
        <w:tab/>
      </w:r>
      <w:r>
        <w:tab/>
        <w:t>Electronic Meeting</w:t>
      </w:r>
    </w:p>
    <w:p w14:paraId="3C23B5F0" w14:textId="0218D755" w:rsidR="002F1940" w:rsidRPr="002F1940" w:rsidRDefault="002F1940" w:rsidP="00E77DAB"/>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A0DD65" w14:textId="77777777" w:rsidR="007D1D72" w:rsidRDefault="007D1D72">
      <w:pPr>
        <w:spacing w:after="0"/>
      </w:pPr>
      <w:r>
        <w:separator/>
      </w:r>
    </w:p>
  </w:endnote>
  <w:endnote w:type="continuationSeparator" w:id="0">
    <w:p w14:paraId="00D0D112" w14:textId="77777777" w:rsidR="007D1D72" w:rsidRDefault="007D1D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8BC8B7" w14:textId="77777777" w:rsidR="007D1D72" w:rsidRDefault="007D1D72">
      <w:pPr>
        <w:spacing w:after="0"/>
      </w:pPr>
      <w:r>
        <w:separator/>
      </w:r>
    </w:p>
  </w:footnote>
  <w:footnote w:type="continuationSeparator" w:id="0">
    <w:p w14:paraId="79BF8C57" w14:textId="77777777" w:rsidR="007D1D72" w:rsidRDefault="007D1D7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56ED07BD"/>
    <w:multiLevelType w:val="multilevel"/>
    <w:tmpl w:val="56ED07BD"/>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59346A77"/>
    <w:multiLevelType w:val="multilevel"/>
    <w:tmpl w:val="59346A77"/>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7C9D5DBF"/>
    <w:multiLevelType w:val="hybridMultilevel"/>
    <w:tmpl w:val="487074FE"/>
    <w:lvl w:ilvl="0" w:tplc="6AFA53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4"/>
  </w:num>
  <w:num w:numId="3">
    <w:abstractNumId w:val="3"/>
  </w:num>
  <w:num w:numId="4">
    <w:abstractNumId w:val="2"/>
  </w:num>
  <w:num w:numId="5">
    <w:abstractNumId w:val="1"/>
  </w:num>
  <w:num w:numId="6">
    <w:abstractNumId w:val="0"/>
  </w:num>
  <w:num w:numId="7">
    <w:abstractNumId w:val="5"/>
  </w:num>
  <w:num w:numId="8">
    <w:abstractNumId w:val="6"/>
  </w:num>
  <w:num w:numId="9">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3522"/>
    <w:rsid w:val="00017F23"/>
    <w:rsid w:val="00035613"/>
    <w:rsid w:val="00057ED9"/>
    <w:rsid w:val="00093662"/>
    <w:rsid w:val="000A0D88"/>
    <w:rsid w:val="000A2F47"/>
    <w:rsid w:val="000D4915"/>
    <w:rsid w:val="000F55C1"/>
    <w:rsid w:val="000F6242"/>
    <w:rsid w:val="00101973"/>
    <w:rsid w:val="001227E9"/>
    <w:rsid w:val="00132CD5"/>
    <w:rsid w:val="00151FE2"/>
    <w:rsid w:val="00152161"/>
    <w:rsid w:val="00190531"/>
    <w:rsid w:val="001947B9"/>
    <w:rsid w:val="001A33AF"/>
    <w:rsid w:val="001F36C5"/>
    <w:rsid w:val="00217C04"/>
    <w:rsid w:val="00217F62"/>
    <w:rsid w:val="002F13FD"/>
    <w:rsid w:val="002F164C"/>
    <w:rsid w:val="002F1940"/>
    <w:rsid w:val="00353393"/>
    <w:rsid w:val="003627F2"/>
    <w:rsid w:val="00383545"/>
    <w:rsid w:val="003D0926"/>
    <w:rsid w:val="003D1DCD"/>
    <w:rsid w:val="003F15B2"/>
    <w:rsid w:val="003F1CD1"/>
    <w:rsid w:val="004133B1"/>
    <w:rsid w:val="004136D6"/>
    <w:rsid w:val="00422A39"/>
    <w:rsid w:val="00433117"/>
    <w:rsid w:val="00433500"/>
    <w:rsid w:val="00433F71"/>
    <w:rsid w:val="0043745B"/>
    <w:rsid w:val="00440D43"/>
    <w:rsid w:val="0044230D"/>
    <w:rsid w:val="00442426"/>
    <w:rsid w:val="00463101"/>
    <w:rsid w:val="00475911"/>
    <w:rsid w:val="004C6502"/>
    <w:rsid w:val="004D44EB"/>
    <w:rsid w:val="004E3939"/>
    <w:rsid w:val="00504CA4"/>
    <w:rsid w:val="0051149D"/>
    <w:rsid w:val="005467A1"/>
    <w:rsid w:val="005C296C"/>
    <w:rsid w:val="005D10A3"/>
    <w:rsid w:val="005D50E4"/>
    <w:rsid w:val="00627FE8"/>
    <w:rsid w:val="00630168"/>
    <w:rsid w:val="006B74D2"/>
    <w:rsid w:val="006D6E01"/>
    <w:rsid w:val="006E18C2"/>
    <w:rsid w:val="00713C97"/>
    <w:rsid w:val="00755FA3"/>
    <w:rsid w:val="007577BA"/>
    <w:rsid w:val="007708F7"/>
    <w:rsid w:val="007D1D72"/>
    <w:rsid w:val="007D5141"/>
    <w:rsid w:val="007E3E71"/>
    <w:rsid w:val="007E74EA"/>
    <w:rsid w:val="007F466B"/>
    <w:rsid w:val="007F4F92"/>
    <w:rsid w:val="007F54C9"/>
    <w:rsid w:val="00830CA4"/>
    <w:rsid w:val="0086019D"/>
    <w:rsid w:val="00862400"/>
    <w:rsid w:val="008646B8"/>
    <w:rsid w:val="008751BD"/>
    <w:rsid w:val="00882DC0"/>
    <w:rsid w:val="00891008"/>
    <w:rsid w:val="008B1339"/>
    <w:rsid w:val="008B5840"/>
    <w:rsid w:val="008C277E"/>
    <w:rsid w:val="008D1C33"/>
    <w:rsid w:val="008D5DF5"/>
    <w:rsid w:val="008D772F"/>
    <w:rsid w:val="008F0505"/>
    <w:rsid w:val="00922FE9"/>
    <w:rsid w:val="00941010"/>
    <w:rsid w:val="009531C9"/>
    <w:rsid w:val="00956AB8"/>
    <w:rsid w:val="009622A3"/>
    <w:rsid w:val="00975C22"/>
    <w:rsid w:val="0099764C"/>
    <w:rsid w:val="009A2DD5"/>
    <w:rsid w:val="009F2F0C"/>
    <w:rsid w:val="009F7DB9"/>
    <w:rsid w:val="00A30E6D"/>
    <w:rsid w:val="00AA1867"/>
    <w:rsid w:val="00AE5EBF"/>
    <w:rsid w:val="00B05BFF"/>
    <w:rsid w:val="00B335B8"/>
    <w:rsid w:val="00B356FB"/>
    <w:rsid w:val="00B62A25"/>
    <w:rsid w:val="00B70E95"/>
    <w:rsid w:val="00B97703"/>
    <w:rsid w:val="00BB1B3A"/>
    <w:rsid w:val="00BC7F8F"/>
    <w:rsid w:val="00BD4D5E"/>
    <w:rsid w:val="00C01721"/>
    <w:rsid w:val="00C65F2F"/>
    <w:rsid w:val="00CE255C"/>
    <w:rsid w:val="00CF6087"/>
    <w:rsid w:val="00D05891"/>
    <w:rsid w:val="00D3511F"/>
    <w:rsid w:val="00D40F13"/>
    <w:rsid w:val="00D727FA"/>
    <w:rsid w:val="00DA1CC6"/>
    <w:rsid w:val="00DB7A7C"/>
    <w:rsid w:val="00DC4A74"/>
    <w:rsid w:val="00DE6A80"/>
    <w:rsid w:val="00E27677"/>
    <w:rsid w:val="00E31893"/>
    <w:rsid w:val="00E54B0F"/>
    <w:rsid w:val="00E56B5A"/>
    <w:rsid w:val="00E75E79"/>
    <w:rsid w:val="00E77DAB"/>
    <w:rsid w:val="00E9006B"/>
    <w:rsid w:val="00ED1A63"/>
    <w:rsid w:val="00ED5B6E"/>
    <w:rsid w:val="00EF48B4"/>
    <w:rsid w:val="00F07126"/>
    <w:rsid w:val="00F3460A"/>
    <w:rsid w:val="00F363C3"/>
    <w:rsid w:val="00F5472D"/>
    <w:rsid w:val="00FA3C09"/>
    <w:rsid w:val="00FC76ED"/>
    <w:rsid w:val="00FD1E97"/>
    <w:rsid w:val="00FD537E"/>
    <w:rsid w:val="00FF1D0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E0893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74D2"/>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6B74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6B74D2"/>
    <w:pPr>
      <w:pBdr>
        <w:top w:val="none" w:sz="0" w:space="0" w:color="auto"/>
      </w:pBdr>
      <w:spacing w:before="180"/>
      <w:outlineLvl w:val="1"/>
    </w:pPr>
    <w:rPr>
      <w:sz w:val="32"/>
    </w:rPr>
  </w:style>
  <w:style w:type="paragraph" w:styleId="Heading3">
    <w:name w:val="heading 3"/>
    <w:aliases w:val="H3,h3"/>
    <w:basedOn w:val="Heading2"/>
    <w:next w:val="Normal"/>
    <w:qFormat/>
    <w:rsid w:val="006B74D2"/>
    <w:pPr>
      <w:spacing w:before="120"/>
      <w:outlineLvl w:val="2"/>
    </w:pPr>
    <w:rPr>
      <w:sz w:val="28"/>
    </w:rPr>
  </w:style>
  <w:style w:type="paragraph" w:styleId="Heading4">
    <w:name w:val="heading 4"/>
    <w:aliases w:val="h4"/>
    <w:basedOn w:val="Heading3"/>
    <w:next w:val="Normal"/>
    <w:qFormat/>
    <w:rsid w:val="006B74D2"/>
    <w:pPr>
      <w:ind w:left="1418" w:hanging="1418"/>
      <w:outlineLvl w:val="3"/>
    </w:pPr>
    <w:rPr>
      <w:sz w:val="24"/>
    </w:rPr>
  </w:style>
  <w:style w:type="paragraph" w:styleId="Heading5">
    <w:name w:val="heading 5"/>
    <w:aliases w:val="h5"/>
    <w:basedOn w:val="Heading4"/>
    <w:next w:val="Normal"/>
    <w:qFormat/>
    <w:rsid w:val="006B74D2"/>
    <w:pPr>
      <w:ind w:left="1701" w:hanging="1701"/>
      <w:outlineLvl w:val="4"/>
    </w:pPr>
    <w:rPr>
      <w:sz w:val="22"/>
    </w:rPr>
  </w:style>
  <w:style w:type="paragraph" w:styleId="Heading6">
    <w:name w:val="heading 6"/>
    <w:aliases w:val="h6"/>
    <w:basedOn w:val="H6"/>
    <w:next w:val="Normal"/>
    <w:qFormat/>
    <w:rsid w:val="006B74D2"/>
    <w:pPr>
      <w:outlineLvl w:val="5"/>
    </w:pPr>
  </w:style>
  <w:style w:type="paragraph" w:styleId="Heading7">
    <w:name w:val="heading 7"/>
    <w:basedOn w:val="H6"/>
    <w:next w:val="Normal"/>
    <w:qFormat/>
    <w:rsid w:val="006B74D2"/>
    <w:pPr>
      <w:outlineLvl w:val="6"/>
    </w:pPr>
  </w:style>
  <w:style w:type="paragraph" w:styleId="Heading8">
    <w:name w:val="heading 8"/>
    <w:basedOn w:val="Heading1"/>
    <w:next w:val="Normal"/>
    <w:qFormat/>
    <w:rsid w:val="006B74D2"/>
    <w:pPr>
      <w:ind w:left="0" w:firstLine="0"/>
      <w:outlineLvl w:val="7"/>
    </w:pPr>
  </w:style>
  <w:style w:type="paragraph" w:styleId="Heading9">
    <w:name w:val="heading 9"/>
    <w:basedOn w:val="Heading8"/>
    <w:next w:val="Normal"/>
    <w:qFormat/>
    <w:rsid w:val="006B74D2"/>
    <w:pPr>
      <w:outlineLvl w:val="8"/>
    </w:pPr>
  </w:style>
  <w:style w:type="character" w:default="1" w:styleId="DefaultParagraphFont">
    <w:name w:val="Default Paragraph Font"/>
    <w:semiHidden/>
    <w:rsid w:val="006B74D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B74D2"/>
  </w:style>
  <w:style w:type="paragraph" w:styleId="Header">
    <w:name w:val="header"/>
    <w:link w:val="HeaderChar"/>
    <w:rsid w:val="006B74D2"/>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semiHidden/>
    <w:rsid w:val="006B74D2"/>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6B74D2"/>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eastAsia="Times New Roman" w:hAnsi="Arial"/>
      <w:b/>
      <w:noProof/>
      <w:sz w:val="18"/>
    </w:rPr>
  </w:style>
  <w:style w:type="paragraph" w:styleId="TOC8">
    <w:name w:val="toc 8"/>
    <w:basedOn w:val="TOC1"/>
    <w:semiHidden/>
    <w:rsid w:val="006B74D2"/>
    <w:pPr>
      <w:spacing w:before="180"/>
      <w:ind w:left="2693" w:hanging="2693"/>
    </w:pPr>
    <w:rPr>
      <w:b/>
    </w:rPr>
  </w:style>
  <w:style w:type="paragraph" w:styleId="TOC1">
    <w:name w:val="toc 1"/>
    <w:semiHidden/>
    <w:rsid w:val="006B74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6B74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6B74D2"/>
    <w:pPr>
      <w:ind w:left="1701" w:hanging="1701"/>
    </w:pPr>
  </w:style>
  <w:style w:type="paragraph" w:styleId="TOC4">
    <w:name w:val="toc 4"/>
    <w:basedOn w:val="TOC3"/>
    <w:semiHidden/>
    <w:rsid w:val="006B74D2"/>
    <w:pPr>
      <w:ind w:left="1418" w:hanging="1418"/>
    </w:pPr>
  </w:style>
  <w:style w:type="paragraph" w:styleId="TOC3">
    <w:name w:val="toc 3"/>
    <w:basedOn w:val="TOC2"/>
    <w:semiHidden/>
    <w:rsid w:val="006B74D2"/>
    <w:pPr>
      <w:ind w:left="1134" w:hanging="1134"/>
    </w:pPr>
  </w:style>
  <w:style w:type="paragraph" w:styleId="TOC2">
    <w:name w:val="toc 2"/>
    <w:basedOn w:val="TOC1"/>
    <w:semiHidden/>
    <w:rsid w:val="006B74D2"/>
    <w:pPr>
      <w:keepNext w:val="0"/>
      <w:spacing w:before="0"/>
      <w:ind w:left="851" w:hanging="851"/>
    </w:pPr>
    <w:rPr>
      <w:sz w:val="20"/>
    </w:rPr>
  </w:style>
  <w:style w:type="paragraph" w:styleId="Index2">
    <w:name w:val="index 2"/>
    <w:basedOn w:val="Index1"/>
    <w:semiHidden/>
    <w:rsid w:val="006B74D2"/>
    <w:pPr>
      <w:ind w:left="284"/>
    </w:pPr>
  </w:style>
  <w:style w:type="paragraph" w:styleId="Index1">
    <w:name w:val="index 1"/>
    <w:basedOn w:val="Normal"/>
    <w:semiHidden/>
    <w:rsid w:val="006B74D2"/>
    <w:pPr>
      <w:keepLines/>
      <w:spacing w:after="0"/>
    </w:pPr>
  </w:style>
  <w:style w:type="paragraph" w:customStyle="1" w:styleId="ZH">
    <w:name w:val="ZH"/>
    <w:rsid w:val="006B74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6B74D2"/>
    <w:pPr>
      <w:outlineLvl w:val="9"/>
    </w:pPr>
  </w:style>
  <w:style w:type="paragraph" w:styleId="ListNumber2">
    <w:name w:val="List Number 2"/>
    <w:basedOn w:val="ListNumber"/>
    <w:semiHidden/>
    <w:rsid w:val="006B74D2"/>
    <w:pPr>
      <w:ind w:left="851"/>
    </w:pPr>
  </w:style>
  <w:style w:type="character" w:styleId="FootnoteReference">
    <w:name w:val="footnote reference"/>
    <w:basedOn w:val="DefaultParagraphFont"/>
    <w:semiHidden/>
    <w:rsid w:val="006B74D2"/>
    <w:rPr>
      <w:b/>
      <w:position w:val="6"/>
      <w:sz w:val="16"/>
    </w:rPr>
  </w:style>
  <w:style w:type="paragraph" w:styleId="FootnoteText">
    <w:name w:val="footnote text"/>
    <w:basedOn w:val="Normal"/>
    <w:link w:val="FootnoteTextChar"/>
    <w:semiHidden/>
    <w:rsid w:val="006B74D2"/>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rPr>
  </w:style>
  <w:style w:type="paragraph" w:customStyle="1" w:styleId="TAH">
    <w:name w:val="TAH"/>
    <w:basedOn w:val="TAC"/>
    <w:rsid w:val="006B74D2"/>
    <w:rPr>
      <w:b/>
    </w:rPr>
  </w:style>
  <w:style w:type="paragraph" w:customStyle="1" w:styleId="TAC">
    <w:name w:val="TAC"/>
    <w:basedOn w:val="TAL"/>
    <w:rsid w:val="006B74D2"/>
    <w:pPr>
      <w:jc w:val="center"/>
    </w:pPr>
  </w:style>
  <w:style w:type="paragraph" w:customStyle="1" w:styleId="TF">
    <w:name w:val="TF"/>
    <w:basedOn w:val="TH"/>
    <w:rsid w:val="006B74D2"/>
    <w:pPr>
      <w:keepNext w:val="0"/>
      <w:spacing w:before="0" w:after="240"/>
    </w:pPr>
  </w:style>
  <w:style w:type="paragraph" w:customStyle="1" w:styleId="NO">
    <w:name w:val="NO"/>
    <w:basedOn w:val="Normal"/>
    <w:rsid w:val="006B74D2"/>
    <w:pPr>
      <w:keepLines/>
      <w:ind w:left="1135" w:hanging="851"/>
    </w:pPr>
  </w:style>
  <w:style w:type="paragraph" w:styleId="TOC9">
    <w:name w:val="toc 9"/>
    <w:basedOn w:val="TOC8"/>
    <w:semiHidden/>
    <w:rsid w:val="006B74D2"/>
    <w:pPr>
      <w:ind w:left="1418" w:hanging="1418"/>
    </w:pPr>
  </w:style>
  <w:style w:type="paragraph" w:customStyle="1" w:styleId="EX">
    <w:name w:val="EX"/>
    <w:basedOn w:val="Normal"/>
    <w:rsid w:val="006B74D2"/>
    <w:pPr>
      <w:keepLines/>
      <w:ind w:left="1702" w:hanging="1418"/>
    </w:pPr>
  </w:style>
  <w:style w:type="paragraph" w:customStyle="1" w:styleId="FP">
    <w:name w:val="FP"/>
    <w:basedOn w:val="Normal"/>
    <w:rsid w:val="006B74D2"/>
    <w:pPr>
      <w:spacing w:after="0"/>
    </w:pPr>
  </w:style>
  <w:style w:type="paragraph" w:customStyle="1" w:styleId="LD">
    <w:name w:val="LD"/>
    <w:rsid w:val="006B74D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6B74D2"/>
    <w:pPr>
      <w:spacing w:after="0"/>
    </w:pPr>
  </w:style>
  <w:style w:type="paragraph" w:customStyle="1" w:styleId="EW">
    <w:name w:val="EW"/>
    <w:basedOn w:val="EX"/>
    <w:rsid w:val="006B74D2"/>
    <w:pPr>
      <w:spacing w:after="0"/>
    </w:pPr>
  </w:style>
  <w:style w:type="paragraph" w:styleId="TOC6">
    <w:name w:val="toc 6"/>
    <w:basedOn w:val="TOC5"/>
    <w:next w:val="Normal"/>
    <w:semiHidden/>
    <w:rsid w:val="006B74D2"/>
    <w:pPr>
      <w:ind w:left="1985" w:hanging="1985"/>
    </w:pPr>
  </w:style>
  <w:style w:type="paragraph" w:styleId="TOC7">
    <w:name w:val="toc 7"/>
    <w:basedOn w:val="TOC6"/>
    <w:next w:val="Normal"/>
    <w:semiHidden/>
    <w:rsid w:val="006B74D2"/>
    <w:pPr>
      <w:ind w:left="2268" w:hanging="2268"/>
    </w:pPr>
  </w:style>
  <w:style w:type="paragraph" w:styleId="ListBullet2">
    <w:name w:val="List Bullet 2"/>
    <w:basedOn w:val="ListBullet"/>
    <w:semiHidden/>
    <w:rsid w:val="006B74D2"/>
    <w:pPr>
      <w:ind w:left="851"/>
    </w:pPr>
  </w:style>
  <w:style w:type="paragraph" w:styleId="ListBullet3">
    <w:name w:val="List Bullet 3"/>
    <w:basedOn w:val="ListBullet2"/>
    <w:semiHidden/>
    <w:rsid w:val="006B74D2"/>
    <w:pPr>
      <w:ind w:left="1135"/>
    </w:pPr>
  </w:style>
  <w:style w:type="paragraph" w:styleId="ListNumber">
    <w:name w:val="List Number"/>
    <w:basedOn w:val="List"/>
    <w:semiHidden/>
    <w:rsid w:val="006B74D2"/>
  </w:style>
  <w:style w:type="paragraph" w:customStyle="1" w:styleId="EQ">
    <w:name w:val="EQ"/>
    <w:basedOn w:val="Normal"/>
    <w:next w:val="Normal"/>
    <w:rsid w:val="006B74D2"/>
    <w:pPr>
      <w:keepLines/>
      <w:tabs>
        <w:tab w:val="center" w:pos="4536"/>
        <w:tab w:val="right" w:pos="9072"/>
      </w:tabs>
    </w:pPr>
    <w:rPr>
      <w:noProof/>
    </w:rPr>
  </w:style>
  <w:style w:type="paragraph" w:customStyle="1" w:styleId="TH">
    <w:name w:val="TH"/>
    <w:basedOn w:val="Normal"/>
    <w:rsid w:val="006B74D2"/>
    <w:pPr>
      <w:keepNext/>
      <w:keepLines/>
      <w:spacing w:before="60"/>
      <w:jc w:val="center"/>
    </w:pPr>
    <w:rPr>
      <w:rFonts w:ascii="Arial" w:hAnsi="Arial"/>
      <w:b/>
    </w:rPr>
  </w:style>
  <w:style w:type="paragraph" w:customStyle="1" w:styleId="NF">
    <w:name w:val="NF"/>
    <w:basedOn w:val="NO"/>
    <w:rsid w:val="006B74D2"/>
    <w:pPr>
      <w:keepNext/>
      <w:spacing w:after="0"/>
    </w:pPr>
    <w:rPr>
      <w:rFonts w:ascii="Arial" w:hAnsi="Arial"/>
      <w:sz w:val="18"/>
    </w:rPr>
  </w:style>
  <w:style w:type="paragraph" w:customStyle="1" w:styleId="PL">
    <w:name w:val="PL"/>
    <w:rsid w:val="006B74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B74D2"/>
    <w:pPr>
      <w:jc w:val="right"/>
    </w:pPr>
  </w:style>
  <w:style w:type="paragraph" w:customStyle="1" w:styleId="H6">
    <w:name w:val="H6"/>
    <w:basedOn w:val="Heading5"/>
    <w:next w:val="Normal"/>
    <w:rsid w:val="006B74D2"/>
    <w:pPr>
      <w:ind w:left="1985" w:hanging="1985"/>
      <w:outlineLvl w:val="9"/>
    </w:pPr>
    <w:rPr>
      <w:sz w:val="20"/>
    </w:rPr>
  </w:style>
  <w:style w:type="paragraph" w:customStyle="1" w:styleId="TAN">
    <w:name w:val="TAN"/>
    <w:basedOn w:val="TAL"/>
    <w:rsid w:val="006B74D2"/>
    <w:pPr>
      <w:ind w:left="851" w:hanging="851"/>
    </w:pPr>
  </w:style>
  <w:style w:type="paragraph" w:customStyle="1" w:styleId="TAL">
    <w:name w:val="TAL"/>
    <w:basedOn w:val="Normal"/>
    <w:rsid w:val="006B74D2"/>
    <w:pPr>
      <w:keepNext/>
      <w:keepLines/>
      <w:spacing w:after="0"/>
    </w:pPr>
    <w:rPr>
      <w:rFonts w:ascii="Arial" w:hAnsi="Arial"/>
      <w:sz w:val="18"/>
    </w:rPr>
  </w:style>
  <w:style w:type="paragraph" w:customStyle="1" w:styleId="ZA">
    <w:name w:val="ZA"/>
    <w:rsid w:val="006B74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B74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6B74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6B74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6B74D2"/>
    <w:pPr>
      <w:framePr w:wrap="notBeside" w:y="16161"/>
    </w:pPr>
  </w:style>
  <w:style w:type="character" w:customStyle="1" w:styleId="ZGSM">
    <w:name w:val="ZGSM"/>
    <w:rsid w:val="006B74D2"/>
  </w:style>
  <w:style w:type="paragraph" w:styleId="List2">
    <w:name w:val="List 2"/>
    <w:basedOn w:val="List"/>
    <w:semiHidden/>
    <w:rsid w:val="006B74D2"/>
    <w:pPr>
      <w:ind w:left="851"/>
    </w:pPr>
  </w:style>
  <w:style w:type="paragraph" w:customStyle="1" w:styleId="ZG">
    <w:name w:val="ZG"/>
    <w:rsid w:val="006B74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6B74D2"/>
    <w:pPr>
      <w:ind w:left="1135"/>
    </w:pPr>
  </w:style>
  <w:style w:type="paragraph" w:styleId="List4">
    <w:name w:val="List 4"/>
    <w:basedOn w:val="List3"/>
    <w:semiHidden/>
    <w:rsid w:val="006B74D2"/>
    <w:pPr>
      <w:ind w:left="1418"/>
    </w:pPr>
  </w:style>
  <w:style w:type="paragraph" w:styleId="List5">
    <w:name w:val="List 5"/>
    <w:basedOn w:val="List4"/>
    <w:semiHidden/>
    <w:rsid w:val="006B74D2"/>
    <w:pPr>
      <w:ind w:left="1702"/>
    </w:pPr>
  </w:style>
  <w:style w:type="paragraph" w:customStyle="1" w:styleId="EditorsNote">
    <w:name w:val="Editor's Note"/>
    <w:basedOn w:val="NO"/>
    <w:rsid w:val="006B74D2"/>
    <w:rPr>
      <w:color w:val="FF0000"/>
    </w:rPr>
  </w:style>
  <w:style w:type="paragraph" w:styleId="List">
    <w:name w:val="List"/>
    <w:basedOn w:val="Normal"/>
    <w:semiHidden/>
    <w:rsid w:val="006B74D2"/>
    <w:pPr>
      <w:ind w:left="568" w:hanging="284"/>
    </w:pPr>
  </w:style>
  <w:style w:type="paragraph" w:styleId="ListBullet">
    <w:name w:val="List Bullet"/>
    <w:basedOn w:val="List"/>
    <w:semiHidden/>
    <w:rsid w:val="006B74D2"/>
  </w:style>
  <w:style w:type="paragraph" w:styleId="ListBullet4">
    <w:name w:val="List Bullet 4"/>
    <w:basedOn w:val="ListBullet3"/>
    <w:semiHidden/>
    <w:rsid w:val="006B74D2"/>
    <w:pPr>
      <w:ind w:left="1418"/>
    </w:pPr>
  </w:style>
  <w:style w:type="paragraph" w:styleId="ListBullet5">
    <w:name w:val="List Bullet 5"/>
    <w:basedOn w:val="ListBullet4"/>
    <w:semiHidden/>
    <w:rsid w:val="006B74D2"/>
    <w:pPr>
      <w:ind w:left="1702"/>
    </w:pPr>
  </w:style>
  <w:style w:type="paragraph" w:customStyle="1" w:styleId="B2">
    <w:name w:val="B2"/>
    <w:basedOn w:val="List2"/>
    <w:rsid w:val="006B74D2"/>
  </w:style>
  <w:style w:type="paragraph" w:customStyle="1" w:styleId="B3">
    <w:name w:val="B3"/>
    <w:basedOn w:val="List3"/>
    <w:rsid w:val="006B74D2"/>
  </w:style>
  <w:style w:type="paragraph" w:customStyle="1" w:styleId="B4">
    <w:name w:val="B4"/>
    <w:basedOn w:val="List4"/>
    <w:rsid w:val="006B74D2"/>
  </w:style>
  <w:style w:type="paragraph" w:customStyle="1" w:styleId="B5">
    <w:name w:val="B5"/>
    <w:basedOn w:val="List5"/>
    <w:rsid w:val="006B74D2"/>
  </w:style>
  <w:style w:type="paragraph" w:customStyle="1" w:styleId="ZTD">
    <w:name w:val="ZTD"/>
    <w:basedOn w:val="ZB"/>
    <w:rsid w:val="006B74D2"/>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ListParagraph">
    <w:name w:val="List Paragraph"/>
    <w:basedOn w:val="Normal"/>
    <w:link w:val="ListParagraphChar"/>
    <w:uiPriority w:val="34"/>
    <w:qFormat/>
    <w:rsid w:val="00FC76ED"/>
    <w:pPr>
      <w:ind w:left="720"/>
    </w:pPr>
    <w:rPr>
      <w:color w:val="000000"/>
      <w:lang w:eastAsia="ja-JP"/>
    </w:rPr>
  </w:style>
  <w:style w:type="character" w:customStyle="1" w:styleId="ListParagraphChar">
    <w:name w:val="List Paragraph Char"/>
    <w:link w:val="ListParagraph"/>
    <w:uiPriority w:val="34"/>
    <w:qFormat/>
    <w:locked/>
    <w:rsid w:val="00FC76ED"/>
    <w:rPr>
      <w:color w:val="000000"/>
      <w:lang w:eastAsia="ja-JP"/>
    </w:rPr>
  </w:style>
  <w:style w:type="paragraph" w:customStyle="1" w:styleId="CRCoverPage">
    <w:name w:val="CR Cover Page"/>
    <w:rsid w:val="006B74D2"/>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C03470D-459F-4CD5-8B8E-4874D2D4B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C6F18B-EF53-46CA-AC1D-4FDEE631F6BC}">
  <ds:schemaRefs>
    <ds:schemaRef ds:uri="http://schemas.microsoft.com/sharepoint/v3/contenttype/forms"/>
  </ds:schemaRefs>
</ds:datastoreItem>
</file>

<file path=customXml/itemProps3.xml><?xml version="1.0" encoding="utf-8"?>
<ds:datastoreItem xmlns:ds="http://schemas.openxmlformats.org/officeDocument/2006/customXml" ds:itemID="{2A296837-ACFC-412B-ADBD-03AC051B13A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356</Words>
  <Characters>2035</Characters>
  <Application>Microsoft Office Word</Application>
  <DocSecurity>0</DocSecurity>
  <Lines>16</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2387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24.484_CR0193_(Rel-13)_MCPTT-CT</cp:lastModifiedBy>
  <cp:revision>8</cp:revision>
  <cp:lastPrinted>2002-04-23T07:10:00Z</cp:lastPrinted>
  <dcterms:created xsi:type="dcterms:W3CDTF">2021-11-17T15:28:00Z</dcterms:created>
  <dcterms:modified xsi:type="dcterms:W3CDTF">2022-01-07T17:36:00Z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CWMc8a2d4ac42f146b4ba2d4d6b03050c29">
    <vt:lpwstr>CWMM7k41y5fMj0GqE5bZKybqwacI0zG5N5h/THhlf0SzvxDluC7oxxHiAKvQjZsrYZrjj/f2SgES6w6LzPp+uxhag==</vt:lpwstr>
  </property>
</Properties>
</file>