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CB4FF" w14:textId="096B7D54" w:rsidR="00BB0C32" w:rsidRDefault="007D2834" w:rsidP="00BB0C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BB0C32">
        <w:rPr>
          <w:b/>
          <w:noProof/>
          <w:sz w:val="24"/>
        </w:rPr>
        <w:t>3GPP TSG-CT WG1 Meeting #133-bis-e</w:t>
      </w:r>
      <w:r w:rsidR="00BB0C32">
        <w:rPr>
          <w:b/>
          <w:i/>
          <w:noProof/>
          <w:sz w:val="28"/>
        </w:rPr>
        <w:tab/>
      </w:r>
      <w:r w:rsidR="00BB0C32" w:rsidRPr="00BB0C32">
        <w:rPr>
          <w:b/>
          <w:noProof/>
          <w:sz w:val="24"/>
        </w:rPr>
        <w:t>C1-220090</w:t>
      </w:r>
    </w:p>
    <w:p w14:paraId="5B985022" w14:textId="77777777" w:rsidR="00BB0C32" w:rsidRDefault="00BB0C32" w:rsidP="00BB0C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390A6076" w14:textId="7D471CB6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67174">
        <w:rPr>
          <w:b/>
          <w:noProof/>
          <w:sz w:val="24"/>
        </w:rPr>
        <w:t>607</w:t>
      </w:r>
    </w:p>
    <w:p w14:paraId="5E236017" w14:textId="77777777" w:rsidR="007D2834" w:rsidRDefault="007D2834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F1349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>during Nudm_SDM_Get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503A74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657026B5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  <w:r w:rsidR="009A319D">
        <w:t>, SA2</w:t>
      </w:r>
    </w:p>
    <w:p w14:paraId="68EB792B" w14:textId="7731EAC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3912C678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4E25ADAA" w14:textId="7393ABDD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CT4</w:t>
      </w:r>
      <w:r w:rsidR="004275A2" w:rsidRPr="009C3173">
        <w:rPr>
          <w:rFonts w:ascii="Arial" w:hAnsi="Arial" w:cs="Arial"/>
        </w:rPr>
        <w:t xml:space="preserve"> is carrying out work </w:t>
      </w:r>
      <w:r w:rsidR="004A6D05" w:rsidRPr="009C3173">
        <w:rPr>
          <w:rFonts w:ascii="Arial" w:hAnsi="Arial" w:cs="Arial"/>
        </w:rPr>
        <w:t xml:space="preserve">to support </w:t>
      </w:r>
      <w:r w:rsidRPr="009C3173">
        <w:rPr>
          <w:rFonts w:ascii="Arial" w:hAnsi="Arial" w:cs="Arial"/>
        </w:rPr>
        <w:t>SOR-CMCI</w:t>
      </w:r>
      <w:r w:rsidR="00DD43C1" w:rsidRPr="009C3173">
        <w:rPr>
          <w:rFonts w:ascii="Arial" w:hAnsi="Arial" w:cs="Arial"/>
        </w:rPr>
        <w:t xml:space="preserve"> </w:t>
      </w:r>
      <w:r w:rsidR="001C638F" w:rsidRPr="009C3173">
        <w:rPr>
          <w:rFonts w:ascii="Arial" w:hAnsi="Arial" w:cs="Arial"/>
        </w:rPr>
        <w:t xml:space="preserve">in </w:t>
      </w:r>
      <w:r w:rsidRPr="009C3173">
        <w:rPr>
          <w:rFonts w:ascii="Arial" w:hAnsi="Arial" w:cs="Arial"/>
        </w:rPr>
        <w:t>CT4 specifications. CT4 has noticed following in 3GPP TS 23.122 v17.4.0, Annex C.2:</w:t>
      </w:r>
    </w:p>
    <w:p w14:paraId="033524EA" w14:textId="28D5E094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</w:p>
    <w:p w14:paraId="301550C1" w14:textId="45E465F8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Step #2 &amp; 3a state:</w:t>
      </w:r>
    </w:p>
    <w:p w14:paraId="05F76809" w14:textId="534EACD8" w:rsidR="004B5F5B" w:rsidRPr="009C3173" w:rsidRDefault="004B5F5B" w:rsidP="009C3173">
      <w:pPr>
        <w:pStyle w:val="B1"/>
        <w:rPr>
          <w:rFonts w:cs="Arial"/>
          <w:i/>
        </w:rPr>
      </w:pPr>
      <w:r w:rsidRPr="009C3173">
        <w:rPr>
          <w:rFonts w:cs="Arial"/>
          <w:i/>
          <w:noProof/>
        </w:rPr>
        <w:t>2)</w:t>
      </w:r>
      <w:r w:rsidRPr="009C3173">
        <w:rPr>
          <w:rFonts w:cs="Arial"/>
          <w:i/>
          <w:noProof/>
        </w:rPr>
        <w:tab/>
        <w:t xml:space="preserve">Upon receiving REGISTRATION REQUEST message, the VPLMN AMF </w:t>
      </w:r>
      <w:r w:rsidRPr="009C3173">
        <w:rPr>
          <w:rFonts w:cs="Arial"/>
          <w:i/>
        </w:rPr>
        <w:t>executes the registration procedure as defined in clause 4.2.2.2.2 of 3GPP TS 23.502 [63]. As part of the registration procedure:</w:t>
      </w:r>
    </w:p>
    <w:p w14:paraId="6628A831" w14:textId="0B03A43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25BF5966" w14:textId="360B3720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5A99CB9F" w14:textId="77777777" w:rsidR="004B5F5B" w:rsidRPr="009C3173" w:rsidRDefault="004B5F5B" w:rsidP="009C3173">
      <w:pPr>
        <w:pStyle w:val="B2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ab/>
      </w:r>
      <w:r w:rsidRPr="009C3173">
        <w:rPr>
          <w:rFonts w:ascii="Arial" w:hAnsi="Arial" w:cs="Arial"/>
          <w:i/>
          <w:u w:val="single"/>
        </w:rPr>
        <w:t>then the VPLMN AMF invokes Nudm_SDM_Get service operation message to the HPLMN UDM to retrieve the steering of roaming information</w:t>
      </w:r>
      <w:r w:rsidRPr="009C3173">
        <w:rPr>
          <w:rFonts w:ascii="Arial" w:hAnsi="Arial" w:cs="Arial"/>
          <w:i/>
        </w:rPr>
        <w:t xml:space="preserve"> (see step 14b in clause 4.2.2.2.2 of 3GPP TS 23.502 [63]);</w:t>
      </w:r>
    </w:p>
    <w:p w14:paraId="3133F129" w14:textId="33BC8FD2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07718088" w14:textId="77777777" w:rsidR="004B5F5B" w:rsidRPr="009C3173" w:rsidRDefault="004B5F5B" w:rsidP="009C3173">
      <w:pPr>
        <w:pStyle w:val="B1"/>
        <w:rPr>
          <w:rFonts w:cs="Arial"/>
          <w:i/>
          <w:noProof/>
        </w:rPr>
      </w:pPr>
      <w:r w:rsidRPr="009C3173">
        <w:rPr>
          <w:rFonts w:cs="Arial"/>
          <w:i/>
          <w:noProof/>
        </w:rPr>
        <w:t>3a)</w:t>
      </w:r>
      <w:r w:rsidRPr="009C3173">
        <w:rPr>
          <w:rFonts w:cs="Arial"/>
          <w:i/>
          <w:noProof/>
        </w:rPr>
        <w:tab/>
      </w:r>
      <w:r w:rsidRPr="009C3173">
        <w:rPr>
          <w:rFonts w:cs="Arial"/>
          <w:i/>
        </w:rPr>
        <w:t xml:space="preserve">If the user subscription information indicates to send the steering of roaming information due to initial registration in a VPLMN, then the HPLMN UDM shall provide the steering of roaming information to the UE when the UE performs initial registration </w:t>
      </w:r>
      <w:r w:rsidRPr="009C3173">
        <w:rPr>
          <w:rFonts w:cs="Arial"/>
          <w:i/>
          <w:noProof/>
        </w:rPr>
        <w:t>in a VPLMN</w:t>
      </w:r>
      <w:r w:rsidRPr="009C3173">
        <w:rPr>
          <w:rFonts w:cs="Arial"/>
          <w:i/>
        </w:rPr>
        <w:t>, otherwise the HPLMN UDM may provide the steering of roaming information to the UE, based on operator policy</w:t>
      </w:r>
      <w:r w:rsidRPr="009C3173">
        <w:rPr>
          <w:rFonts w:cs="Arial"/>
          <w:i/>
          <w:noProof/>
          <w:u w:val="single"/>
        </w:rPr>
        <w:t>.</w:t>
      </w:r>
      <w:r w:rsidRPr="009C3173">
        <w:rPr>
          <w:rFonts w:cs="Arial"/>
          <w:i/>
          <w:u w:val="single"/>
        </w:rPr>
        <w:t xml:space="preserve"> If the UE is performing initial registration or emergency registration, the HPLMN UDM shall delete the stored "ME support of SOR-CMCI" indicator, if any.</w:t>
      </w:r>
    </w:p>
    <w:p w14:paraId="5AC57A7E" w14:textId="098B706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4563AB8E" w14:textId="563D015F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7353D36F" w14:textId="77777777" w:rsidR="001C638F" w:rsidRPr="009C3173" w:rsidRDefault="001C638F" w:rsidP="009C3173">
      <w:pPr>
        <w:jc w:val="both"/>
        <w:rPr>
          <w:rFonts w:ascii="Arial" w:hAnsi="Arial" w:cs="Arial"/>
          <w:b/>
        </w:rPr>
      </w:pPr>
    </w:p>
    <w:p w14:paraId="31D36553" w14:textId="5D3DAD93" w:rsidR="00FF65FC" w:rsidRPr="00FF65FC" w:rsidRDefault="006B5E20" w:rsidP="00FF65FC">
      <w:pPr>
        <w:pStyle w:val="Header"/>
        <w:jc w:val="both"/>
        <w:rPr>
          <w:rFonts w:ascii="Arial" w:hAnsi="Arial" w:cs="Arial"/>
        </w:rPr>
      </w:pPr>
      <w:r w:rsidRPr="006B5E2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 xml:space="preserve">uestion </w:t>
      </w:r>
      <w:r w:rsidRPr="006B5E20">
        <w:rPr>
          <w:rFonts w:ascii="Arial" w:hAnsi="Arial" w:cs="Arial"/>
          <w:b/>
        </w:rPr>
        <w:t>1:</w:t>
      </w:r>
      <w:r>
        <w:rPr>
          <w:rFonts w:ascii="Arial" w:hAnsi="Arial" w:cs="Arial"/>
        </w:rPr>
        <w:t xml:space="preserve"> </w:t>
      </w:r>
      <w:r w:rsidR="00FF65FC">
        <w:rPr>
          <w:rFonts w:ascii="Arial" w:hAnsi="Arial" w:cs="Arial"/>
        </w:rPr>
        <w:t>CT4 would like to highlight that Nudm_SDM_Get is a read-only operation on UDM, and should not cause changes to server state. Hence, CT4 would like to request CT1 to explore if the deletion of "ME support of SOR-CMCI" indicator during initial/emergency registrations can be performed via some alternate procedures (e.g. before/after Nudm_SDM_Get) instead</w:t>
      </w:r>
      <w:r w:rsidR="00FF65FC" w:rsidRPr="00FF65FC">
        <w:rPr>
          <w:rFonts w:ascii="Arial" w:hAnsi="Arial" w:cs="Arial"/>
        </w:rPr>
        <w:t>, or an alternative that does not require deletion of “ME support of CMCI” indicator upon specific registration types by the UE.</w:t>
      </w:r>
    </w:p>
    <w:p w14:paraId="3B441AAC" w14:textId="0A364E5E" w:rsidR="00E43EF0" w:rsidRDefault="00E43EF0" w:rsidP="00AF4759">
      <w:pPr>
        <w:pStyle w:val="Header"/>
        <w:rPr>
          <w:rFonts w:ascii="Arial" w:hAnsi="Arial"/>
        </w:rPr>
      </w:pPr>
    </w:p>
    <w:p w14:paraId="60691894" w14:textId="671BA993" w:rsidR="002734A5" w:rsidRDefault="006B5E20" w:rsidP="006B5E20">
      <w:pPr>
        <w:pStyle w:val="Header"/>
        <w:jc w:val="both"/>
        <w:rPr>
          <w:rFonts w:ascii="Arial" w:eastAsia="MS Mincho" w:hAnsi="Arial"/>
          <w:lang w:eastAsia="ja-JP"/>
        </w:rPr>
      </w:pPr>
      <w:r w:rsidRPr="006B5E20">
        <w:rPr>
          <w:rFonts w:ascii="Arial" w:eastAsia="MS Mincho" w:hAnsi="Arial"/>
          <w:b/>
          <w:lang w:eastAsia="ja-JP"/>
        </w:rPr>
        <w:t>Q</w:t>
      </w:r>
      <w:r>
        <w:rPr>
          <w:rFonts w:ascii="Arial" w:eastAsia="MS Mincho" w:hAnsi="Arial"/>
          <w:b/>
          <w:lang w:eastAsia="ja-JP"/>
        </w:rPr>
        <w:t xml:space="preserve">uestion </w:t>
      </w:r>
      <w:r w:rsidRPr="006B5E20">
        <w:rPr>
          <w:rFonts w:ascii="Arial" w:eastAsia="MS Mincho" w:hAnsi="Arial"/>
          <w:b/>
          <w:lang w:eastAsia="ja-JP"/>
        </w:rPr>
        <w:t>2:</w:t>
      </w:r>
      <w:r>
        <w:rPr>
          <w:rFonts w:ascii="Arial" w:eastAsia="MS Mincho" w:hAnsi="Arial"/>
          <w:lang w:eastAsia="ja-JP"/>
        </w:rPr>
        <w:t xml:space="preserve"> </w:t>
      </w:r>
      <w:r w:rsidR="009A319D">
        <w:rPr>
          <w:rFonts w:ascii="Arial" w:eastAsia="MS Mincho" w:hAnsi="Arial" w:hint="eastAsia"/>
          <w:lang w:eastAsia="ja-JP"/>
        </w:rPr>
        <w:t>C</w:t>
      </w:r>
      <w:r w:rsidR="009A319D">
        <w:rPr>
          <w:rFonts w:ascii="Arial" w:eastAsia="MS Mincho" w:hAnsi="Arial"/>
          <w:lang w:eastAsia="ja-JP"/>
        </w:rPr>
        <w:t xml:space="preserve">T4 </w:t>
      </w:r>
      <w:r w:rsidR="00A273C9">
        <w:rPr>
          <w:rFonts w:ascii="Arial" w:eastAsia="MS Mincho" w:hAnsi="Arial"/>
          <w:lang w:eastAsia="ja-JP"/>
        </w:rPr>
        <w:t xml:space="preserve">has discussed the possibility of using any information provided in Nudm_UECM_Registration </w:t>
      </w:r>
      <w:r w:rsidR="00B72FAA">
        <w:rPr>
          <w:rFonts w:ascii="Arial" w:eastAsia="MS Mincho" w:hAnsi="Arial"/>
          <w:lang w:eastAsia="ja-JP"/>
        </w:rPr>
        <w:t xml:space="preserve">operation to be used for influencing the steering of roaming related information, however was not sure if </w:t>
      </w:r>
      <w:r w:rsidR="00617571">
        <w:rPr>
          <w:rFonts w:ascii="Arial" w:eastAsia="MS Mincho" w:hAnsi="Arial"/>
          <w:lang w:eastAsia="ja-JP"/>
        </w:rPr>
        <w:t xml:space="preserve">Nudm_UECM_Registration operation always completes prior to </w:t>
      </w:r>
      <w:r w:rsidR="00617571">
        <w:rPr>
          <w:rFonts w:ascii="Arial" w:hAnsi="Arial" w:cs="Arial"/>
        </w:rPr>
        <w:t>Nudm_SDM_Get operation</w:t>
      </w:r>
      <w:r w:rsidR="00C01A15">
        <w:rPr>
          <w:rFonts w:ascii="Arial" w:hAnsi="Arial" w:cs="Arial"/>
        </w:rPr>
        <w:t xml:space="preserve"> during UE's initial registration</w:t>
      </w:r>
      <w:r>
        <w:rPr>
          <w:rFonts w:ascii="Arial" w:hAnsi="Arial" w:cs="Arial"/>
        </w:rPr>
        <w:t>.</w:t>
      </w:r>
    </w:p>
    <w:p w14:paraId="4A57A159" w14:textId="77777777" w:rsidR="00A273C9" w:rsidRPr="006B5E20" w:rsidRDefault="00A273C9" w:rsidP="00AF4759">
      <w:pPr>
        <w:pStyle w:val="Header"/>
        <w:rPr>
          <w:rFonts w:ascii="Arial" w:eastAsia="MS Mincho" w:hAnsi="Arial"/>
          <w:lang w:eastAsia="ja-JP"/>
        </w:rPr>
      </w:pPr>
    </w:p>
    <w:p w14:paraId="74555F4F" w14:textId="77777777" w:rsidR="002734A5" w:rsidRPr="00AF4759" w:rsidRDefault="002734A5" w:rsidP="00AF4759">
      <w:pPr>
        <w:pStyle w:val="Header"/>
        <w:rPr>
          <w:rFonts w:ascii="Arial" w:hAnsi="Arial"/>
        </w:rPr>
      </w:pPr>
    </w:p>
    <w:p w14:paraId="53586F8A" w14:textId="77777777" w:rsidR="000301B9" w:rsidRDefault="000301B9">
      <w:pPr>
        <w:spacing w:after="120"/>
        <w:rPr>
          <w:rFonts w:ascii="Arial" w:hAnsi="Arial" w:cs="Arial"/>
          <w:b/>
        </w:rPr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64158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926B4">
        <w:rPr>
          <w:rFonts w:ascii="Arial" w:hAnsi="Arial" w:cs="Arial"/>
          <w:b/>
        </w:rPr>
        <w:t>CT1</w:t>
      </w:r>
    </w:p>
    <w:p w14:paraId="342859A1" w14:textId="3ECA2A80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4926B4">
        <w:rPr>
          <w:rFonts w:ascii="Arial" w:hAnsi="Arial" w:cs="Arial"/>
        </w:rPr>
        <w:t>CT1</w:t>
      </w:r>
      <w:r w:rsidR="001473E7">
        <w:rPr>
          <w:rFonts w:ascii="Arial" w:hAnsi="Arial" w:cs="Arial"/>
        </w:rPr>
        <w:t xml:space="preserve"> to provide </w:t>
      </w:r>
      <w:r w:rsidR="003A17A0">
        <w:rPr>
          <w:rFonts w:ascii="Arial" w:hAnsi="Arial" w:cs="Arial"/>
        </w:rPr>
        <w:t>guidance on</w:t>
      </w:r>
      <w:r w:rsidR="001473E7">
        <w:rPr>
          <w:rFonts w:ascii="Arial" w:hAnsi="Arial" w:cs="Arial"/>
        </w:rPr>
        <w:t xml:space="preserve"> </w:t>
      </w:r>
      <w:r w:rsidR="006B5E20">
        <w:rPr>
          <w:rFonts w:ascii="Arial" w:hAnsi="Arial" w:cs="Arial"/>
        </w:rPr>
        <w:t>Question 1</w:t>
      </w:r>
      <w:r w:rsidR="001473E7">
        <w:rPr>
          <w:rFonts w:ascii="Arial" w:hAnsi="Arial" w:cs="Arial"/>
        </w:rPr>
        <w:t xml:space="preserve"> above</w:t>
      </w:r>
      <w:r w:rsidR="002F7089" w:rsidRPr="002F7089">
        <w:rPr>
          <w:rFonts w:ascii="Arial" w:hAnsi="Arial" w:cs="Arial"/>
        </w:rPr>
        <w:t>.</w:t>
      </w:r>
    </w:p>
    <w:p w14:paraId="14CC10E7" w14:textId="0F003E85" w:rsidR="00463675" w:rsidRDefault="00463675" w:rsidP="003A17A0">
      <w:pPr>
        <w:spacing w:after="120"/>
        <w:rPr>
          <w:rFonts w:ascii="Arial" w:hAnsi="Arial" w:cs="Arial"/>
        </w:rPr>
      </w:pPr>
    </w:p>
    <w:p w14:paraId="0725FFC5" w14:textId="2B6C3282" w:rsidR="00C01A15" w:rsidRPr="000F4E43" w:rsidRDefault="00C01A15" w:rsidP="00C01A1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7863150C" w14:textId="20E0F5FF" w:rsidR="006B5E20" w:rsidRPr="002F7089" w:rsidRDefault="006B5E20" w:rsidP="006B5E2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B007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provide </w:t>
      </w:r>
      <w:r w:rsidR="00733E9E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on Question 2 above</w:t>
      </w:r>
      <w:r w:rsidR="00733E9E">
        <w:rPr>
          <w:rFonts w:ascii="Arial" w:hAnsi="Arial" w:cs="Arial"/>
        </w:rPr>
        <w:t xml:space="preserve"> as to whether </w:t>
      </w:r>
      <w:r w:rsidR="00733E9E">
        <w:rPr>
          <w:rFonts w:ascii="Arial" w:eastAsia="MS Mincho" w:hAnsi="Arial"/>
          <w:lang w:eastAsia="ja-JP"/>
        </w:rPr>
        <w:t xml:space="preserve">Nudm_UECM_Registration operation always completes prior to </w:t>
      </w:r>
      <w:r w:rsidR="00733E9E">
        <w:rPr>
          <w:rFonts w:ascii="Arial" w:hAnsi="Arial" w:cs="Arial"/>
        </w:rPr>
        <w:t>Nudm_SDM_Get operation during UE's initial registration.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75896" w14:textId="77777777" w:rsidR="009C6499" w:rsidRDefault="009C6499">
      <w:r>
        <w:separator/>
      </w:r>
    </w:p>
  </w:endnote>
  <w:endnote w:type="continuationSeparator" w:id="0">
    <w:p w14:paraId="06C8B462" w14:textId="77777777" w:rsidR="009C6499" w:rsidRDefault="009C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25EC6" w14:textId="77777777" w:rsidR="009C6499" w:rsidRDefault="009C6499">
      <w:r>
        <w:separator/>
      </w:r>
    </w:p>
  </w:footnote>
  <w:footnote w:type="continuationSeparator" w:id="0">
    <w:p w14:paraId="4782B882" w14:textId="77777777" w:rsidR="009C6499" w:rsidRDefault="009C6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3C4191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5E20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499"/>
    <w:rsid w:val="009C744E"/>
    <w:rsid w:val="00A0456C"/>
    <w:rsid w:val="00A11F42"/>
    <w:rsid w:val="00A14D2D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B0C32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3F3F1E0-C37C-4F80-8BB1-215C8A7DB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15</cp:revision>
  <cp:lastPrinted>2002-04-23T07:10:00Z</cp:lastPrinted>
  <dcterms:created xsi:type="dcterms:W3CDTF">2021-11-22T10:59:00Z</dcterms:created>
  <dcterms:modified xsi:type="dcterms:W3CDTF">2022-01-07T17:20:00Z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