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EB422" w14:textId="62AD3935" w:rsidR="005C6410" w:rsidRPr="009016FE" w:rsidRDefault="005C6410" w:rsidP="005C6410">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TSG CT WG</w:t>
      </w:r>
      <w:bookmarkEnd w:id="0"/>
      <w:bookmarkEnd w:id="1"/>
      <w:bookmarkEnd w:id="2"/>
      <w:r w:rsidRPr="009016FE">
        <w:rPr>
          <w:b/>
          <w:noProof/>
          <w:sz w:val="24"/>
        </w:rPr>
        <w:t xml:space="preserve">1 Meeting </w:t>
      </w:r>
      <w:r>
        <w:rPr>
          <w:b/>
          <w:noProof/>
          <w:sz w:val="24"/>
        </w:rPr>
        <w:t>13</w:t>
      </w:r>
      <w:r w:rsidR="004967EA">
        <w:rPr>
          <w:b/>
          <w:noProof/>
          <w:sz w:val="24"/>
        </w:rPr>
        <w:t>2</w:t>
      </w:r>
      <w:r>
        <w:rPr>
          <w:b/>
          <w:noProof/>
          <w:sz w:val="24"/>
        </w:rPr>
        <w:t>-e</w:t>
      </w:r>
      <w:r w:rsidRPr="009016FE">
        <w:rPr>
          <w:b/>
          <w:noProof/>
          <w:sz w:val="24"/>
        </w:rPr>
        <w:tab/>
      </w:r>
      <w:r>
        <w:rPr>
          <w:b/>
          <w:noProof/>
          <w:sz w:val="24"/>
        </w:rPr>
        <w:t>C1-21</w:t>
      </w:r>
      <w:r w:rsidR="00707DAB">
        <w:rPr>
          <w:b/>
          <w:noProof/>
          <w:sz w:val="24"/>
        </w:rPr>
        <w:t>5729</w:t>
      </w:r>
    </w:p>
    <w:p w14:paraId="5AD13123" w14:textId="3CB69834" w:rsidR="005C6410" w:rsidRDefault="005C6410" w:rsidP="005C6410">
      <w:pPr>
        <w:pStyle w:val="CRCoverPage"/>
        <w:outlineLvl w:val="0"/>
        <w:rPr>
          <w:b/>
          <w:noProof/>
          <w:sz w:val="24"/>
        </w:rPr>
      </w:pPr>
      <w:r>
        <w:rPr>
          <w:b/>
          <w:noProof/>
          <w:sz w:val="24"/>
        </w:rPr>
        <w:t xml:space="preserve">Electronic meeting, </w:t>
      </w:r>
      <w:r w:rsidR="00EC092B">
        <w:rPr>
          <w:b/>
          <w:noProof/>
          <w:sz w:val="24"/>
        </w:rPr>
        <w:t>1</w:t>
      </w:r>
      <w:r w:rsidR="004967EA">
        <w:rPr>
          <w:b/>
          <w:noProof/>
          <w:sz w:val="24"/>
        </w:rPr>
        <w:t>1</w:t>
      </w:r>
      <w:r>
        <w:rPr>
          <w:b/>
          <w:noProof/>
          <w:sz w:val="24"/>
        </w:rPr>
        <w:t>-</w:t>
      </w:r>
      <w:r w:rsidR="004967EA">
        <w:rPr>
          <w:b/>
          <w:noProof/>
          <w:sz w:val="24"/>
        </w:rPr>
        <w:t>15</w:t>
      </w:r>
      <w:r>
        <w:rPr>
          <w:b/>
          <w:noProof/>
          <w:sz w:val="24"/>
        </w:rPr>
        <w:t xml:space="preserve"> </w:t>
      </w:r>
      <w:r w:rsidR="004967EA">
        <w:rPr>
          <w:b/>
          <w:noProof/>
          <w:sz w:val="24"/>
        </w:rPr>
        <w:t>October</w:t>
      </w:r>
      <w:r>
        <w:rPr>
          <w:b/>
          <w:noProof/>
          <w:sz w:val="24"/>
        </w:rPr>
        <w:t xml:space="preserve"> 2021</w:t>
      </w:r>
    </w:p>
    <w:p w14:paraId="3496E38C" w14:textId="77777777" w:rsidR="00E31764" w:rsidRDefault="00E31764" w:rsidP="00AB4C0E">
      <w:pPr>
        <w:pStyle w:val="CRCoverPage"/>
        <w:jc w:val="both"/>
        <w:rPr>
          <w:rFonts w:cs="Arial"/>
          <w:b/>
          <w:bCs/>
          <w:sz w:val="24"/>
          <w:lang w:val="en-US"/>
        </w:rPr>
      </w:pPr>
    </w:p>
    <w:p w14:paraId="372F5655" w14:textId="5E3C0738"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5C6410">
        <w:rPr>
          <w:rFonts w:cs="Arial"/>
          <w:b/>
          <w:bCs/>
          <w:sz w:val="24"/>
          <w:lang w:val="en-US"/>
        </w:rPr>
        <w:t>17.</w:t>
      </w:r>
      <w:r w:rsidR="00B965AA">
        <w:rPr>
          <w:rFonts w:cs="Arial"/>
          <w:b/>
          <w:bCs/>
          <w:sz w:val="24"/>
          <w:lang w:val="en-US"/>
        </w:rPr>
        <w:t>1.2</w:t>
      </w:r>
    </w:p>
    <w:p w14:paraId="2E0FC3EF" w14:textId="517C538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005C6410">
        <w:rPr>
          <w:rFonts w:ascii="Arial" w:hAnsi="Arial" w:cs="Arial"/>
          <w:bCs/>
          <w:sz w:val="24"/>
        </w:rPr>
        <w:t>Apple</w:t>
      </w:r>
    </w:p>
    <w:p w14:paraId="2DDC857C" w14:textId="4C4D9A66"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4967EA">
        <w:rPr>
          <w:rFonts w:ascii="Arial" w:hAnsi="Arial" w:cs="Arial"/>
          <w:bCs/>
          <w:sz w:val="24"/>
        </w:rPr>
        <w:t xml:space="preserve">NAS Signaling for </w:t>
      </w:r>
      <w:r w:rsidR="00707DAB">
        <w:rPr>
          <w:rFonts w:ascii="Arial" w:hAnsi="Arial" w:cs="Arial"/>
          <w:bCs/>
          <w:sz w:val="24"/>
        </w:rPr>
        <w:t xml:space="preserve">IDLE/INACTIVE </w:t>
      </w:r>
      <w:r w:rsidR="004967EA">
        <w:rPr>
          <w:rFonts w:ascii="Arial" w:hAnsi="Arial" w:cs="Arial"/>
          <w:bCs/>
          <w:sz w:val="24"/>
        </w:rPr>
        <w:t>UE Paging Subgrouping</w:t>
      </w:r>
      <w:r w:rsidR="00707DAB">
        <w:rPr>
          <w:rFonts w:ascii="Arial" w:hAnsi="Arial" w:cs="Arial"/>
          <w:bCs/>
          <w:sz w:val="24"/>
        </w:rPr>
        <w:t xml:space="preserve"> for enhanced UE Power Saving</w:t>
      </w:r>
    </w:p>
    <w:p w14:paraId="7FF9C1D5" w14:textId="400A0391"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 xml:space="preserve">Discussion and </w:t>
      </w:r>
      <w:r w:rsidR="00707DAB">
        <w:rPr>
          <w:rFonts w:ascii="Arial" w:hAnsi="Arial" w:cs="Arial"/>
          <w:bCs/>
          <w:sz w:val="24"/>
        </w:rPr>
        <w:t>D</w:t>
      </w:r>
      <w:r w:rsidRPr="00E86C96">
        <w:rPr>
          <w:rFonts w:ascii="Arial" w:hAnsi="Arial" w:cs="Arial"/>
          <w:bCs/>
          <w:sz w:val="24"/>
        </w:rPr>
        <w:t>ecision</w:t>
      </w:r>
    </w:p>
    <w:p w14:paraId="2B8DF5C7" w14:textId="77777777" w:rsidR="00EB410E" w:rsidRPr="00E86C96" w:rsidRDefault="00EB410E" w:rsidP="00AB4C0E">
      <w:pPr>
        <w:pStyle w:val="Heading1"/>
        <w:numPr>
          <w:ilvl w:val="0"/>
          <w:numId w:val="2"/>
        </w:numPr>
        <w:jc w:val="both"/>
        <w:rPr>
          <w:noProof w:val="0"/>
          <w:lang w:val="en-US"/>
        </w:rPr>
      </w:pPr>
      <w:r w:rsidRPr="00E86C96">
        <w:rPr>
          <w:noProof w:val="0"/>
          <w:lang w:val="en-US"/>
        </w:rPr>
        <w:t>Introduction</w:t>
      </w:r>
    </w:p>
    <w:p w14:paraId="061D3C6B" w14:textId="2BCF158B" w:rsidR="004967EA" w:rsidRDefault="004967EA" w:rsidP="004967EA">
      <w:pPr>
        <w:jc w:val="both"/>
        <w:rPr>
          <w:lang w:eastAsia="zh-CN"/>
        </w:rPr>
      </w:pPr>
      <w:bookmarkStart w:id="3" w:name="Proposal_Pattern_Length"/>
      <w:r>
        <w:rPr>
          <w:lang w:eastAsia="zh-CN"/>
        </w:rPr>
        <w:t xml:space="preserve">User experience is key to 5G/NR success, not only in terms of data rates and latency but also UE power consumption. Several enhancements and power saving schemes were considered </w:t>
      </w:r>
      <w:r w:rsidR="00170A25">
        <w:rPr>
          <w:lang w:eastAsia="zh-CN"/>
        </w:rPr>
        <w:t xml:space="preserve">by RAN WGs </w:t>
      </w:r>
      <w:r>
        <w:rPr>
          <w:lang w:eastAsia="zh-CN"/>
        </w:rPr>
        <w:t xml:space="preserve">in </w:t>
      </w:r>
      <w:r w:rsidR="00170A25">
        <w:rPr>
          <w:lang w:eastAsia="zh-CN"/>
        </w:rPr>
        <w:t xml:space="preserve">3GPP </w:t>
      </w:r>
      <w:r>
        <w:rPr>
          <w:lang w:eastAsia="zh-CN"/>
        </w:rPr>
        <w:t xml:space="preserve">Rel-16. In Rel-17, 3GPP RAN has created a new work item “UE Power Saving Enhancements”, </w:t>
      </w:r>
      <w:r w:rsidRPr="00F316E4">
        <w:t>with WID (RP-2</w:t>
      </w:r>
      <w:r>
        <w:t>00938</w:t>
      </w:r>
      <w:r w:rsidRPr="00F316E4">
        <w:t>)</w:t>
      </w:r>
      <w:r>
        <w:t xml:space="preserve">, </w:t>
      </w:r>
      <w:r>
        <w:rPr>
          <w:lang w:eastAsia="zh-CN"/>
        </w:rPr>
        <w:t xml:space="preserve">to define further power saving enhancements. Some of the enhancements being considered are idle/inactive-mode power consumption in NR SA deployments considering both </w:t>
      </w:r>
      <w:proofErr w:type="spellStart"/>
      <w:r>
        <w:rPr>
          <w:lang w:eastAsia="zh-CN"/>
        </w:rPr>
        <w:t>eMBB</w:t>
      </w:r>
      <w:proofErr w:type="spellEnd"/>
      <w:r>
        <w:rPr>
          <w:lang w:eastAsia="zh-CN"/>
        </w:rPr>
        <w:t xml:space="preserve"> UEs and Reduced Capability NR Devices and optimizing network utilization of UE assistance information.</w:t>
      </w:r>
    </w:p>
    <w:p w14:paraId="2AA38341" w14:textId="7BBA2B22" w:rsidR="004967EA" w:rsidRDefault="004967EA" w:rsidP="004967EA">
      <w:pPr>
        <w:jc w:val="both"/>
        <w:rPr>
          <w:lang w:eastAsia="zh-CN"/>
        </w:rPr>
      </w:pPr>
      <w:r>
        <w:rPr>
          <w:lang w:eastAsia="zh-CN"/>
        </w:rPr>
        <w:t>RAN2 has sent an LS to CT1 (</w:t>
      </w:r>
      <w:r w:rsidR="0091615A">
        <w:rPr>
          <w:lang w:eastAsia="zh-CN"/>
        </w:rPr>
        <w:t xml:space="preserve">C1-215518 / </w:t>
      </w:r>
      <w:r>
        <w:rPr>
          <w:lang w:eastAsia="zh-CN"/>
        </w:rPr>
        <w:t xml:space="preserve">R2-2108917) on UE power saving wherein RAN2 is considering UE paging sub-grouping to reduce power consumption in the UE due to false paging alarms (i.e., when the UE receives a paging message on PDSCH on its paging occasion, which is not intended for that UE). </w:t>
      </w:r>
      <w:r w:rsidR="00170A25">
        <w:rPr>
          <w:lang w:eastAsia="zh-CN"/>
        </w:rPr>
        <w:t>RAN2 is asking CT1 to provide more information on NAS signaling between AMF and UE to convey the paging subgrouping information to the UE.</w:t>
      </w:r>
    </w:p>
    <w:p w14:paraId="362FE0ED" w14:textId="403B5B64" w:rsidR="00CC5E2D" w:rsidRDefault="009E62E8" w:rsidP="00F316E4">
      <w:pPr>
        <w:jc w:val="both"/>
      </w:pPr>
      <w:r>
        <w:t xml:space="preserve">This document </w:t>
      </w:r>
      <w:r w:rsidR="00170A25">
        <w:t>attempts to provide the above requested information</w:t>
      </w:r>
      <w:r>
        <w:t xml:space="preserve">. </w:t>
      </w:r>
    </w:p>
    <w:p w14:paraId="368DD3E0" w14:textId="462AF5AA" w:rsidR="00F316E4" w:rsidRPr="00E86C96" w:rsidRDefault="00F316E4" w:rsidP="00F316E4">
      <w:pPr>
        <w:pStyle w:val="Heading1"/>
        <w:rPr>
          <w:noProof w:val="0"/>
          <w:lang w:val="en-US"/>
        </w:rPr>
      </w:pPr>
      <w:r>
        <w:t>Discussion</w:t>
      </w:r>
    </w:p>
    <w:p w14:paraId="7D569847" w14:textId="1DC2DEFD" w:rsidR="00AE789A" w:rsidRDefault="00E46235" w:rsidP="00D16565">
      <w:pPr>
        <w:pStyle w:val="Heading2"/>
      </w:pPr>
      <w:r>
        <w:t>Issues with l</w:t>
      </w:r>
      <w:r w:rsidR="00A84105">
        <w:t xml:space="preserve">egacy </w:t>
      </w:r>
      <w:r w:rsidR="00170A25">
        <w:t xml:space="preserve">paging </w:t>
      </w:r>
      <w:r w:rsidR="00A84105">
        <w:t>o</w:t>
      </w:r>
      <w:r w:rsidR="00F316E4">
        <w:t xml:space="preserve">peration </w:t>
      </w:r>
    </w:p>
    <w:p w14:paraId="4E36041A" w14:textId="2F8CCAE7" w:rsidR="00E46235" w:rsidRDefault="00E46235" w:rsidP="00E46235">
      <w:pPr>
        <w:jc w:val="both"/>
        <w:rPr>
          <w:lang w:val="en-GB" w:eastAsia="zh-CN"/>
        </w:rPr>
      </w:pPr>
      <w:r w:rsidRPr="00E46235">
        <w:rPr>
          <w:lang w:val="en-GB" w:eastAsia="zh-CN"/>
        </w:rPr>
        <w:t>In 5G NR, the UE is configured with a specific UE_ID (5G-STMSI / I-RNTI) based on whether the UE is in RRC IDLE or RRC INACTIVE state, to help the UE to derive at a Paging Frame (PF) and a Paging Occasion (PO) where it is expected to receive a page from the Network. Since the number of Paging Frames and Paging Occasion are limited, it is possible that multiple UEs would end up monitoring the same Paging Occasion in expectation of a network-initiated page. Due to the many to one mapping nature of the UE</w:t>
      </w:r>
      <w:r>
        <w:rPr>
          <w:lang w:val="en-GB" w:eastAsia="zh-CN"/>
        </w:rPr>
        <w:t>-</w:t>
      </w:r>
      <w:r w:rsidRPr="00E46235">
        <w:rPr>
          <w:lang w:val="en-GB" w:eastAsia="zh-CN"/>
        </w:rPr>
        <w:t>D based Paging Frame and Paging Occasion computation, and the limited number of actual Paging Frames and Paging Occasions, many UEs would end up monitoring the same Page Occasion.</w:t>
      </w:r>
    </w:p>
    <w:p w14:paraId="769D5F97" w14:textId="699BF052" w:rsidR="00E46235" w:rsidRPr="00E46235" w:rsidRDefault="00E46235" w:rsidP="00E46235">
      <w:pPr>
        <w:jc w:val="both"/>
        <w:rPr>
          <w:lang w:val="en-GB" w:eastAsia="zh-CN"/>
        </w:rPr>
      </w:pPr>
      <w:r w:rsidRPr="00E46235">
        <w:rPr>
          <w:lang w:val="en-GB" w:eastAsia="zh-CN"/>
        </w:rPr>
        <w:t xml:space="preserve">When the network initiates a page to the UE, in the absence of clear cell level information of where the UE is located, in legacy paging mechanisms,  </w:t>
      </w:r>
      <w:r>
        <w:rPr>
          <w:lang w:val="en-GB" w:eastAsia="zh-CN"/>
        </w:rPr>
        <w:t>n</w:t>
      </w:r>
      <w:r w:rsidRPr="00E46235">
        <w:rPr>
          <w:lang w:val="en-GB" w:eastAsia="zh-CN"/>
        </w:rPr>
        <w:t xml:space="preserve">etwork would have to start with a given Tracking area / RAN Notification area, with an intent to reach the UE, and progressively increase the scope of </w:t>
      </w:r>
      <w:r>
        <w:rPr>
          <w:lang w:val="en-GB" w:eastAsia="zh-CN"/>
        </w:rPr>
        <w:t>p</w:t>
      </w:r>
      <w:r w:rsidRPr="00E46235">
        <w:rPr>
          <w:lang w:val="en-GB" w:eastAsia="zh-CN"/>
        </w:rPr>
        <w:t xml:space="preserve">aging by repeating it across a bigger geography, if it did not receive any response from the intended UE for its previous paging attempt. Network would try to increase the </w:t>
      </w:r>
      <w:r>
        <w:rPr>
          <w:lang w:val="en-GB" w:eastAsia="zh-CN"/>
        </w:rPr>
        <w:t>p</w:t>
      </w:r>
      <w:r w:rsidRPr="00E46235">
        <w:rPr>
          <w:lang w:val="en-GB" w:eastAsia="zh-CN"/>
        </w:rPr>
        <w:t xml:space="preserve">aging area scope to include additional areas if the previous paging attempt was unsuccessful. This will lead to lot of potential false alarms for the other non-intended IDLE/INACTIVE UEs. </w:t>
      </w:r>
    </w:p>
    <w:p w14:paraId="4750BDBC" w14:textId="77777777" w:rsidR="00E46235" w:rsidRPr="00E46235" w:rsidRDefault="00E46235" w:rsidP="00E46235">
      <w:pPr>
        <w:jc w:val="both"/>
        <w:rPr>
          <w:lang w:val="en-GB" w:eastAsia="zh-CN"/>
        </w:rPr>
      </w:pPr>
    </w:p>
    <w:p w14:paraId="4C8BBDEF" w14:textId="323013B3" w:rsidR="00D04D6C" w:rsidRDefault="00170A25" w:rsidP="0006663A">
      <w:pPr>
        <w:pStyle w:val="Heading2"/>
      </w:pPr>
      <w:r>
        <w:lastRenderedPageBreak/>
        <w:t>Paging subgrouping</w:t>
      </w:r>
    </w:p>
    <w:p w14:paraId="48A16E1C" w14:textId="598D7EC3" w:rsidR="00170A25" w:rsidRDefault="000D713A" w:rsidP="000D713A">
      <w:pPr>
        <w:rPr>
          <w:lang w:val="en-GB" w:eastAsia="x-none"/>
        </w:rPr>
      </w:pPr>
      <w:r>
        <w:rPr>
          <w:lang w:val="en-GB" w:eastAsia="x-none"/>
        </w:rPr>
        <w:t xml:space="preserve">In their LS to CT1, RAN2 has mentioned that </w:t>
      </w:r>
      <w:r w:rsidR="000A576E">
        <w:rPr>
          <w:lang w:val="en-GB" w:eastAsia="x-none"/>
        </w:rPr>
        <w:t>p</w:t>
      </w:r>
      <w:r w:rsidR="00170A25" w:rsidRPr="00170A25">
        <w:rPr>
          <w:lang w:val="en-GB" w:eastAsia="x-none"/>
        </w:rPr>
        <w:t xml:space="preserve">aging sub-grouping is done by dividing UEs </w:t>
      </w:r>
      <w:r w:rsidR="00467A8E">
        <w:rPr>
          <w:lang w:val="en-GB" w:eastAsia="x-none"/>
        </w:rPr>
        <w:t>monitoring</w:t>
      </w:r>
      <w:r w:rsidR="00170A25" w:rsidRPr="00170A25">
        <w:rPr>
          <w:lang w:val="en-GB" w:eastAsia="x-none"/>
        </w:rPr>
        <w:t xml:space="preserve"> a Paging </w:t>
      </w:r>
      <w:r w:rsidR="00E46235">
        <w:rPr>
          <w:lang w:val="en-GB" w:eastAsia="x-none"/>
        </w:rPr>
        <w:t>O</w:t>
      </w:r>
      <w:r w:rsidR="00170A25" w:rsidRPr="00170A25">
        <w:rPr>
          <w:lang w:val="en-GB" w:eastAsia="x-none"/>
        </w:rPr>
        <w:t xml:space="preserve">ccasion (PO) into multiple subgroups. A UE will decode the </w:t>
      </w:r>
      <w:r w:rsidR="000A576E">
        <w:rPr>
          <w:lang w:val="en-GB" w:eastAsia="x-none"/>
        </w:rPr>
        <w:t>p</w:t>
      </w:r>
      <w:r w:rsidR="00170A25" w:rsidRPr="00170A25">
        <w:rPr>
          <w:lang w:val="en-GB" w:eastAsia="x-none"/>
        </w:rPr>
        <w:t xml:space="preserve">aging message in its </w:t>
      </w:r>
      <w:r w:rsidR="000A576E">
        <w:rPr>
          <w:lang w:val="en-GB" w:eastAsia="x-none"/>
        </w:rPr>
        <w:t>p</w:t>
      </w:r>
      <w:r w:rsidR="00170A25" w:rsidRPr="00170A25">
        <w:rPr>
          <w:lang w:val="en-GB" w:eastAsia="x-none"/>
        </w:rPr>
        <w:t>aging occasion only if the UE receives an indication that its subgroup is being paged.</w:t>
      </w:r>
      <w:r w:rsidR="00D16565">
        <w:rPr>
          <w:lang w:val="en-GB" w:eastAsia="x-none"/>
        </w:rPr>
        <w:t xml:space="preserve"> RAN2 has agreed on two subgrouping approaches:</w:t>
      </w:r>
    </w:p>
    <w:p w14:paraId="14D12BB9" w14:textId="7EFEBB9D" w:rsidR="00A304DD" w:rsidRDefault="000A576E" w:rsidP="000A576E">
      <w:pPr>
        <w:pStyle w:val="Heading3"/>
        <w:numPr>
          <w:ilvl w:val="0"/>
          <w:numId w:val="0"/>
        </w:numPr>
        <w:ind w:left="720" w:hanging="720"/>
        <w:rPr>
          <w:sz w:val="20"/>
        </w:rPr>
      </w:pPr>
      <w:r>
        <w:rPr>
          <w:sz w:val="20"/>
        </w:rPr>
        <w:t xml:space="preserve">A] </w:t>
      </w:r>
      <w:r w:rsidR="00170A25" w:rsidRPr="000A576E">
        <w:rPr>
          <w:sz w:val="20"/>
        </w:rPr>
        <w:t>CN-assigned subgrouping</w:t>
      </w:r>
    </w:p>
    <w:p w14:paraId="319F6970" w14:textId="17AFC24D" w:rsidR="00170A25" w:rsidRDefault="00D16565" w:rsidP="00170A25">
      <w:pPr>
        <w:rPr>
          <w:lang w:val="en-GB" w:eastAsia="x-none"/>
        </w:rPr>
      </w:pPr>
      <w:r>
        <w:rPr>
          <w:lang w:val="en-GB" w:eastAsia="x-none"/>
        </w:rPr>
        <w:t xml:space="preserve">The AMF assigns a paging subgroup ID to the UE based on some optional UE assistance information. </w:t>
      </w:r>
      <w:r w:rsidR="00707DAB">
        <w:rPr>
          <w:lang w:val="en-GB" w:eastAsia="x-none"/>
        </w:rPr>
        <w:t>Currently it is agreed in RAN2 that t</w:t>
      </w:r>
      <w:r>
        <w:rPr>
          <w:lang w:val="en-GB" w:eastAsia="x-none"/>
        </w:rPr>
        <w:t xml:space="preserve">he assistance information can include paging probability and UE power profiles. The AMF indicates the paging subgroup ID to the UE using NAS signalling. The AMF also conveys the paging subgroup information to the </w:t>
      </w:r>
      <w:proofErr w:type="spellStart"/>
      <w:r>
        <w:rPr>
          <w:lang w:val="en-GB" w:eastAsia="x-none"/>
        </w:rPr>
        <w:t>gNB</w:t>
      </w:r>
      <w:proofErr w:type="spellEnd"/>
      <w:r>
        <w:rPr>
          <w:lang w:val="en-GB" w:eastAsia="x-none"/>
        </w:rPr>
        <w:t xml:space="preserve"> for paging the UE in 5GMM-DLE and 5GMM-CONNECTED mode with RRC inactive indication.</w:t>
      </w:r>
      <w:r w:rsidR="00B0053C">
        <w:rPr>
          <w:lang w:val="en-GB" w:eastAsia="x-none"/>
        </w:rPr>
        <w:t xml:space="preserve"> </w:t>
      </w:r>
      <w:r>
        <w:rPr>
          <w:lang w:val="en-GB" w:eastAsia="x-none"/>
        </w:rPr>
        <w:t xml:space="preserve">The </w:t>
      </w:r>
      <w:proofErr w:type="spellStart"/>
      <w:r w:rsidR="00B0053C">
        <w:rPr>
          <w:lang w:val="en-GB" w:eastAsia="x-none"/>
        </w:rPr>
        <w:t>g</w:t>
      </w:r>
      <w:r>
        <w:rPr>
          <w:lang w:val="en-GB" w:eastAsia="x-none"/>
        </w:rPr>
        <w:t>NB</w:t>
      </w:r>
      <w:proofErr w:type="spellEnd"/>
      <w:r>
        <w:rPr>
          <w:lang w:val="en-GB" w:eastAsia="x-none"/>
        </w:rPr>
        <w:t xml:space="preserve"> may inform other </w:t>
      </w:r>
      <w:proofErr w:type="spellStart"/>
      <w:r>
        <w:rPr>
          <w:lang w:val="en-GB" w:eastAsia="x-none"/>
        </w:rPr>
        <w:t>gNBs</w:t>
      </w:r>
      <w:proofErr w:type="spellEnd"/>
      <w:r>
        <w:rPr>
          <w:lang w:val="en-GB" w:eastAsia="x-none"/>
        </w:rPr>
        <w:t xml:space="preserve"> about UE’s paging subgroup ID for RAN paging.</w:t>
      </w:r>
    </w:p>
    <w:p w14:paraId="0FCA128C" w14:textId="33911B75" w:rsidR="00170A25" w:rsidRDefault="000A576E" w:rsidP="000A576E">
      <w:pPr>
        <w:pStyle w:val="Heading3"/>
        <w:numPr>
          <w:ilvl w:val="0"/>
          <w:numId w:val="0"/>
        </w:numPr>
        <w:ind w:left="720" w:hanging="720"/>
        <w:rPr>
          <w:sz w:val="20"/>
        </w:rPr>
      </w:pPr>
      <w:r>
        <w:rPr>
          <w:sz w:val="20"/>
        </w:rPr>
        <w:t xml:space="preserve">B] </w:t>
      </w:r>
      <w:r w:rsidR="00170A25" w:rsidRPr="000A576E">
        <w:rPr>
          <w:sz w:val="20"/>
        </w:rPr>
        <w:t>UEID-based subgrouping</w:t>
      </w:r>
    </w:p>
    <w:p w14:paraId="60D720C8" w14:textId="2B94BA16" w:rsidR="00D16565" w:rsidRPr="00D16565" w:rsidRDefault="00D16565" w:rsidP="00D16565">
      <w:pPr>
        <w:rPr>
          <w:lang w:val="en-GB" w:eastAsia="x-none"/>
        </w:rPr>
      </w:pPr>
      <w:r>
        <w:rPr>
          <w:lang w:val="en-GB" w:eastAsia="x-none"/>
        </w:rPr>
        <w:t>This has no CN impact. The total number of supported UEID-based subgroups (</w:t>
      </w:r>
      <w:proofErr w:type="spellStart"/>
      <w:r>
        <w:rPr>
          <w:lang w:val="en-GB" w:eastAsia="x-none"/>
        </w:rPr>
        <w:t>Nsg</w:t>
      </w:r>
      <w:proofErr w:type="spellEnd"/>
      <w:r>
        <w:rPr>
          <w:lang w:val="en-GB" w:eastAsia="x-none"/>
        </w:rPr>
        <w:t xml:space="preserve">) is decided by the RAN and is broadcast in system information. </w:t>
      </w:r>
      <w:proofErr w:type="spellStart"/>
      <w:r>
        <w:rPr>
          <w:lang w:val="en-GB" w:eastAsia="x-none"/>
        </w:rPr>
        <w:t>Nsg</w:t>
      </w:r>
      <w:proofErr w:type="spellEnd"/>
      <w:r>
        <w:rPr>
          <w:lang w:val="en-GB" w:eastAsia="x-none"/>
        </w:rPr>
        <w:t xml:space="preserve"> is controlled on cell basis and can be different in different cells.</w:t>
      </w:r>
    </w:p>
    <w:p w14:paraId="2DFEAC48" w14:textId="20E4CBB0" w:rsidR="00D16565" w:rsidRDefault="00D16565" w:rsidP="00D16565">
      <w:pPr>
        <w:pStyle w:val="Heading3"/>
        <w:numPr>
          <w:ilvl w:val="0"/>
          <w:numId w:val="81"/>
        </w:numPr>
        <w:rPr>
          <w:sz w:val="20"/>
        </w:rPr>
      </w:pPr>
      <w:r>
        <w:rPr>
          <w:sz w:val="20"/>
        </w:rPr>
        <w:t xml:space="preserve">Co-existence of CN-assigned and </w:t>
      </w:r>
      <w:r w:rsidRPr="000A576E">
        <w:rPr>
          <w:sz w:val="20"/>
        </w:rPr>
        <w:t>UEID-based subgrouping</w:t>
      </w:r>
      <w:r>
        <w:rPr>
          <w:sz w:val="20"/>
        </w:rPr>
        <w:t xml:space="preserve"> approaches</w:t>
      </w:r>
    </w:p>
    <w:p w14:paraId="4DACDEFC" w14:textId="6A277F39" w:rsidR="00B0053C" w:rsidRPr="00FE212D" w:rsidRDefault="00D16565" w:rsidP="00FE212D">
      <w:pPr>
        <w:rPr>
          <w:lang w:val="en-GB" w:eastAsia="x-none"/>
        </w:rPr>
      </w:pPr>
      <w:r>
        <w:rPr>
          <w:lang w:val="en-GB" w:eastAsia="x-none"/>
        </w:rPr>
        <w:t>All cells in a registration area support the same number of CN assigned subgroups and UEID based subgroups, so no re-mapping between the two approaches is required. There are separate UE capabilities for CN-assigned subgrouping and UEID-based subgrouping. The RAN capability indicates support for CN-based subgrouping or UEID-based subgrouping or both along with total number of subgroups supported (</w:t>
      </w:r>
      <w:proofErr w:type="spellStart"/>
      <w:r>
        <w:rPr>
          <w:lang w:val="en-GB" w:eastAsia="x-none"/>
        </w:rPr>
        <w:t>Nsg</w:t>
      </w:r>
      <w:proofErr w:type="spellEnd"/>
      <w:r>
        <w:rPr>
          <w:lang w:val="en-GB" w:eastAsia="x-none"/>
        </w:rPr>
        <w:t>) and is known through broadcast information.</w:t>
      </w:r>
      <w:r w:rsidR="00707DAB">
        <w:rPr>
          <w:lang w:val="en-GB" w:eastAsia="x-none"/>
        </w:rPr>
        <w:t xml:space="preserve"> The UE in 5GMM-IDLE mode or 5GMM-CONNECTED mode with Inactive indication uses the same subgroup.</w:t>
      </w:r>
    </w:p>
    <w:p w14:paraId="2875705E" w14:textId="3C777413" w:rsidR="00170A25" w:rsidRPr="00495B7E" w:rsidRDefault="00D16565" w:rsidP="00D16565">
      <w:pPr>
        <w:pStyle w:val="Heading2"/>
        <w:numPr>
          <w:ilvl w:val="0"/>
          <w:numId w:val="0"/>
        </w:numPr>
        <w:ind w:left="576" w:hanging="576"/>
      </w:pPr>
      <w:r>
        <w:t>2.3 NAS signaling</w:t>
      </w:r>
    </w:p>
    <w:p w14:paraId="1A678087" w14:textId="48636200" w:rsidR="00B0053C" w:rsidRDefault="00A304DD" w:rsidP="00B0053C">
      <w:pPr>
        <w:overflowPunct/>
        <w:autoSpaceDE/>
        <w:autoSpaceDN/>
        <w:adjustRightInd/>
        <w:spacing w:after="0"/>
      </w:pPr>
      <w:r>
        <w:rPr>
          <w:rFonts w:eastAsia="Times New Roman"/>
        </w:rPr>
        <w:t xml:space="preserve">The </w:t>
      </w:r>
      <w:r w:rsidR="00B0053C">
        <w:t xml:space="preserve">UE indicates its capability including </w:t>
      </w:r>
      <w:r w:rsidR="00605F61">
        <w:t>support for:</w:t>
      </w:r>
    </w:p>
    <w:p w14:paraId="27B378DC" w14:textId="77777777" w:rsidR="00605F61" w:rsidRDefault="00605F61" w:rsidP="00B0053C">
      <w:pPr>
        <w:overflowPunct/>
        <w:autoSpaceDE/>
        <w:autoSpaceDN/>
        <w:adjustRightInd/>
        <w:spacing w:after="0"/>
      </w:pPr>
    </w:p>
    <w:p w14:paraId="105B842A" w14:textId="1F190A6F" w:rsidR="00605F61" w:rsidRDefault="00605F61" w:rsidP="00B0053C">
      <w:pPr>
        <w:overflowPunct/>
        <w:autoSpaceDE/>
        <w:autoSpaceDN/>
        <w:adjustRightInd/>
        <w:spacing w:after="0"/>
      </w:pPr>
      <w:r>
        <w:t>- CN-assigned subgrouping</w:t>
      </w:r>
      <w:r w:rsidR="0078080F">
        <w:t xml:space="preserve"> and</w:t>
      </w:r>
    </w:p>
    <w:p w14:paraId="42691A19" w14:textId="7D90E8A7" w:rsidR="00605F61" w:rsidRDefault="00605F61" w:rsidP="00B0053C">
      <w:pPr>
        <w:overflowPunct/>
        <w:autoSpaceDE/>
        <w:autoSpaceDN/>
        <w:adjustRightInd/>
        <w:spacing w:after="0"/>
      </w:pPr>
      <w:r>
        <w:t>- Paging subgrouping assistance information</w:t>
      </w:r>
    </w:p>
    <w:p w14:paraId="3B3A5889" w14:textId="77777777" w:rsidR="00605F61" w:rsidRDefault="00605F61" w:rsidP="00B0053C">
      <w:pPr>
        <w:overflowPunct/>
        <w:autoSpaceDE/>
        <w:autoSpaceDN/>
        <w:adjustRightInd/>
        <w:spacing w:after="0"/>
      </w:pPr>
    </w:p>
    <w:p w14:paraId="34658AA7" w14:textId="45FA1175" w:rsidR="00B0053C" w:rsidRPr="00B0053C" w:rsidRDefault="00B0053C" w:rsidP="00B0053C">
      <w:pPr>
        <w:overflowPunct/>
        <w:autoSpaceDE/>
        <w:autoSpaceDN/>
        <w:adjustRightInd/>
        <w:spacing w:after="0"/>
        <w:rPr>
          <w:rFonts w:eastAsia="Times New Roman"/>
        </w:rPr>
      </w:pPr>
      <w:r>
        <w:t xml:space="preserve">and includes </w:t>
      </w:r>
      <w:r w:rsidR="00605F61">
        <w:t>Paging subgroup</w:t>
      </w:r>
      <w:r w:rsidR="00D46E1D">
        <w:t>ing</w:t>
      </w:r>
      <w:r w:rsidR="00605F61">
        <w:t xml:space="preserve"> assistance information</w:t>
      </w:r>
      <w:r>
        <w:t xml:space="preserve"> in </w:t>
      </w:r>
      <w:r w:rsidR="00605F61">
        <w:t xml:space="preserve">the </w:t>
      </w:r>
      <w:r>
        <w:t xml:space="preserve">REGISTRATION REQUEST message during </w:t>
      </w:r>
    </w:p>
    <w:p w14:paraId="563A28B0" w14:textId="6A2D07DC" w:rsidR="00605F61" w:rsidRDefault="00605F61" w:rsidP="00605F61">
      <w:pPr>
        <w:overflowPunct/>
        <w:autoSpaceDE/>
        <w:autoSpaceDN/>
        <w:adjustRightInd/>
        <w:spacing w:after="0"/>
      </w:pPr>
      <w:r>
        <w:t>i</w:t>
      </w:r>
      <w:r w:rsidR="00B0053C">
        <w:t>nitial registration</w:t>
      </w:r>
      <w:r>
        <w:t xml:space="preserve">. The AMF evaluates the UE capability </w:t>
      </w:r>
      <w:r w:rsidR="00D46E1D">
        <w:t>including</w:t>
      </w:r>
      <w:r>
        <w:t xml:space="preserve"> support for </w:t>
      </w:r>
      <w:r w:rsidR="00D46E1D">
        <w:t>CN-assigned</w:t>
      </w:r>
      <w:r>
        <w:t xml:space="preserve"> subgrouping and Paging subgrouping assistance information and assigns a subgroup ID based on network support, </w:t>
      </w:r>
      <w:proofErr w:type="gramStart"/>
      <w:r>
        <w:t>preference</w:t>
      </w:r>
      <w:proofErr w:type="gramEnd"/>
      <w:r>
        <w:t xml:space="preserve"> and potentially Paging subgrouping assistance information. The AMF sends the assigned subgroup ID in the REGISTRATION ACCEPT message to the UE. The UE responds with REGISTRATION COMPLETE message to acknowledge the received subgroup ID and complete the registration procedure. The UE thereafter monitors paging based on assigned paging subgroup ID.</w:t>
      </w:r>
    </w:p>
    <w:p w14:paraId="06A0B1A8" w14:textId="5DCC1F45" w:rsidR="00605F61" w:rsidRDefault="00605F61" w:rsidP="00B0053C">
      <w:pPr>
        <w:overflowPunct/>
        <w:autoSpaceDE/>
        <w:autoSpaceDN/>
        <w:adjustRightInd/>
        <w:spacing w:after="0"/>
      </w:pPr>
    </w:p>
    <w:p w14:paraId="5251897B" w14:textId="7BAB7008" w:rsidR="00B0053C" w:rsidRDefault="00605F61" w:rsidP="00B0053C">
      <w:pPr>
        <w:overflowPunct/>
        <w:autoSpaceDE/>
        <w:autoSpaceDN/>
        <w:adjustRightInd/>
        <w:spacing w:after="0"/>
      </w:pPr>
      <w:r>
        <w:t>The UE may carry out the above signaling also during m</w:t>
      </w:r>
      <w:r w:rsidR="00B0053C">
        <w:t>obility and periodic registration update (MRU)</w:t>
      </w:r>
      <w:r>
        <w:t xml:space="preserve"> procedure during EPS to </w:t>
      </w:r>
      <w:r w:rsidR="00B0053C">
        <w:t>5G</w:t>
      </w:r>
      <w:r>
        <w:t>S</w:t>
      </w:r>
      <w:r w:rsidR="00B0053C">
        <w:t xml:space="preserve"> </w:t>
      </w:r>
      <w:r>
        <w:t>inter-system change</w:t>
      </w:r>
      <w:r w:rsidR="00B0053C">
        <w:t xml:space="preserve">, </w:t>
      </w:r>
      <w:r>
        <w:t xml:space="preserve">when </w:t>
      </w:r>
      <w:r w:rsidR="00B0053C">
        <w:t xml:space="preserve">entering new TAs, </w:t>
      </w:r>
      <w:r>
        <w:t xml:space="preserve">during </w:t>
      </w:r>
      <w:r w:rsidR="00B0053C">
        <w:t xml:space="preserve">changes in UE </w:t>
      </w:r>
      <w:r>
        <w:t>Paging subgroup a</w:t>
      </w:r>
      <w:r w:rsidR="00B0053C">
        <w:t xml:space="preserve">ssistance information, </w:t>
      </w:r>
      <w:r w:rsidR="00EE4F3F">
        <w:t xml:space="preserve">changes in </w:t>
      </w:r>
      <w:r w:rsidR="00B0053C">
        <w:t>network configuration</w:t>
      </w:r>
      <w:r w:rsidR="00EE4F3F">
        <w:t xml:space="preserve"> for paging subgrouping</w:t>
      </w:r>
      <w:r w:rsidR="00B0053C">
        <w:t xml:space="preserve">, </w:t>
      </w:r>
      <w:r w:rsidR="00EE4F3F">
        <w:t xml:space="preserve">changes in </w:t>
      </w:r>
      <w:r>
        <w:t>total number of subgroups available (</w:t>
      </w:r>
      <w:proofErr w:type="spellStart"/>
      <w:r w:rsidR="00B0053C">
        <w:t>Nsg</w:t>
      </w:r>
      <w:proofErr w:type="spellEnd"/>
      <w:r>
        <w:t>)</w:t>
      </w:r>
      <w:r w:rsidR="00B0053C">
        <w:t>, etc.</w:t>
      </w:r>
    </w:p>
    <w:p w14:paraId="7AF5EB46" w14:textId="6CFBA2BD" w:rsidR="00C410C3" w:rsidRDefault="00C410C3" w:rsidP="00B0053C">
      <w:pPr>
        <w:overflowPunct/>
        <w:autoSpaceDE/>
        <w:autoSpaceDN/>
        <w:adjustRightInd/>
        <w:spacing w:after="0"/>
      </w:pPr>
    </w:p>
    <w:p w14:paraId="54CE0CCE" w14:textId="16370CE6" w:rsidR="00AB0508" w:rsidRDefault="00C410C3" w:rsidP="00B0053C">
      <w:pPr>
        <w:overflowPunct/>
        <w:autoSpaceDE/>
        <w:autoSpaceDN/>
        <w:adjustRightInd/>
        <w:spacing w:after="0"/>
      </w:pPr>
      <w:r>
        <w:t xml:space="preserve">After sending the REGISTRATION ACCEPT message to the UE, the AMF sends UE CONTEXT MODIFICATION REQUEST message to </w:t>
      </w:r>
      <w:proofErr w:type="spellStart"/>
      <w:r>
        <w:t>gNB</w:t>
      </w:r>
      <w:proofErr w:type="spellEnd"/>
      <w:r>
        <w:t xml:space="preserve"> (TS 38.413 clause 9.2.2.7) and includes the Paging Subgroup ID information to </w:t>
      </w:r>
      <w:proofErr w:type="spellStart"/>
      <w:r>
        <w:t>gNB</w:t>
      </w:r>
      <w:proofErr w:type="spellEnd"/>
      <w:r>
        <w:t xml:space="preserve">. The </w:t>
      </w:r>
      <w:proofErr w:type="spellStart"/>
      <w:r>
        <w:t>gNB</w:t>
      </w:r>
      <w:proofErr w:type="spellEnd"/>
      <w:r>
        <w:t xml:space="preserve"> sends a UE CONTEXT MODIFICATION RESPONSE message to AMF (TS 38.413, clause 9.2.2.8).</w:t>
      </w:r>
      <w:r w:rsidR="00AB0508">
        <w:t xml:space="preserve"> </w:t>
      </w:r>
    </w:p>
    <w:p w14:paraId="58F6A201" w14:textId="77777777" w:rsidR="00707DAB" w:rsidRDefault="00707DAB" w:rsidP="00B0053C">
      <w:pPr>
        <w:overflowPunct/>
        <w:autoSpaceDE/>
        <w:autoSpaceDN/>
        <w:adjustRightInd/>
        <w:spacing w:after="0"/>
      </w:pPr>
    </w:p>
    <w:p w14:paraId="5FF378AE" w14:textId="77C50BE0" w:rsidR="00AB0508" w:rsidRDefault="00AB0508" w:rsidP="00B0053C">
      <w:pPr>
        <w:overflowPunct/>
        <w:autoSpaceDE/>
        <w:autoSpaceDN/>
        <w:adjustRightInd/>
        <w:spacing w:after="0"/>
      </w:pPr>
      <w:r>
        <w:t xml:space="preserve">The AMF may need to reconfigure Paging subgrouping in certain cases. In such cases the AMF can send </w:t>
      </w:r>
      <w:r w:rsidRPr="00AB0508">
        <w:t>CONFIGURATION UPDATE COMMAND message to UE to reconfigure IDLE/INACTIVE paging subgrouping and UE responds with CONFIGURATION UPDATE COMPLETE message.</w:t>
      </w:r>
      <w:r w:rsidR="00707DAB">
        <w:t xml:space="preserve"> </w:t>
      </w:r>
    </w:p>
    <w:p w14:paraId="4AEB13A4" w14:textId="02A7A0FF" w:rsidR="002D6282" w:rsidRDefault="002D6282" w:rsidP="00B0053C">
      <w:pPr>
        <w:overflowPunct/>
        <w:autoSpaceDE/>
        <w:autoSpaceDN/>
        <w:adjustRightInd/>
        <w:spacing w:after="0"/>
      </w:pPr>
    </w:p>
    <w:p w14:paraId="73D7F92D" w14:textId="2C959726" w:rsidR="002D6282" w:rsidRDefault="002D6282" w:rsidP="00B0053C">
      <w:pPr>
        <w:overflowPunct/>
        <w:autoSpaceDE/>
        <w:autoSpaceDN/>
        <w:adjustRightInd/>
        <w:spacing w:after="0"/>
      </w:pPr>
      <w:r>
        <w:lastRenderedPageBreak/>
        <w:t>Please see figure 1.</w:t>
      </w:r>
    </w:p>
    <w:p w14:paraId="55BD580A" w14:textId="5BE7633B" w:rsidR="00AB0508" w:rsidRDefault="00AB0508" w:rsidP="00B0053C">
      <w:pPr>
        <w:overflowPunct/>
        <w:autoSpaceDE/>
        <w:autoSpaceDN/>
        <w:adjustRightInd/>
        <w:spacing w:after="0"/>
      </w:pPr>
    </w:p>
    <w:p w14:paraId="56D6B8FB" w14:textId="1B928ED1" w:rsidR="00AB0508" w:rsidRDefault="00737629" w:rsidP="00B0053C">
      <w:pPr>
        <w:overflowPunct/>
        <w:autoSpaceDE/>
        <w:autoSpaceDN/>
        <w:adjustRightInd/>
        <w:spacing w:after="0"/>
      </w:pPr>
      <w:r w:rsidRPr="00737629">
        <w:rPr>
          <w:noProof/>
        </w:rPr>
        <w:drawing>
          <wp:inline distT="0" distB="0" distL="0" distR="0" wp14:anchorId="607DA9A3" wp14:editId="242676E6">
            <wp:extent cx="5943600" cy="2831465"/>
            <wp:effectExtent l="0" t="0" r="0" b="635"/>
            <wp:docPr id="1" name="Picture 1" descr="A picture containing text, screenshot, screen, sil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screen, silver&#10;&#10;Description automatically generated"/>
                    <pic:cNvPicPr/>
                  </pic:nvPicPr>
                  <pic:blipFill>
                    <a:blip r:embed="rId11"/>
                    <a:stretch>
                      <a:fillRect/>
                    </a:stretch>
                  </pic:blipFill>
                  <pic:spPr>
                    <a:xfrm>
                      <a:off x="0" y="0"/>
                      <a:ext cx="5943600" cy="2831465"/>
                    </a:xfrm>
                    <a:prstGeom prst="rect">
                      <a:avLst/>
                    </a:prstGeom>
                  </pic:spPr>
                </pic:pic>
              </a:graphicData>
            </a:graphic>
          </wp:inline>
        </w:drawing>
      </w:r>
    </w:p>
    <w:p w14:paraId="50CAE9F1" w14:textId="137DA409" w:rsidR="00AB0508" w:rsidRDefault="00AB0508" w:rsidP="00B0053C">
      <w:pPr>
        <w:overflowPunct/>
        <w:autoSpaceDE/>
        <w:autoSpaceDN/>
        <w:adjustRightInd/>
        <w:spacing w:after="0"/>
      </w:pPr>
    </w:p>
    <w:p w14:paraId="560AACCF" w14:textId="37D5393D" w:rsidR="00AB0508" w:rsidRPr="00AB0508" w:rsidRDefault="00AB0508" w:rsidP="00AB0508">
      <w:pPr>
        <w:overflowPunct/>
        <w:autoSpaceDE/>
        <w:autoSpaceDN/>
        <w:adjustRightInd/>
        <w:spacing w:after="0"/>
        <w:jc w:val="center"/>
        <w:rPr>
          <w:b/>
          <w:bCs/>
        </w:rPr>
      </w:pPr>
      <w:r w:rsidRPr="00AB0508">
        <w:rPr>
          <w:b/>
          <w:bCs/>
        </w:rPr>
        <w:t>Figure 1. UE capability exchange and Paging subgroup ID assignment</w:t>
      </w:r>
    </w:p>
    <w:p w14:paraId="0C4941AA" w14:textId="77777777" w:rsidR="00C469D3" w:rsidRDefault="00C469D3" w:rsidP="00C469D3">
      <w:pPr>
        <w:rPr>
          <w:b/>
          <w:bCs/>
          <w:u w:val="single"/>
        </w:rPr>
      </w:pPr>
    </w:p>
    <w:p w14:paraId="17FB73CE" w14:textId="724C91D5" w:rsidR="00AB0508" w:rsidRDefault="00C469D3" w:rsidP="00FE212D">
      <w:r w:rsidRPr="00980F43">
        <w:rPr>
          <w:b/>
          <w:bCs/>
          <w:u w:val="single"/>
        </w:rPr>
        <w:t xml:space="preserve">Observation </w:t>
      </w:r>
      <w:r>
        <w:rPr>
          <w:b/>
          <w:bCs/>
          <w:u w:val="single"/>
        </w:rPr>
        <w:t>1</w:t>
      </w:r>
      <w:r>
        <w:t xml:space="preserve">: The </w:t>
      </w:r>
      <w:r w:rsidR="004C4B7E">
        <w:t>5GMM</w:t>
      </w:r>
      <w:r>
        <w:t xml:space="preserve"> Registration procedure can be used to </w:t>
      </w:r>
      <w:r w:rsidR="004C4B7E">
        <w:t>indicate</w:t>
      </w:r>
      <w:r>
        <w:t xml:space="preserve"> the UE paging subgrouping capabilities along with the UE paging subgrouping assistance information to the network and the AMF can evaluate these capabilities and assistance information and indicate the Paging subgroup ID assigned to the UE.</w:t>
      </w:r>
      <w:r w:rsidR="0078080F">
        <w:t xml:space="preserve"> The configuration update procedure may be used to reconfigure paging subgrouping.</w:t>
      </w:r>
    </w:p>
    <w:p w14:paraId="5AB4BABA" w14:textId="10BBD9F5" w:rsidR="00EB410E" w:rsidRPr="00E86C96" w:rsidRDefault="00EB410E" w:rsidP="00AB4C0E">
      <w:pPr>
        <w:pStyle w:val="Heading1"/>
        <w:numPr>
          <w:ilvl w:val="0"/>
          <w:numId w:val="2"/>
        </w:numPr>
        <w:jc w:val="both"/>
        <w:rPr>
          <w:noProof w:val="0"/>
          <w:lang w:val="en-US"/>
        </w:rPr>
      </w:pPr>
      <w:r w:rsidRPr="00E86C96">
        <w:rPr>
          <w:noProof w:val="0"/>
          <w:lang w:val="en-US"/>
        </w:rPr>
        <w:t>Conclusion</w:t>
      </w:r>
    </w:p>
    <w:p w14:paraId="0E496DD6" w14:textId="36444463" w:rsidR="00A74641" w:rsidRDefault="00EB410E" w:rsidP="00D746DB">
      <w:pPr>
        <w:spacing w:after="60"/>
        <w:jc w:val="both"/>
        <w:rPr>
          <w:lang w:eastAsia="zh-CN"/>
        </w:rPr>
      </w:pPr>
      <w:r w:rsidRPr="00E86C96">
        <w:rPr>
          <w:iCs/>
          <w:lang w:eastAsia="ja-JP"/>
        </w:rPr>
        <w:t xml:space="preserve">The </w:t>
      </w:r>
      <w:r w:rsidR="00D746DB">
        <w:rPr>
          <w:iCs/>
          <w:lang w:eastAsia="ja-JP"/>
        </w:rPr>
        <w:t xml:space="preserve">following </w:t>
      </w:r>
      <w:r w:rsidRPr="00E86C96">
        <w:rPr>
          <w:iCs/>
          <w:lang w:eastAsia="ja-JP"/>
        </w:rPr>
        <w:t xml:space="preserve">observations </w:t>
      </w:r>
      <w:r w:rsidR="00D746DB">
        <w:rPr>
          <w:iCs/>
          <w:lang w:eastAsia="ja-JP"/>
        </w:rPr>
        <w:t xml:space="preserve">are noted </w:t>
      </w:r>
      <w:r w:rsidR="00A304DD">
        <w:rPr>
          <w:iCs/>
          <w:lang w:eastAsia="ja-JP"/>
        </w:rPr>
        <w:t xml:space="preserve">for NAS </w:t>
      </w:r>
      <w:r w:rsidR="002D6282">
        <w:rPr>
          <w:iCs/>
          <w:lang w:eastAsia="ja-JP"/>
        </w:rPr>
        <w:t xml:space="preserve">signaling </w:t>
      </w:r>
      <w:r w:rsidR="002D6282">
        <w:rPr>
          <w:lang w:eastAsia="zh-CN"/>
        </w:rPr>
        <w:t>in support of UE Paging subgrouping.</w:t>
      </w:r>
    </w:p>
    <w:p w14:paraId="74006500" w14:textId="77777777" w:rsidR="00FE212D" w:rsidRDefault="00FE212D" w:rsidP="00D746DB">
      <w:pPr>
        <w:spacing w:after="60"/>
        <w:jc w:val="both"/>
        <w:rPr>
          <w:lang w:eastAsia="zh-CN"/>
        </w:rPr>
      </w:pPr>
    </w:p>
    <w:p w14:paraId="5165387F" w14:textId="6C2A74C7" w:rsidR="00A304DD" w:rsidRDefault="00A304DD" w:rsidP="00A304DD">
      <w:r w:rsidRPr="00980F43">
        <w:rPr>
          <w:b/>
          <w:bCs/>
          <w:u w:val="single"/>
        </w:rPr>
        <w:t xml:space="preserve">Observation </w:t>
      </w:r>
      <w:r>
        <w:rPr>
          <w:b/>
          <w:bCs/>
          <w:u w:val="single"/>
        </w:rPr>
        <w:t>1</w:t>
      </w:r>
      <w:r>
        <w:t xml:space="preserve">: </w:t>
      </w:r>
      <w:r w:rsidR="0078080F">
        <w:t xml:space="preserve">The </w:t>
      </w:r>
      <w:r w:rsidR="004C4B7E">
        <w:t>5GMM</w:t>
      </w:r>
      <w:r w:rsidR="0078080F">
        <w:t xml:space="preserve"> Registration procedure can be used to </w:t>
      </w:r>
      <w:r w:rsidR="004C4B7E">
        <w:t>indicate</w:t>
      </w:r>
      <w:r w:rsidR="0078080F">
        <w:t xml:space="preserve"> the UE paging subgrouping capabilities along with the UE paging subgrouping assistance information to the network and the AMF can evaluate these capabilities and assistance information and indicate the Paging subgroup ID assigned to the UE.</w:t>
      </w:r>
      <w:r w:rsidR="00D46E1D">
        <w:t xml:space="preserve"> </w:t>
      </w:r>
      <w:r w:rsidR="00D46E1D">
        <w:t>The configuration update procedure may be used to reconfigure paging subgrouping.</w:t>
      </w:r>
    </w:p>
    <w:p w14:paraId="43A08DD8" w14:textId="77777777" w:rsidR="00707DAB" w:rsidRDefault="00707DAB" w:rsidP="00707DAB">
      <w:pPr>
        <w:jc w:val="both"/>
        <w:rPr>
          <w:lang w:eastAsia="zh-CN"/>
        </w:rPr>
      </w:pPr>
      <w:r>
        <w:rPr>
          <w:lang w:eastAsia="zh-CN"/>
        </w:rPr>
        <w:t xml:space="preserve">The corresponding work in stage-3 can be initiated once SA2 has done the needful in stage-2. </w:t>
      </w:r>
    </w:p>
    <w:p w14:paraId="602E63F8" w14:textId="24EE70C0" w:rsidR="000F0230" w:rsidRPr="00E86C96" w:rsidRDefault="00707DAB" w:rsidP="00707DAB">
      <w:pPr>
        <w:jc w:val="both"/>
        <w:rPr>
          <w:lang w:eastAsia="zh-CN"/>
        </w:rPr>
      </w:pPr>
      <w:r>
        <w:rPr>
          <w:lang w:eastAsia="zh-CN"/>
        </w:rPr>
        <w:t>A draft LS is provided in C1-215730.</w:t>
      </w:r>
    </w:p>
    <w:p w14:paraId="4831B0DD" w14:textId="77777777" w:rsidR="00EB410E" w:rsidRPr="00E86C96" w:rsidRDefault="00EB410E" w:rsidP="00AB4C0E">
      <w:pPr>
        <w:pStyle w:val="Heading1"/>
        <w:numPr>
          <w:ilvl w:val="0"/>
          <w:numId w:val="2"/>
        </w:numPr>
        <w:jc w:val="both"/>
        <w:rPr>
          <w:noProof w:val="0"/>
          <w:lang w:val="en-US"/>
        </w:rPr>
      </w:pPr>
      <w:bookmarkStart w:id="4" w:name="_Ref434066290"/>
      <w:r w:rsidRPr="00E86C96">
        <w:rPr>
          <w:noProof w:val="0"/>
          <w:lang w:val="en-US"/>
        </w:rPr>
        <w:t>Reference</w:t>
      </w:r>
      <w:bookmarkEnd w:id="4"/>
    </w:p>
    <w:bookmarkEnd w:id="3"/>
    <w:p w14:paraId="24488F9C" w14:textId="4E7C5EE2" w:rsidR="00C410C3" w:rsidRDefault="0091615A" w:rsidP="00C410C3">
      <w:pPr>
        <w:pStyle w:val="ListParagraph"/>
        <w:numPr>
          <w:ilvl w:val="0"/>
          <w:numId w:val="3"/>
        </w:numPr>
        <w:jc w:val="both"/>
        <w:rPr>
          <w:lang w:eastAsia="en-GB"/>
        </w:rPr>
      </w:pPr>
      <w:r>
        <w:rPr>
          <w:lang w:eastAsia="en-GB"/>
        </w:rPr>
        <w:t xml:space="preserve">C1-215518 / </w:t>
      </w:r>
      <w:r w:rsidR="00C410C3">
        <w:rPr>
          <w:lang w:eastAsia="en-GB"/>
        </w:rPr>
        <w:t>R2-2108917, RAN2 LS on UE Power Saving, Oct-2021</w:t>
      </w:r>
    </w:p>
    <w:p w14:paraId="3011E25C" w14:textId="14052426" w:rsidR="00C410C3" w:rsidRPr="00E86C96" w:rsidRDefault="00C410C3" w:rsidP="00C410C3">
      <w:pPr>
        <w:pStyle w:val="ListParagraph"/>
        <w:numPr>
          <w:ilvl w:val="0"/>
          <w:numId w:val="3"/>
        </w:numPr>
        <w:jc w:val="both"/>
        <w:rPr>
          <w:lang w:eastAsia="en-GB"/>
        </w:rPr>
      </w:pPr>
      <w:r>
        <w:rPr>
          <w:lang w:eastAsia="en-GB"/>
        </w:rPr>
        <w:t>RP-200938 New WI: UE Power Saving Enhancements</w:t>
      </w:r>
    </w:p>
    <w:sectPr w:rsidR="00C410C3"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2EC5E" w14:textId="77777777" w:rsidR="00651FAD" w:rsidRDefault="00651FAD" w:rsidP="002F3E93">
      <w:pPr>
        <w:spacing w:after="0"/>
      </w:pPr>
      <w:r>
        <w:separator/>
      </w:r>
    </w:p>
  </w:endnote>
  <w:endnote w:type="continuationSeparator" w:id="0">
    <w:p w14:paraId="5C07E3D6" w14:textId="77777777" w:rsidR="00651FAD" w:rsidRDefault="00651FAD" w:rsidP="002F3E93">
      <w:pPr>
        <w:spacing w:after="0"/>
      </w:pPr>
      <w:r>
        <w:continuationSeparator/>
      </w:r>
    </w:p>
  </w:endnote>
  <w:endnote w:type="continuationNotice" w:id="1">
    <w:p w14:paraId="18974EDD" w14:textId="77777777" w:rsidR="00651FAD" w:rsidRDefault="00651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D823" w14:textId="77777777" w:rsidR="00651FAD" w:rsidRDefault="00651FAD" w:rsidP="002F3E93">
      <w:pPr>
        <w:spacing w:after="0"/>
      </w:pPr>
      <w:r>
        <w:separator/>
      </w:r>
    </w:p>
  </w:footnote>
  <w:footnote w:type="continuationSeparator" w:id="0">
    <w:p w14:paraId="17AC6A7C" w14:textId="77777777" w:rsidR="00651FAD" w:rsidRDefault="00651FAD" w:rsidP="002F3E93">
      <w:pPr>
        <w:spacing w:after="0"/>
      </w:pPr>
      <w:r>
        <w:continuationSeparator/>
      </w:r>
    </w:p>
  </w:footnote>
  <w:footnote w:type="continuationNotice" w:id="1">
    <w:p w14:paraId="1098AAD0" w14:textId="77777777" w:rsidR="00651FAD" w:rsidRDefault="00651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9044E"/>
    <w:multiLevelType w:val="hybridMultilevel"/>
    <w:tmpl w:val="CFF0B78C"/>
    <w:lvl w:ilvl="0" w:tplc="32763680">
      <w:start w:val="1"/>
      <w:numFmt w:val="bullet"/>
      <w:lvlText w:val="-"/>
      <w:lvlJc w:val="left"/>
      <w:pPr>
        <w:ind w:left="720" w:hanging="360"/>
      </w:pPr>
      <w:rPr>
        <w:rFonts w:ascii="Courier New" w:hAnsi="Courier New" w:hint="default"/>
      </w:rPr>
    </w:lvl>
    <w:lvl w:ilvl="1" w:tplc="7AC69C40">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568A7"/>
    <w:multiLevelType w:val="hybridMultilevel"/>
    <w:tmpl w:val="3D869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5150C"/>
    <w:multiLevelType w:val="hybridMultilevel"/>
    <w:tmpl w:val="515830C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77620"/>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540DD"/>
    <w:multiLevelType w:val="hybridMultilevel"/>
    <w:tmpl w:val="CC706066"/>
    <w:lvl w:ilvl="0" w:tplc="446C5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A557E"/>
    <w:multiLevelType w:val="hybridMultilevel"/>
    <w:tmpl w:val="F49CA2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612F27"/>
    <w:multiLevelType w:val="hybridMultilevel"/>
    <w:tmpl w:val="F66C42BA"/>
    <w:lvl w:ilvl="0" w:tplc="D2BE83D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F642F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CBB6FC1"/>
    <w:multiLevelType w:val="hybridMultilevel"/>
    <w:tmpl w:val="1236EA4A"/>
    <w:lvl w:ilvl="0" w:tplc="D46CF2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D538A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764863"/>
    <w:multiLevelType w:val="multilevel"/>
    <w:tmpl w:val="708E8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3F4102"/>
    <w:multiLevelType w:val="hybridMultilevel"/>
    <w:tmpl w:val="974EF91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FD51D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871300"/>
    <w:multiLevelType w:val="hybridMultilevel"/>
    <w:tmpl w:val="52505D1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AF7F83"/>
    <w:multiLevelType w:val="hybridMultilevel"/>
    <w:tmpl w:val="4998BE58"/>
    <w:lvl w:ilvl="0" w:tplc="2934F304">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39B63B34"/>
    <w:multiLevelType w:val="hybridMultilevel"/>
    <w:tmpl w:val="01D0DFB6"/>
    <w:lvl w:ilvl="0" w:tplc="5D4A5C78">
      <w:start w:val="1"/>
      <w:numFmt w:val="lowerLetter"/>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B4111"/>
    <w:multiLevelType w:val="hybridMultilevel"/>
    <w:tmpl w:val="EA80EE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9D543D"/>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CF5899"/>
    <w:multiLevelType w:val="hybridMultilevel"/>
    <w:tmpl w:val="553A0B88"/>
    <w:lvl w:ilvl="0" w:tplc="3184DA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7A0E23"/>
    <w:multiLevelType w:val="hybridMultilevel"/>
    <w:tmpl w:val="1B38B27E"/>
    <w:lvl w:ilvl="0" w:tplc="32763680">
      <w:start w:val="1"/>
      <w:numFmt w:val="bullet"/>
      <w:lvlText w:val="-"/>
      <w:lvlJc w:val="left"/>
      <w:pPr>
        <w:ind w:left="773" w:hanging="360"/>
      </w:pPr>
      <w:rPr>
        <w:rFonts w:ascii="Courier New" w:hAnsi="Courier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3E8D68E8"/>
    <w:multiLevelType w:val="hybridMultilevel"/>
    <w:tmpl w:val="6C905130"/>
    <w:lvl w:ilvl="0" w:tplc="20B89AC8">
      <w:start w:val="1"/>
      <w:numFmt w:val="decimal"/>
      <w:lvlText w:val="%1)"/>
      <w:lvlJc w:val="left"/>
      <w:pPr>
        <w:ind w:left="720" w:hanging="360"/>
      </w:pPr>
      <w:rPr>
        <w:rFonts w:ascii="Times New Roman Bold" w:hAnsi="Times New Roman Bold" w:hint="default"/>
        <w:b/>
        <w:i w:val="0"/>
        <w:sz w:val="20"/>
      </w:rPr>
    </w:lvl>
    <w:lvl w:ilvl="1" w:tplc="94563F94">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38A572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4CD3D0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EC0134"/>
    <w:multiLevelType w:val="hybridMultilevel"/>
    <w:tmpl w:val="8EDAD62C"/>
    <w:lvl w:ilvl="0" w:tplc="0EE6E5E8">
      <w:start w:val="1"/>
      <w:numFmt w:val="lowerLetter"/>
      <w:lvlText w:val="%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427AC4"/>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BA155E"/>
    <w:multiLevelType w:val="hybridMultilevel"/>
    <w:tmpl w:val="E6F4A044"/>
    <w:lvl w:ilvl="0" w:tplc="94563F94">
      <w:start w:val="1"/>
      <w:numFmt w:val="lowerLetter"/>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35D6D35"/>
    <w:multiLevelType w:val="hybridMultilevel"/>
    <w:tmpl w:val="C936BB3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382C7D"/>
    <w:multiLevelType w:val="hybridMultilevel"/>
    <w:tmpl w:val="DD023F5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941560F"/>
    <w:multiLevelType w:val="hybridMultilevel"/>
    <w:tmpl w:val="71428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6F11DC"/>
    <w:multiLevelType w:val="hybridMultilevel"/>
    <w:tmpl w:val="5C5817FC"/>
    <w:lvl w:ilvl="0" w:tplc="4C3CFA7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0D1D90"/>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1DA21DC"/>
    <w:multiLevelType w:val="hybridMultilevel"/>
    <w:tmpl w:val="02A4A6B6"/>
    <w:lvl w:ilvl="0" w:tplc="AF98DF6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84770B"/>
    <w:multiLevelType w:val="hybridMultilevel"/>
    <w:tmpl w:val="C854BA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F705DCC"/>
    <w:multiLevelType w:val="hybridMultilevel"/>
    <w:tmpl w:val="FA9AB3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FE97E24"/>
    <w:multiLevelType w:val="hybridMultilevel"/>
    <w:tmpl w:val="12965D22"/>
    <w:lvl w:ilvl="0" w:tplc="3184DAC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014BAB"/>
    <w:multiLevelType w:val="hybridMultilevel"/>
    <w:tmpl w:val="7EF2741C"/>
    <w:lvl w:ilvl="0" w:tplc="E7C88EFA">
      <w:start w:val="1"/>
      <w:numFmt w:val="decimal"/>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3F66956"/>
    <w:multiLevelType w:val="hybridMultilevel"/>
    <w:tmpl w:val="C3A05F08"/>
    <w:lvl w:ilvl="0" w:tplc="8AECE698">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685769"/>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1E244E"/>
    <w:multiLevelType w:val="hybridMultilevel"/>
    <w:tmpl w:val="15526AC2"/>
    <w:lvl w:ilvl="0" w:tplc="9310614C">
      <w:start w:val="1"/>
      <w:numFmt w:val="decimal"/>
      <w:lvlText w:val="%1)"/>
      <w:lvlJc w:val="left"/>
      <w:pPr>
        <w:ind w:left="360" w:hanging="360"/>
      </w:pPr>
      <w:rPr>
        <w:rFonts w:ascii="Arial" w:hAnsi="Arial" w:hint="default"/>
        <w:b/>
        <w:i w:val="0"/>
        <w:sz w:val="20"/>
      </w:rPr>
    </w:lvl>
    <w:lvl w:ilvl="1" w:tplc="A8241F4C">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num>
  <w:num w:numId="4">
    <w:abstractNumId w:val="19"/>
  </w:num>
  <w:num w:numId="5">
    <w:abstractNumId w:val="38"/>
  </w:num>
  <w:num w:numId="6">
    <w:abstractNumId w:val="46"/>
  </w:num>
  <w:num w:numId="7">
    <w:abstractNumId w:val="6"/>
  </w:num>
  <w:num w:numId="8">
    <w:abstractNumId w:val="14"/>
  </w:num>
  <w:num w:numId="9">
    <w:abstractNumId w:val="42"/>
  </w:num>
  <w:num w:numId="10">
    <w:abstractNumId w:val="27"/>
  </w:num>
  <w:num w:numId="11">
    <w:abstractNumId w:val="34"/>
  </w:num>
  <w:num w:numId="12">
    <w:abstractNumId w:val="45"/>
  </w:num>
  <w:num w:numId="13">
    <w:abstractNumId w:val="43"/>
  </w:num>
  <w:num w:numId="14">
    <w:abstractNumId w:val="30"/>
  </w:num>
  <w:num w:numId="15">
    <w:abstractNumId w:val="52"/>
  </w:num>
  <w:num w:numId="16">
    <w:abstractNumId w:val="37"/>
  </w:num>
  <w:num w:numId="17">
    <w:abstractNumId w:val="40"/>
  </w:num>
  <w:num w:numId="18">
    <w:abstractNumId w:val="33"/>
  </w:num>
  <w:num w:numId="19">
    <w:abstractNumId w:val="22"/>
  </w:num>
  <w:num w:numId="20">
    <w:abstractNumId w:val="29"/>
  </w:num>
  <w:num w:numId="21">
    <w:abstractNumId w:val="31"/>
  </w:num>
  <w:num w:numId="22">
    <w:abstractNumId w:val="15"/>
  </w:num>
  <w:num w:numId="23">
    <w:abstractNumId w:val="8"/>
  </w:num>
  <w:num w:numId="24">
    <w:abstractNumId w:val="3"/>
  </w:num>
  <w:num w:numId="25">
    <w:abstractNumId w:val="18"/>
  </w:num>
  <w:num w:numId="26">
    <w:abstractNumId w:val="35"/>
  </w:num>
  <w:num w:numId="27">
    <w:abstractNumId w:val="23"/>
  </w:num>
  <w:num w:numId="28">
    <w:abstractNumId w:val="36"/>
  </w:num>
  <w:num w:numId="29">
    <w:abstractNumId w:val="45"/>
    <w:lvlOverride w:ilvl="0">
      <w:startOverride w:val="1"/>
    </w:lvlOverride>
  </w:num>
  <w:num w:numId="30">
    <w:abstractNumId w:val="38"/>
  </w:num>
  <w:num w:numId="31">
    <w:abstractNumId w:val="38"/>
  </w:num>
  <w:num w:numId="32">
    <w:abstractNumId w:val="38"/>
  </w:num>
  <w:num w:numId="33">
    <w:abstractNumId w:val="38"/>
  </w:num>
  <w:num w:numId="34">
    <w:abstractNumId w:val="38"/>
  </w:num>
  <w:num w:numId="35">
    <w:abstractNumId w:val="47"/>
  </w:num>
  <w:num w:numId="36">
    <w:abstractNumId w:val="17"/>
  </w:num>
  <w:num w:numId="37">
    <w:abstractNumId w:val="12"/>
  </w:num>
  <w:num w:numId="38">
    <w:abstractNumId w:val="2"/>
  </w:num>
  <w:num w:numId="39">
    <w:abstractNumId w:val="26"/>
  </w:num>
  <w:num w:numId="40">
    <w:abstractNumId w:val="38"/>
  </w:num>
  <w:num w:numId="41">
    <w:abstractNumId w:val="26"/>
  </w:num>
  <w:num w:numId="42">
    <w:abstractNumId w:val="26"/>
  </w:num>
  <w:num w:numId="43">
    <w:abstractNumId w:val="25"/>
  </w:num>
  <w:num w:numId="44">
    <w:abstractNumId w:val="9"/>
  </w:num>
  <w:num w:numId="45">
    <w:abstractNumId w:val="24"/>
  </w:num>
  <w:num w:numId="46">
    <w:abstractNumId w:val="4"/>
  </w:num>
  <w:num w:numId="47">
    <w:abstractNumId w:val="38"/>
  </w:num>
  <w:num w:numId="48">
    <w:abstractNumId w:val="32"/>
  </w:num>
  <w:num w:numId="49">
    <w:abstractNumId w:val="39"/>
  </w:num>
  <w:num w:numId="50">
    <w:abstractNumId w:val="11"/>
  </w:num>
  <w:num w:numId="51">
    <w:abstractNumId w:val="41"/>
  </w:num>
  <w:num w:numId="52">
    <w:abstractNumId w:val="54"/>
  </w:num>
  <w:num w:numId="53">
    <w:abstractNumId w:val="55"/>
  </w:num>
  <w:num w:numId="54">
    <w:abstractNumId w:val="26"/>
  </w:num>
  <w:num w:numId="55">
    <w:abstractNumId w:val="26"/>
  </w:num>
  <w:num w:numId="56">
    <w:abstractNumId w:val="26"/>
  </w:num>
  <w:num w:numId="57">
    <w:abstractNumId w:val="26"/>
  </w:num>
  <w:num w:numId="58">
    <w:abstractNumId w:val="56"/>
  </w:num>
  <w:num w:numId="59">
    <w:abstractNumId w:val="49"/>
  </w:num>
  <w:num w:numId="60">
    <w:abstractNumId w:val="50"/>
  </w:num>
  <w:num w:numId="61">
    <w:abstractNumId w:val="20"/>
  </w:num>
  <w:num w:numId="62">
    <w:abstractNumId w:val="13"/>
  </w:num>
  <w:num w:numId="63">
    <w:abstractNumId w:val="44"/>
  </w:num>
  <w:num w:numId="64">
    <w:abstractNumId w:val="38"/>
  </w:num>
  <w:num w:numId="65">
    <w:abstractNumId w:val="38"/>
  </w:num>
  <w:num w:numId="66">
    <w:abstractNumId w:val="38"/>
  </w:num>
  <w:num w:numId="67">
    <w:abstractNumId w:val="38"/>
  </w:num>
  <w:num w:numId="68">
    <w:abstractNumId w:val="38"/>
  </w:num>
  <w:num w:numId="69">
    <w:abstractNumId w:val="38"/>
  </w:num>
  <w:num w:numId="70">
    <w:abstractNumId w:val="38"/>
  </w:num>
  <w:num w:numId="71">
    <w:abstractNumId w:val="51"/>
  </w:num>
  <w:num w:numId="72">
    <w:abstractNumId w:val="16"/>
  </w:num>
  <w:num w:numId="73">
    <w:abstractNumId w:val="7"/>
  </w:num>
  <w:num w:numId="74">
    <w:abstractNumId w:val="28"/>
  </w:num>
  <w:num w:numId="75">
    <w:abstractNumId w:val="10"/>
  </w:num>
  <w:num w:numId="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7">
    <w:abstractNumId w:val="57"/>
  </w:num>
  <w:num w:numId="78">
    <w:abstractNumId w:val="21"/>
  </w:num>
  <w:num w:numId="79">
    <w:abstractNumId w:val="48"/>
  </w:num>
  <w:num w:numId="80">
    <w:abstractNumId w:val="1"/>
  </w:num>
  <w:num w:numId="81">
    <w:abstractNumId w:val="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2FC2"/>
    <w:rsid w:val="000036C2"/>
    <w:rsid w:val="000039BD"/>
    <w:rsid w:val="00004042"/>
    <w:rsid w:val="0000697B"/>
    <w:rsid w:val="00007430"/>
    <w:rsid w:val="0001095B"/>
    <w:rsid w:val="00010A38"/>
    <w:rsid w:val="000110B0"/>
    <w:rsid w:val="000113A4"/>
    <w:rsid w:val="000114C0"/>
    <w:rsid w:val="00013720"/>
    <w:rsid w:val="00013D67"/>
    <w:rsid w:val="00014648"/>
    <w:rsid w:val="00017A3E"/>
    <w:rsid w:val="00020E08"/>
    <w:rsid w:val="0002123C"/>
    <w:rsid w:val="00025A1D"/>
    <w:rsid w:val="00026DAC"/>
    <w:rsid w:val="00027C17"/>
    <w:rsid w:val="00030E21"/>
    <w:rsid w:val="00031035"/>
    <w:rsid w:val="00031DF0"/>
    <w:rsid w:val="0003224F"/>
    <w:rsid w:val="00033114"/>
    <w:rsid w:val="00034A53"/>
    <w:rsid w:val="00035291"/>
    <w:rsid w:val="00037D27"/>
    <w:rsid w:val="000407A7"/>
    <w:rsid w:val="0004097F"/>
    <w:rsid w:val="00040F15"/>
    <w:rsid w:val="000435F2"/>
    <w:rsid w:val="0004361A"/>
    <w:rsid w:val="0004424D"/>
    <w:rsid w:val="00044336"/>
    <w:rsid w:val="00046664"/>
    <w:rsid w:val="00046A51"/>
    <w:rsid w:val="00046E0E"/>
    <w:rsid w:val="000506AD"/>
    <w:rsid w:val="00051AD7"/>
    <w:rsid w:val="000522FE"/>
    <w:rsid w:val="00053D65"/>
    <w:rsid w:val="0005549F"/>
    <w:rsid w:val="000563D5"/>
    <w:rsid w:val="00056515"/>
    <w:rsid w:val="00061E08"/>
    <w:rsid w:val="0006354D"/>
    <w:rsid w:val="000654F5"/>
    <w:rsid w:val="000664EF"/>
    <w:rsid w:val="0006663A"/>
    <w:rsid w:val="00066C7A"/>
    <w:rsid w:val="000673FC"/>
    <w:rsid w:val="00067654"/>
    <w:rsid w:val="00067803"/>
    <w:rsid w:val="00067C23"/>
    <w:rsid w:val="00070B7B"/>
    <w:rsid w:val="000748BA"/>
    <w:rsid w:val="00080CCC"/>
    <w:rsid w:val="000817E2"/>
    <w:rsid w:val="0008367F"/>
    <w:rsid w:val="0008417B"/>
    <w:rsid w:val="00087A26"/>
    <w:rsid w:val="00090628"/>
    <w:rsid w:val="0009401B"/>
    <w:rsid w:val="00096C38"/>
    <w:rsid w:val="00097BDF"/>
    <w:rsid w:val="000A123D"/>
    <w:rsid w:val="000A140B"/>
    <w:rsid w:val="000A20E0"/>
    <w:rsid w:val="000A21AF"/>
    <w:rsid w:val="000A289E"/>
    <w:rsid w:val="000A3B38"/>
    <w:rsid w:val="000A3DCF"/>
    <w:rsid w:val="000A576E"/>
    <w:rsid w:val="000A6655"/>
    <w:rsid w:val="000B0A99"/>
    <w:rsid w:val="000B11BE"/>
    <w:rsid w:val="000B14DC"/>
    <w:rsid w:val="000B5426"/>
    <w:rsid w:val="000B5CD1"/>
    <w:rsid w:val="000B6CC3"/>
    <w:rsid w:val="000B71FF"/>
    <w:rsid w:val="000C09F4"/>
    <w:rsid w:val="000C0A9A"/>
    <w:rsid w:val="000C2413"/>
    <w:rsid w:val="000C2AEB"/>
    <w:rsid w:val="000C3E62"/>
    <w:rsid w:val="000C41C6"/>
    <w:rsid w:val="000C5773"/>
    <w:rsid w:val="000C60E7"/>
    <w:rsid w:val="000C66FD"/>
    <w:rsid w:val="000C6811"/>
    <w:rsid w:val="000C7CE2"/>
    <w:rsid w:val="000D26E5"/>
    <w:rsid w:val="000D3B76"/>
    <w:rsid w:val="000D4E28"/>
    <w:rsid w:val="000D51F7"/>
    <w:rsid w:val="000D5912"/>
    <w:rsid w:val="000D5C85"/>
    <w:rsid w:val="000D5D17"/>
    <w:rsid w:val="000D5F9F"/>
    <w:rsid w:val="000D6ED9"/>
    <w:rsid w:val="000D713A"/>
    <w:rsid w:val="000E0FE2"/>
    <w:rsid w:val="000E2635"/>
    <w:rsid w:val="000E51B4"/>
    <w:rsid w:val="000E51B6"/>
    <w:rsid w:val="000E524B"/>
    <w:rsid w:val="000E5C92"/>
    <w:rsid w:val="000E6032"/>
    <w:rsid w:val="000E7941"/>
    <w:rsid w:val="000F0230"/>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A67"/>
    <w:rsid w:val="00104F71"/>
    <w:rsid w:val="0010526C"/>
    <w:rsid w:val="00105297"/>
    <w:rsid w:val="001060D6"/>
    <w:rsid w:val="001069E2"/>
    <w:rsid w:val="00106C9B"/>
    <w:rsid w:val="00107751"/>
    <w:rsid w:val="00110608"/>
    <w:rsid w:val="00110F2F"/>
    <w:rsid w:val="00111B69"/>
    <w:rsid w:val="00112797"/>
    <w:rsid w:val="00117945"/>
    <w:rsid w:val="00117E18"/>
    <w:rsid w:val="001201DB"/>
    <w:rsid w:val="00120C43"/>
    <w:rsid w:val="0012262C"/>
    <w:rsid w:val="00123808"/>
    <w:rsid w:val="00123ACF"/>
    <w:rsid w:val="00123D83"/>
    <w:rsid w:val="00124610"/>
    <w:rsid w:val="00125577"/>
    <w:rsid w:val="00125CE0"/>
    <w:rsid w:val="00126E42"/>
    <w:rsid w:val="00127531"/>
    <w:rsid w:val="001279F7"/>
    <w:rsid w:val="0013239F"/>
    <w:rsid w:val="001338BC"/>
    <w:rsid w:val="001362EE"/>
    <w:rsid w:val="00137890"/>
    <w:rsid w:val="00137999"/>
    <w:rsid w:val="00137F89"/>
    <w:rsid w:val="001407A3"/>
    <w:rsid w:val="00141669"/>
    <w:rsid w:val="001439F5"/>
    <w:rsid w:val="001441BB"/>
    <w:rsid w:val="0014515E"/>
    <w:rsid w:val="001514B9"/>
    <w:rsid w:val="0015388C"/>
    <w:rsid w:val="00155403"/>
    <w:rsid w:val="00155B58"/>
    <w:rsid w:val="00156CF3"/>
    <w:rsid w:val="00156E64"/>
    <w:rsid w:val="00160A00"/>
    <w:rsid w:val="001642C1"/>
    <w:rsid w:val="00164934"/>
    <w:rsid w:val="00165D86"/>
    <w:rsid w:val="001679DD"/>
    <w:rsid w:val="00170A25"/>
    <w:rsid w:val="00173589"/>
    <w:rsid w:val="001738DC"/>
    <w:rsid w:val="0017429A"/>
    <w:rsid w:val="00174815"/>
    <w:rsid w:val="00175265"/>
    <w:rsid w:val="001752B8"/>
    <w:rsid w:val="00175418"/>
    <w:rsid w:val="001768EB"/>
    <w:rsid w:val="00180B62"/>
    <w:rsid w:val="00182307"/>
    <w:rsid w:val="00186407"/>
    <w:rsid w:val="00192B9D"/>
    <w:rsid w:val="001930B9"/>
    <w:rsid w:val="00193FB3"/>
    <w:rsid w:val="0019705D"/>
    <w:rsid w:val="001A0C87"/>
    <w:rsid w:val="001A2DD3"/>
    <w:rsid w:val="001A3D38"/>
    <w:rsid w:val="001A43D1"/>
    <w:rsid w:val="001A6A4C"/>
    <w:rsid w:val="001A6BE8"/>
    <w:rsid w:val="001A6E27"/>
    <w:rsid w:val="001A70DE"/>
    <w:rsid w:val="001A7453"/>
    <w:rsid w:val="001B0BF7"/>
    <w:rsid w:val="001B2051"/>
    <w:rsid w:val="001B4677"/>
    <w:rsid w:val="001B5020"/>
    <w:rsid w:val="001B56D1"/>
    <w:rsid w:val="001B5CE5"/>
    <w:rsid w:val="001B6285"/>
    <w:rsid w:val="001B6EC0"/>
    <w:rsid w:val="001B7272"/>
    <w:rsid w:val="001B7FC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DAD"/>
    <w:rsid w:val="001E0FF8"/>
    <w:rsid w:val="001E1242"/>
    <w:rsid w:val="001E30D7"/>
    <w:rsid w:val="001E3AF7"/>
    <w:rsid w:val="001E48D8"/>
    <w:rsid w:val="001E6B07"/>
    <w:rsid w:val="001E7734"/>
    <w:rsid w:val="001F05CD"/>
    <w:rsid w:val="001F22E9"/>
    <w:rsid w:val="001F24DF"/>
    <w:rsid w:val="001F4E11"/>
    <w:rsid w:val="001F60C3"/>
    <w:rsid w:val="001F6604"/>
    <w:rsid w:val="001F674F"/>
    <w:rsid w:val="001F7376"/>
    <w:rsid w:val="001F7405"/>
    <w:rsid w:val="001F7FDB"/>
    <w:rsid w:val="00201453"/>
    <w:rsid w:val="00202307"/>
    <w:rsid w:val="00206159"/>
    <w:rsid w:val="0020625D"/>
    <w:rsid w:val="002126FB"/>
    <w:rsid w:val="00213819"/>
    <w:rsid w:val="00215974"/>
    <w:rsid w:val="00216C6E"/>
    <w:rsid w:val="00217066"/>
    <w:rsid w:val="00224C06"/>
    <w:rsid w:val="00225C53"/>
    <w:rsid w:val="00231A65"/>
    <w:rsid w:val="002322BD"/>
    <w:rsid w:val="002332FB"/>
    <w:rsid w:val="00233BBC"/>
    <w:rsid w:val="00234285"/>
    <w:rsid w:val="002362A7"/>
    <w:rsid w:val="00236951"/>
    <w:rsid w:val="00236F96"/>
    <w:rsid w:val="0023729B"/>
    <w:rsid w:val="00241A6C"/>
    <w:rsid w:val="00242F28"/>
    <w:rsid w:val="0024377F"/>
    <w:rsid w:val="002447AA"/>
    <w:rsid w:val="00244FD3"/>
    <w:rsid w:val="0024538D"/>
    <w:rsid w:val="0025142A"/>
    <w:rsid w:val="00251778"/>
    <w:rsid w:val="002521D9"/>
    <w:rsid w:val="002538D1"/>
    <w:rsid w:val="00253CD4"/>
    <w:rsid w:val="00253FD2"/>
    <w:rsid w:val="0025433F"/>
    <w:rsid w:val="002600DE"/>
    <w:rsid w:val="00260979"/>
    <w:rsid w:val="00261178"/>
    <w:rsid w:val="002619B9"/>
    <w:rsid w:val="002625B2"/>
    <w:rsid w:val="00263F69"/>
    <w:rsid w:val="00265089"/>
    <w:rsid w:val="00266C7C"/>
    <w:rsid w:val="00267C89"/>
    <w:rsid w:val="00271938"/>
    <w:rsid w:val="00273B8D"/>
    <w:rsid w:val="002740AD"/>
    <w:rsid w:val="00274611"/>
    <w:rsid w:val="00275762"/>
    <w:rsid w:val="00275D16"/>
    <w:rsid w:val="0027661D"/>
    <w:rsid w:val="0027786D"/>
    <w:rsid w:val="0028226C"/>
    <w:rsid w:val="00282C65"/>
    <w:rsid w:val="00282D81"/>
    <w:rsid w:val="00284B5C"/>
    <w:rsid w:val="002850E5"/>
    <w:rsid w:val="0028578D"/>
    <w:rsid w:val="002870B6"/>
    <w:rsid w:val="00290316"/>
    <w:rsid w:val="00290E85"/>
    <w:rsid w:val="002913E6"/>
    <w:rsid w:val="00297009"/>
    <w:rsid w:val="0029749A"/>
    <w:rsid w:val="002A07B0"/>
    <w:rsid w:val="002A1543"/>
    <w:rsid w:val="002A4A8F"/>
    <w:rsid w:val="002A5191"/>
    <w:rsid w:val="002A52C4"/>
    <w:rsid w:val="002A5369"/>
    <w:rsid w:val="002A5393"/>
    <w:rsid w:val="002A55BC"/>
    <w:rsid w:val="002A585E"/>
    <w:rsid w:val="002A6F60"/>
    <w:rsid w:val="002A7BF4"/>
    <w:rsid w:val="002B03EC"/>
    <w:rsid w:val="002B0A1F"/>
    <w:rsid w:val="002B1680"/>
    <w:rsid w:val="002B25DE"/>
    <w:rsid w:val="002B28BD"/>
    <w:rsid w:val="002B2C33"/>
    <w:rsid w:val="002B302C"/>
    <w:rsid w:val="002B35F4"/>
    <w:rsid w:val="002B4028"/>
    <w:rsid w:val="002B4EF9"/>
    <w:rsid w:val="002B5747"/>
    <w:rsid w:val="002B6A4C"/>
    <w:rsid w:val="002B733D"/>
    <w:rsid w:val="002C1096"/>
    <w:rsid w:val="002C26AC"/>
    <w:rsid w:val="002C32E9"/>
    <w:rsid w:val="002C3C4F"/>
    <w:rsid w:val="002C5048"/>
    <w:rsid w:val="002C642D"/>
    <w:rsid w:val="002C6733"/>
    <w:rsid w:val="002C7E2C"/>
    <w:rsid w:val="002D017C"/>
    <w:rsid w:val="002D149F"/>
    <w:rsid w:val="002D2B10"/>
    <w:rsid w:val="002D5465"/>
    <w:rsid w:val="002D6282"/>
    <w:rsid w:val="002D73E2"/>
    <w:rsid w:val="002E0830"/>
    <w:rsid w:val="002E1596"/>
    <w:rsid w:val="002E1A03"/>
    <w:rsid w:val="002E4119"/>
    <w:rsid w:val="002E436C"/>
    <w:rsid w:val="002E4727"/>
    <w:rsid w:val="002E511F"/>
    <w:rsid w:val="002E58B6"/>
    <w:rsid w:val="002E5C2D"/>
    <w:rsid w:val="002E6205"/>
    <w:rsid w:val="002E74E4"/>
    <w:rsid w:val="002E78AA"/>
    <w:rsid w:val="002F04B4"/>
    <w:rsid w:val="002F1C7B"/>
    <w:rsid w:val="002F3E93"/>
    <w:rsid w:val="002F46E9"/>
    <w:rsid w:val="002F4EA0"/>
    <w:rsid w:val="002F5551"/>
    <w:rsid w:val="002F6380"/>
    <w:rsid w:val="002F656D"/>
    <w:rsid w:val="002F7A40"/>
    <w:rsid w:val="00300A2B"/>
    <w:rsid w:val="003011E6"/>
    <w:rsid w:val="00303F49"/>
    <w:rsid w:val="0030411F"/>
    <w:rsid w:val="0030508B"/>
    <w:rsid w:val="00306FEC"/>
    <w:rsid w:val="00311CA6"/>
    <w:rsid w:val="00311D6E"/>
    <w:rsid w:val="003139C2"/>
    <w:rsid w:val="0031425C"/>
    <w:rsid w:val="00317993"/>
    <w:rsid w:val="003211D2"/>
    <w:rsid w:val="00322B67"/>
    <w:rsid w:val="003234DB"/>
    <w:rsid w:val="00323A5E"/>
    <w:rsid w:val="00323AEC"/>
    <w:rsid w:val="0032455E"/>
    <w:rsid w:val="003250AA"/>
    <w:rsid w:val="00332898"/>
    <w:rsid w:val="003337EA"/>
    <w:rsid w:val="00333F68"/>
    <w:rsid w:val="00334728"/>
    <w:rsid w:val="00335794"/>
    <w:rsid w:val="00335BDD"/>
    <w:rsid w:val="003374B9"/>
    <w:rsid w:val="00337D89"/>
    <w:rsid w:val="00340300"/>
    <w:rsid w:val="00341335"/>
    <w:rsid w:val="00341572"/>
    <w:rsid w:val="003431AA"/>
    <w:rsid w:val="0034559B"/>
    <w:rsid w:val="00346139"/>
    <w:rsid w:val="0035076B"/>
    <w:rsid w:val="00351074"/>
    <w:rsid w:val="00351662"/>
    <w:rsid w:val="00351828"/>
    <w:rsid w:val="003523BC"/>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79C"/>
    <w:rsid w:val="00373E25"/>
    <w:rsid w:val="0037453B"/>
    <w:rsid w:val="003746BA"/>
    <w:rsid w:val="00374BFE"/>
    <w:rsid w:val="00376280"/>
    <w:rsid w:val="00376B92"/>
    <w:rsid w:val="00376F14"/>
    <w:rsid w:val="00377582"/>
    <w:rsid w:val="003801E5"/>
    <w:rsid w:val="00380F17"/>
    <w:rsid w:val="00382549"/>
    <w:rsid w:val="00383A6B"/>
    <w:rsid w:val="00384374"/>
    <w:rsid w:val="00385E3F"/>
    <w:rsid w:val="0038613C"/>
    <w:rsid w:val="0038636B"/>
    <w:rsid w:val="00390DCE"/>
    <w:rsid w:val="00391F88"/>
    <w:rsid w:val="0039360A"/>
    <w:rsid w:val="00393F1E"/>
    <w:rsid w:val="00394827"/>
    <w:rsid w:val="00395E4E"/>
    <w:rsid w:val="003A0B3C"/>
    <w:rsid w:val="003A1520"/>
    <w:rsid w:val="003A398B"/>
    <w:rsid w:val="003A3C78"/>
    <w:rsid w:val="003A3E8D"/>
    <w:rsid w:val="003A43F1"/>
    <w:rsid w:val="003A5A8D"/>
    <w:rsid w:val="003A66FC"/>
    <w:rsid w:val="003A6AE5"/>
    <w:rsid w:val="003A6C19"/>
    <w:rsid w:val="003A7627"/>
    <w:rsid w:val="003B1AE2"/>
    <w:rsid w:val="003B24F7"/>
    <w:rsid w:val="003B29F0"/>
    <w:rsid w:val="003B324C"/>
    <w:rsid w:val="003B4457"/>
    <w:rsid w:val="003B4566"/>
    <w:rsid w:val="003B490C"/>
    <w:rsid w:val="003B51CF"/>
    <w:rsid w:val="003B53E9"/>
    <w:rsid w:val="003B6852"/>
    <w:rsid w:val="003B7500"/>
    <w:rsid w:val="003C0188"/>
    <w:rsid w:val="003C0AED"/>
    <w:rsid w:val="003C1B10"/>
    <w:rsid w:val="003C2019"/>
    <w:rsid w:val="003C22CA"/>
    <w:rsid w:val="003D0DF7"/>
    <w:rsid w:val="003D181B"/>
    <w:rsid w:val="003D2598"/>
    <w:rsid w:val="003D3A33"/>
    <w:rsid w:val="003D40C6"/>
    <w:rsid w:val="003D41CD"/>
    <w:rsid w:val="003D4382"/>
    <w:rsid w:val="003D4641"/>
    <w:rsid w:val="003D4869"/>
    <w:rsid w:val="003D51BF"/>
    <w:rsid w:val="003D60D8"/>
    <w:rsid w:val="003D6543"/>
    <w:rsid w:val="003D6564"/>
    <w:rsid w:val="003D6599"/>
    <w:rsid w:val="003D6E80"/>
    <w:rsid w:val="003E15AF"/>
    <w:rsid w:val="003E1D45"/>
    <w:rsid w:val="003E1F80"/>
    <w:rsid w:val="003E22F5"/>
    <w:rsid w:val="003E2B6D"/>
    <w:rsid w:val="003E2C86"/>
    <w:rsid w:val="003E4EBB"/>
    <w:rsid w:val="003E5C9F"/>
    <w:rsid w:val="003E5E26"/>
    <w:rsid w:val="003E69DD"/>
    <w:rsid w:val="003E72AA"/>
    <w:rsid w:val="003E7E08"/>
    <w:rsid w:val="003F2780"/>
    <w:rsid w:val="003F410C"/>
    <w:rsid w:val="003F4B89"/>
    <w:rsid w:val="003F4BD2"/>
    <w:rsid w:val="003F6A5E"/>
    <w:rsid w:val="00400B73"/>
    <w:rsid w:val="00402773"/>
    <w:rsid w:val="00402E65"/>
    <w:rsid w:val="00402EE9"/>
    <w:rsid w:val="00404AEC"/>
    <w:rsid w:val="004072ED"/>
    <w:rsid w:val="004077A5"/>
    <w:rsid w:val="00410CC5"/>
    <w:rsid w:val="0041353C"/>
    <w:rsid w:val="0041458B"/>
    <w:rsid w:val="00415D3A"/>
    <w:rsid w:val="00417B43"/>
    <w:rsid w:val="0042215A"/>
    <w:rsid w:val="0042562A"/>
    <w:rsid w:val="00425E2D"/>
    <w:rsid w:val="00426042"/>
    <w:rsid w:val="00427C8B"/>
    <w:rsid w:val="00431670"/>
    <w:rsid w:val="00431A2C"/>
    <w:rsid w:val="004332FB"/>
    <w:rsid w:val="00433744"/>
    <w:rsid w:val="0043643C"/>
    <w:rsid w:val="0044070E"/>
    <w:rsid w:val="00440D54"/>
    <w:rsid w:val="00441A6C"/>
    <w:rsid w:val="00442711"/>
    <w:rsid w:val="00442721"/>
    <w:rsid w:val="00442D98"/>
    <w:rsid w:val="00442FB8"/>
    <w:rsid w:val="004433EB"/>
    <w:rsid w:val="004446ED"/>
    <w:rsid w:val="00451029"/>
    <w:rsid w:val="004520CA"/>
    <w:rsid w:val="0045269F"/>
    <w:rsid w:val="0045333B"/>
    <w:rsid w:val="004540FC"/>
    <w:rsid w:val="00454EC2"/>
    <w:rsid w:val="00457772"/>
    <w:rsid w:val="004611E1"/>
    <w:rsid w:val="00461F0B"/>
    <w:rsid w:val="004638ED"/>
    <w:rsid w:val="00464704"/>
    <w:rsid w:val="00466831"/>
    <w:rsid w:val="00466D1C"/>
    <w:rsid w:val="004676EC"/>
    <w:rsid w:val="00467A8E"/>
    <w:rsid w:val="004702EB"/>
    <w:rsid w:val="0047048C"/>
    <w:rsid w:val="00470B22"/>
    <w:rsid w:val="00472933"/>
    <w:rsid w:val="00473652"/>
    <w:rsid w:val="00473AB2"/>
    <w:rsid w:val="004753FC"/>
    <w:rsid w:val="004754B0"/>
    <w:rsid w:val="00475B0F"/>
    <w:rsid w:val="00477936"/>
    <w:rsid w:val="004802C9"/>
    <w:rsid w:val="004805E7"/>
    <w:rsid w:val="00480A17"/>
    <w:rsid w:val="0048327F"/>
    <w:rsid w:val="00483471"/>
    <w:rsid w:val="0048406E"/>
    <w:rsid w:val="00485721"/>
    <w:rsid w:val="00486A55"/>
    <w:rsid w:val="00487972"/>
    <w:rsid w:val="00491161"/>
    <w:rsid w:val="00491F0C"/>
    <w:rsid w:val="00492C9E"/>
    <w:rsid w:val="0049361C"/>
    <w:rsid w:val="00495548"/>
    <w:rsid w:val="00495559"/>
    <w:rsid w:val="00495B7E"/>
    <w:rsid w:val="00496233"/>
    <w:rsid w:val="004967EA"/>
    <w:rsid w:val="00496B61"/>
    <w:rsid w:val="00497037"/>
    <w:rsid w:val="004A0395"/>
    <w:rsid w:val="004A0D9B"/>
    <w:rsid w:val="004A178F"/>
    <w:rsid w:val="004A41F7"/>
    <w:rsid w:val="004A5D38"/>
    <w:rsid w:val="004A67B2"/>
    <w:rsid w:val="004A72FA"/>
    <w:rsid w:val="004B02F0"/>
    <w:rsid w:val="004B1615"/>
    <w:rsid w:val="004B2E37"/>
    <w:rsid w:val="004B3972"/>
    <w:rsid w:val="004B3D26"/>
    <w:rsid w:val="004B437A"/>
    <w:rsid w:val="004B5E9F"/>
    <w:rsid w:val="004B6F8B"/>
    <w:rsid w:val="004C1BE7"/>
    <w:rsid w:val="004C3618"/>
    <w:rsid w:val="004C4B7E"/>
    <w:rsid w:val="004C6014"/>
    <w:rsid w:val="004C60BA"/>
    <w:rsid w:val="004C7645"/>
    <w:rsid w:val="004D033B"/>
    <w:rsid w:val="004D2155"/>
    <w:rsid w:val="004D3202"/>
    <w:rsid w:val="004D344A"/>
    <w:rsid w:val="004D6CEC"/>
    <w:rsid w:val="004D707B"/>
    <w:rsid w:val="004E0FCB"/>
    <w:rsid w:val="004E10E4"/>
    <w:rsid w:val="004E1C5C"/>
    <w:rsid w:val="004E1C83"/>
    <w:rsid w:val="004E272C"/>
    <w:rsid w:val="004E38A0"/>
    <w:rsid w:val="004E4414"/>
    <w:rsid w:val="004E4478"/>
    <w:rsid w:val="004E5746"/>
    <w:rsid w:val="004E762A"/>
    <w:rsid w:val="004F08EF"/>
    <w:rsid w:val="004F0EF9"/>
    <w:rsid w:val="004F1C79"/>
    <w:rsid w:val="004F22D6"/>
    <w:rsid w:val="004F574E"/>
    <w:rsid w:val="004F64E3"/>
    <w:rsid w:val="004F692D"/>
    <w:rsid w:val="004F71FE"/>
    <w:rsid w:val="004F73A7"/>
    <w:rsid w:val="005001A6"/>
    <w:rsid w:val="00500C6E"/>
    <w:rsid w:val="00501333"/>
    <w:rsid w:val="005021D0"/>
    <w:rsid w:val="00504575"/>
    <w:rsid w:val="005045D2"/>
    <w:rsid w:val="00504F8B"/>
    <w:rsid w:val="005052EF"/>
    <w:rsid w:val="00507800"/>
    <w:rsid w:val="00512B23"/>
    <w:rsid w:val="00513FBB"/>
    <w:rsid w:val="0051416A"/>
    <w:rsid w:val="0051486A"/>
    <w:rsid w:val="00514D99"/>
    <w:rsid w:val="00515807"/>
    <w:rsid w:val="0051596D"/>
    <w:rsid w:val="0052029A"/>
    <w:rsid w:val="005206C8"/>
    <w:rsid w:val="0052078D"/>
    <w:rsid w:val="0052319B"/>
    <w:rsid w:val="005237B6"/>
    <w:rsid w:val="0052394D"/>
    <w:rsid w:val="00525300"/>
    <w:rsid w:val="005260A0"/>
    <w:rsid w:val="00527012"/>
    <w:rsid w:val="005302EA"/>
    <w:rsid w:val="00530522"/>
    <w:rsid w:val="00531F55"/>
    <w:rsid w:val="005349FB"/>
    <w:rsid w:val="00535395"/>
    <w:rsid w:val="0053546B"/>
    <w:rsid w:val="0053741A"/>
    <w:rsid w:val="00540AFE"/>
    <w:rsid w:val="00540CA7"/>
    <w:rsid w:val="00543F51"/>
    <w:rsid w:val="005441FB"/>
    <w:rsid w:val="005442DF"/>
    <w:rsid w:val="00545BC6"/>
    <w:rsid w:val="005478AF"/>
    <w:rsid w:val="00547A0E"/>
    <w:rsid w:val="00550D6C"/>
    <w:rsid w:val="00551016"/>
    <w:rsid w:val="0055268F"/>
    <w:rsid w:val="005537EC"/>
    <w:rsid w:val="00554DB1"/>
    <w:rsid w:val="00554F82"/>
    <w:rsid w:val="00556C7E"/>
    <w:rsid w:val="00560B5A"/>
    <w:rsid w:val="005613D3"/>
    <w:rsid w:val="00564907"/>
    <w:rsid w:val="005659D0"/>
    <w:rsid w:val="00566561"/>
    <w:rsid w:val="00567F46"/>
    <w:rsid w:val="00570496"/>
    <w:rsid w:val="00571EE3"/>
    <w:rsid w:val="00572CA0"/>
    <w:rsid w:val="005735A7"/>
    <w:rsid w:val="00573F20"/>
    <w:rsid w:val="00574E9C"/>
    <w:rsid w:val="00576836"/>
    <w:rsid w:val="0057736B"/>
    <w:rsid w:val="005775CE"/>
    <w:rsid w:val="00580133"/>
    <w:rsid w:val="00580780"/>
    <w:rsid w:val="005807E9"/>
    <w:rsid w:val="005841FB"/>
    <w:rsid w:val="005865AB"/>
    <w:rsid w:val="00586858"/>
    <w:rsid w:val="00587603"/>
    <w:rsid w:val="00587CEE"/>
    <w:rsid w:val="00590534"/>
    <w:rsid w:val="005908ED"/>
    <w:rsid w:val="00592F11"/>
    <w:rsid w:val="0059337D"/>
    <w:rsid w:val="005A2010"/>
    <w:rsid w:val="005A4606"/>
    <w:rsid w:val="005A465D"/>
    <w:rsid w:val="005A5CF9"/>
    <w:rsid w:val="005B139C"/>
    <w:rsid w:val="005B4757"/>
    <w:rsid w:val="005B503D"/>
    <w:rsid w:val="005C195E"/>
    <w:rsid w:val="005C35D7"/>
    <w:rsid w:val="005C39D6"/>
    <w:rsid w:val="005C4240"/>
    <w:rsid w:val="005C630F"/>
    <w:rsid w:val="005C6410"/>
    <w:rsid w:val="005C7303"/>
    <w:rsid w:val="005C7404"/>
    <w:rsid w:val="005C786C"/>
    <w:rsid w:val="005C7C73"/>
    <w:rsid w:val="005C7E93"/>
    <w:rsid w:val="005D11BF"/>
    <w:rsid w:val="005D313A"/>
    <w:rsid w:val="005D6244"/>
    <w:rsid w:val="005D62D2"/>
    <w:rsid w:val="005D70B5"/>
    <w:rsid w:val="005E1E81"/>
    <w:rsid w:val="005E5E8D"/>
    <w:rsid w:val="005E6C5D"/>
    <w:rsid w:val="005F2ACA"/>
    <w:rsid w:val="005F380C"/>
    <w:rsid w:val="005F3EB1"/>
    <w:rsid w:val="005F497B"/>
    <w:rsid w:val="00600C11"/>
    <w:rsid w:val="00601399"/>
    <w:rsid w:val="00601622"/>
    <w:rsid w:val="00605F61"/>
    <w:rsid w:val="006060E6"/>
    <w:rsid w:val="00606E68"/>
    <w:rsid w:val="0061216B"/>
    <w:rsid w:val="006121B3"/>
    <w:rsid w:val="00613DAD"/>
    <w:rsid w:val="0061463E"/>
    <w:rsid w:val="00614A03"/>
    <w:rsid w:val="00615FA7"/>
    <w:rsid w:val="00616B44"/>
    <w:rsid w:val="00616E6E"/>
    <w:rsid w:val="00617D65"/>
    <w:rsid w:val="00617FFB"/>
    <w:rsid w:val="006219DD"/>
    <w:rsid w:val="0062243F"/>
    <w:rsid w:val="006265A8"/>
    <w:rsid w:val="006272C6"/>
    <w:rsid w:val="00630C85"/>
    <w:rsid w:val="00632754"/>
    <w:rsid w:val="006377EF"/>
    <w:rsid w:val="006378BC"/>
    <w:rsid w:val="0064068E"/>
    <w:rsid w:val="00641292"/>
    <w:rsid w:val="00642883"/>
    <w:rsid w:val="006434C7"/>
    <w:rsid w:val="00643BD5"/>
    <w:rsid w:val="006441FA"/>
    <w:rsid w:val="00644546"/>
    <w:rsid w:val="00650A77"/>
    <w:rsid w:val="00651020"/>
    <w:rsid w:val="00651FAD"/>
    <w:rsid w:val="006526C5"/>
    <w:rsid w:val="00653E16"/>
    <w:rsid w:val="00654E08"/>
    <w:rsid w:val="0065510F"/>
    <w:rsid w:val="006573D0"/>
    <w:rsid w:val="006630F8"/>
    <w:rsid w:val="00663C43"/>
    <w:rsid w:val="00663D2B"/>
    <w:rsid w:val="006655D7"/>
    <w:rsid w:val="00667244"/>
    <w:rsid w:val="00670442"/>
    <w:rsid w:val="006718FB"/>
    <w:rsid w:val="006736AF"/>
    <w:rsid w:val="00673C31"/>
    <w:rsid w:val="006742C1"/>
    <w:rsid w:val="006750ED"/>
    <w:rsid w:val="00675D91"/>
    <w:rsid w:val="006804D8"/>
    <w:rsid w:val="00680A08"/>
    <w:rsid w:val="00682B5C"/>
    <w:rsid w:val="006851A2"/>
    <w:rsid w:val="006851E3"/>
    <w:rsid w:val="00685548"/>
    <w:rsid w:val="00685ECA"/>
    <w:rsid w:val="00686524"/>
    <w:rsid w:val="00694CE4"/>
    <w:rsid w:val="006956BA"/>
    <w:rsid w:val="006A0C56"/>
    <w:rsid w:val="006A194D"/>
    <w:rsid w:val="006A2057"/>
    <w:rsid w:val="006A2765"/>
    <w:rsid w:val="006A2ED6"/>
    <w:rsid w:val="006A5476"/>
    <w:rsid w:val="006A5D28"/>
    <w:rsid w:val="006A70DB"/>
    <w:rsid w:val="006B10C3"/>
    <w:rsid w:val="006B184C"/>
    <w:rsid w:val="006B1933"/>
    <w:rsid w:val="006B2B39"/>
    <w:rsid w:val="006B38FB"/>
    <w:rsid w:val="006B3EAA"/>
    <w:rsid w:val="006B68E0"/>
    <w:rsid w:val="006C0DA4"/>
    <w:rsid w:val="006C0FE7"/>
    <w:rsid w:val="006C28F7"/>
    <w:rsid w:val="006C2F6B"/>
    <w:rsid w:val="006C329E"/>
    <w:rsid w:val="006C34D8"/>
    <w:rsid w:val="006C3902"/>
    <w:rsid w:val="006C3EF7"/>
    <w:rsid w:val="006C4BAC"/>
    <w:rsid w:val="006C6D8B"/>
    <w:rsid w:val="006D1393"/>
    <w:rsid w:val="006D15F9"/>
    <w:rsid w:val="006D2015"/>
    <w:rsid w:val="006D3D20"/>
    <w:rsid w:val="006D4CCA"/>
    <w:rsid w:val="006D53DE"/>
    <w:rsid w:val="006D566F"/>
    <w:rsid w:val="006E0427"/>
    <w:rsid w:val="006E1549"/>
    <w:rsid w:val="006E1A47"/>
    <w:rsid w:val="006E6267"/>
    <w:rsid w:val="006E62EE"/>
    <w:rsid w:val="006F16EC"/>
    <w:rsid w:val="006F1896"/>
    <w:rsid w:val="006F3307"/>
    <w:rsid w:val="006F6420"/>
    <w:rsid w:val="006F666D"/>
    <w:rsid w:val="006F7582"/>
    <w:rsid w:val="00701469"/>
    <w:rsid w:val="00701E95"/>
    <w:rsid w:val="00702959"/>
    <w:rsid w:val="00703922"/>
    <w:rsid w:val="00703E18"/>
    <w:rsid w:val="00704571"/>
    <w:rsid w:val="00705115"/>
    <w:rsid w:val="00707DAB"/>
    <w:rsid w:val="00710757"/>
    <w:rsid w:val="00710A36"/>
    <w:rsid w:val="0071225B"/>
    <w:rsid w:val="00712971"/>
    <w:rsid w:val="0071422A"/>
    <w:rsid w:val="0071468A"/>
    <w:rsid w:val="0071610D"/>
    <w:rsid w:val="00716FDE"/>
    <w:rsid w:val="00717FD7"/>
    <w:rsid w:val="00722191"/>
    <w:rsid w:val="00723F24"/>
    <w:rsid w:val="00724AED"/>
    <w:rsid w:val="007252D4"/>
    <w:rsid w:val="0072637A"/>
    <w:rsid w:val="00727928"/>
    <w:rsid w:val="00731CE0"/>
    <w:rsid w:val="007322FB"/>
    <w:rsid w:val="007337C6"/>
    <w:rsid w:val="007342AA"/>
    <w:rsid w:val="0073696F"/>
    <w:rsid w:val="007369F1"/>
    <w:rsid w:val="00736A21"/>
    <w:rsid w:val="00736F76"/>
    <w:rsid w:val="00737629"/>
    <w:rsid w:val="00740616"/>
    <w:rsid w:val="00740962"/>
    <w:rsid w:val="007416F6"/>
    <w:rsid w:val="00741DE8"/>
    <w:rsid w:val="007423B5"/>
    <w:rsid w:val="007423C2"/>
    <w:rsid w:val="007426D4"/>
    <w:rsid w:val="00742E72"/>
    <w:rsid w:val="00744836"/>
    <w:rsid w:val="0075162F"/>
    <w:rsid w:val="007518F3"/>
    <w:rsid w:val="00752128"/>
    <w:rsid w:val="0075324D"/>
    <w:rsid w:val="00754D01"/>
    <w:rsid w:val="007554F3"/>
    <w:rsid w:val="00755743"/>
    <w:rsid w:val="007560A5"/>
    <w:rsid w:val="00756250"/>
    <w:rsid w:val="00756499"/>
    <w:rsid w:val="00757267"/>
    <w:rsid w:val="0076073D"/>
    <w:rsid w:val="00765708"/>
    <w:rsid w:val="00765EE3"/>
    <w:rsid w:val="00767BC7"/>
    <w:rsid w:val="00767CFC"/>
    <w:rsid w:val="007706C9"/>
    <w:rsid w:val="0077188E"/>
    <w:rsid w:val="00772B59"/>
    <w:rsid w:val="00773A6C"/>
    <w:rsid w:val="00773AAC"/>
    <w:rsid w:val="00774AAE"/>
    <w:rsid w:val="00776501"/>
    <w:rsid w:val="0078080F"/>
    <w:rsid w:val="00782CD3"/>
    <w:rsid w:val="00783914"/>
    <w:rsid w:val="00784191"/>
    <w:rsid w:val="00784429"/>
    <w:rsid w:val="00785344"/>
    <w:rsid w:val="00786AD7"/>
    <w:rsid w:val="0078776D"/>
    <w:rsid w:val="00790826"/>
    <w:rsid w:val="00792947"/>
    <w:rsid w:val="007930CE"/>
    <w:rsid w:val="0079333C"/>
    <w:rsid w:val="00794320"/>
    <w:rsid w:val="00795FBC"/>
    <w:rsid w:val="0079799D"/>
    <w:rsid w:val="007A0C0A"/>
    <w:rsid w:val="007A1C3B"/>
    <w:rsid w:val="007A3F27"/>
    <w:rsid w:val="007A505A"/>
    <w:rsid w:val="007A5201"/>
    <w:rsid w:val="007A5FCA"/>
    <w:rsid w:val="007A6D20"/>
    <w:rsid w:val="007A75B9"/>
    <w:rsid w:val="007A7EB2"/>
    <w:rsid w:val="007B0583"/>
    <w:rsid w:val="007B16FC"/>
    <w:rsid w:val="007B43B6"/>
    <w:rsid w:val="007B6B1C"/>
    <w:rsid w:val="007B6E25"/>
    <w:rsid w:val="007B6EDA"/>
    <w:rsid w:val="007B7939"/>
    <w:rsid w:val="007C1CB0"/>
    <w:rsid w:val="007C20AA"/>
    <w:rsid w:val="007C2CDC"/>
    <w:rsid w:val="007C2DE7"/>
    <w:rsid w:val="007C35EF"/>
    <w:rsid w:val="007C48F2"/>
    <w:rsid w:val="007C52B6"/>
    <w:rsid w:val="007C557C"/>
    <w:rsid w:val="007C6038"/>
    <w:rsid w:val="007C717B"/>
    <w:rsid w:val="007C7394"/>
    <w:rsid w:val="007C74DC"/>
    <w:rsid w:val="007D10D9"/>
    <w:rsid w:val="007D4177"/>
    <w:rsid w:val="007D4356"/>
    <w:rsid w:val="007D649B"/>
    <w:rsid w:val="007D76D0"/>
    <w:rsid w:val="007E090B"/>
    <w:rsid w:val="007E169E"/>
    <w:rsid w:val="007E206D"/>
    <w:rsid w:val="007E3B9F"/>
    <w:rsid w:val="007E5146"/>
    <w:rsid w:val="007E781D"/>
    <w:rsid w:val="007E7A99"/>
    <w:rsid w:val="007F1360"/>
    <w:rsid w:val="007F48DE"/>
    <w:rsid w:val="007F4BB1"/>
    <w:rsid w:val="007F4E67"/>
    <w:rsid w:val="007F5262"/>
    <w:rsid w:val="007F5545"/>
    <w:rsid w:val="007F585F"/>
    <w:rsid w:val="007F6C8F"/>
    <w:rsid w:val="007F70E8"/>
    <w:rsid w:val="007F7E49"/>
    <w:rsid w:val="00801203"/>
    <w:rsid w:val="0080189B"/>
    <w:rsid w:val="0080760A"/>
    <w:rsid w:val="00807B22"/>
    <w:rsid w:val="00807F2D"/>
    <w:rsid w:val="00811D55"/>
    <w:rsid w:val="0081202F"/>
    <w:rsid w:val="00813D71"/>
    <w:rsid w:val="00814108"/>
    <w:rsid w:val="00814E1B"/>
    <w:rsid w:val="00815786"/>
    <w:rsid w:val="00817427"/>
    <w:rsid w:val="00821C6D"/>
    <w:rsid w:val="008222F0"/>
    <w:rsid w:val="00822DBB"/>
    <w:rsid w:val="0082327E"/>
    <w:rsid w:val="00823FEE"/>
    <w:rsid w:val="008243A4"/>
    <w:rsid w:val="00825309"/>
    <w:rsid w:val="00826C02"/>
    <w:rsid w:val="00827863"/>
    <w:rsid w:val="008303DD"/>
    <w:rsid w:val="00832F70"/>
    <w:rsid w:val="008347AE"/>
    <w:rsid w:val="00835917"/>
    <w:rsid w:val="008359E9"/>
    <w:rsid w:val="00836390"/>
    <w:rsid w:val="00837399"/>
    <w:rsid w:val="0083793F"/>
    <w:rsid w:val="00840436"/>
    <w:rsid w:val="00840FC6"/>
    <w:rsid w:val="00841BC8"/>
    <w:rsid w:val="0084358F"/>
    <w:rsid w:val="00844A6C"/>
    <w:rsid w:val="00844C95"/>
    <w:rsid w:val="00845C8D"/>
    <w:rsid w:val="00847093"/>
    <w:rsid w:val="0084740F"/>
    <w:rsid w:val="008479D0"/>
    <w:rsid w:val="00852485"/>
    <w:rsid w:val="00852A9F"/>
    <w:rsid w:val="00852E7E"/>
    <w:rsid w:val="00853271"/>
    <w:rsid w:val="008546C9"/>
    <w:rsid w:val="00854F7A"/>
    <w:rsid w:val="00856497"/>
    <w:rsid w:val="00856892"/>
    <w:rsid w:val="00857D59"/>
    <w:rsid w:val="00857DC6"/>
    <w:rsid w:val="008604F9"/>
    <w:rsid w:val="008613ED"/>
    <w:rsid w:val="0086274C"/>
    <w:rsid w:val="00863127"/>
    <w:rsid w:val="00863964"/>
    <w:rsid w:val="00865819"/>
    <w:rsid w:val="008658CA"/>
    <w:rsid w:val="0086675C"/>
    <w:rsid w:val="008727BF"/>
    <w:rsid w:val="008727CE"/>
    <w:rsid w:val="008737B0"/>
    <w:rsid w:val="00874077"/>
    <w:rsid w:val="00874646"/>
    <w:rsid w:val="00874CBC"/>
    <w:rsid w:val="00874CC9"/>
    <w:rsid w:val="00875225"/>
    <w:rsid w:val="00875C35"/>
    <w:rsid w:val="008768EF"/>
    <w:rsid w:val="00877C7B"/>
    <w:rsid w:val="0088139B"/>
    <w:rsid w:val="00881561"/>
    <w:rsid w:val="00881B37"/>
    <w:rsid w:val="00882E20"/>
    <w:rsid w:val="00884C9E"/>
    <w:rsid w:val="008857D7"/>
    <w:rsid w:val="00886474"/>
    <w:rsid w:val="0089066F"/>
    <w:rsid w:val="00890B82"/>
    <w:rsid w:val="008928FC"/>
    <w:rsid w:val="0089348D"/>
    <w:rsid w:val="00893F2C"/>
    <w:rsid w:val="008959A4"/>
    <w:rsid w:val="008A1C1E"/>
    <w:rsid w:val="008A1E35"/>
    <w:rsid w:val="008A23F5"/>
    <w:rsid w:val="008A2C68"/>
    <w:rsid w:val="008A374C"/>
    <w:rsid w:val="008A4942"/>
    <w:rsid w:val="008A515D"/>
    <w:rsid w:val="008A5C65"/>
    <w:rsid w:val="008B0D75"/>
    <w:rsid w:val="008B1070"/>
    <w:rsid w:val="008B2C79"/>
    <w:rsid w:val="008B3010"/>
    <w:rsid w:val="008B3BC4"/>
    <w:rsid w:val="008B55B1"/>
    <w:rsid w:val="008B56A6"/>
    <w:rsid w:val="008B6160"/>
    <w:rsid w:val="008B6A8F"/>
    <w:rsid w:val="008C1943"/>
    <w:rsid w:val="008C2520"/>
    <w:rsid w:val="008C3595"/>
    <w:rsid w:val="008C4D18"/>
    <w:rsid w:val="008C5125"/>
    <w:rsid w:val="008C588E"/>
    <w:rsid w:val="008C65E1"/>
    <w:rsid w:val="008C66A8"/>
    <w:rsid w:val="008D0E14"/>
    <w:rsid w:val="008D19DE"/>
    <w:rsid w:val="008D1F0A"/>
    <w:rsid w:val="008D2FC2"/>
    <w:rsid w:val="008D3148"/>
    <w:rsid w:val="008D3E70"/>
    <w:rsid w:val="008D56F9"/>
    <w:rsid w:val="008D5FCE"/>
    <w:rsid w:val="008D6091"/>
    <w:rsid w:val="008D7EC5"/>
    <w:rsid w:val="008E35FD"/>
    <w:rsid w:val="008E63BB"/>
    <w:rsid w:val="008E7438"/>
    <w:rsid w:val="008F10E3"/>
    <w:rsid w:val="008F1827"/>
    <w:rsid w:val="008F2CF8"/>
    <w:rsid w:val="008F3AA6"/>
    <w:rsid w:val="008F4854"/>
    <w:rsid w:val="008F6668"/>
    <w:rsid w:val="00900515"/>
    <w:rsid w:val="009015C4"/>
    <w:rsid w:val="00901F08"/>
    <w:rsid w:val="00905434"/>
    <w:rsid w:val="00906B31"/>
    <w:rsid w:val="0090768B"/>
    <w:rsid w:val="0091233D"/>
    <w:rsid w:val="009138B6"/>
    <w:rsid w:val="00913E6F"/>
    <w:rsid w:val="009154E1"/>
    <w:rsid w:val="0091615A"/>
    <w:rsid w:val="009176F3"/>
    <w:rsid w:val="009212D2"/>
    <w:rsid w:val="00921A55"/>
    <w:rsid w:val="00921A8D"/>
    <w:rsid w:val="0092375A"/>
    <w:rsid w:val="0092528D"/>
    <w:rsid w:val="00925EF6"/>
    <w:rsid w:val="00926D7D"/>
    <w:rsid w:val="009272D6"/>
    <w:rsid w:val="00927434"/>
    <w:rsid w:val="00927EBC"/>
    <w:rsid w:val="00933136"/>
    <w:rsid w:val="009341C9"/>
    <w:rsid w:val="00935704"/>
    <w:rsid w:val="00935F35"/>
    <w:rsid w:val="00936BB5"/>
    <w:rsid w:val="009376B7"/>
    <w:rsid w:val="00937D54"/>
    <w:rsid w:val="009400B6"/>
    <w:rsid w:val="0094362A"/>
    <w:rsid w:val="00944199"/>
    <w:rsid w:val="00946A6A"/>
    <w:rsid w:val="0094780D"/>
    <w:rsid w:val="009501F8"/>
    <w:rsid w:val="00950CA4"/>
    <w:rsid w:val="009510DA"/>
    <w:rsid w:val="00951806"/>
    <w:rsid w:val="00951B77"/>
    <w:rsid w:val="00952684"/>
    <w:rsid w:val="009533E9"/>
    <w:rsid w:val="00953620"/>
    <w:rsid w:val="00954270"/>
    <w:rsid w:val="00955A62"/>
    <w:rsid w:val="00956417"/>
    <w:rsid w:val="009574B1"/>
    <w:rsid w:val="009578DF"/>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2FCE"/>
    <w:rsid w:val="009732F4"/>
    <w:rsid w:val="00980F43"/>
    <w:rsid w:val="0098136C"/>
    <w:rsid w:val="00981732"/>
    <w:rsid w:val="0098480D"/>
    <w:rsid w:val="00986A80"/>
    <w:rsid w:val="00990618"/>
    <w:rsid w:val="00990FB6"/>
    <w:rsid w:val="0099114F"/>
    <w:rsid w:val="00992DD5"/>
    <w:rsid w:val="0099389F"/>
    <w:rsid w:val="00994609"/>
    <w:rsid w:val="00994F99"/>
    <w:rsid w:val="00995072"/>
    <w:rsid w:val="00995376"/>
    <w:rsid w:val="00995BC2"/>
    <w:rsid w:val="00995C29"/>
    <w:rsid w:val="00997941"/>
    <w:rsid w:val="009A0605"/>
    <w:rsid w:val="009A18A2"/>
    <w:rsid w:val="009A36D2"/>
    <w:rsid w:val="009A3E7D"/>
    <w:rsid w:val="009A42E0"/>
    <w:rsid w:val="009A7F43"/>
    <w:rsid w:val="009B032E"/>
    <w:rsid w:val="009B03A5"/>
    <w:rsid w:val="009B0FA9"/>
    <w:rsid w:val="009B423D"/>
    <w:rsid w:val="009B5BFC"/>
    <w:rsid w:val="009B6B9E"/>
    <w:rsid w:val="009B7C28"/>
    <w:rsid w:val="009C1AA6"/>
    <w:rsid w:val="009C25CE"/>
    <w:rsid w:val="009C31EA"/>
    <w:rsid w:val="009C6FB4"/>
    <w:rsid w:val="009C77BE"/>
    <w:rsid w:val="009D0ADF"/>
    <w:rsid w:val="009D107A"/>
    <w:rsid w:val="009D116C"/>
    <w:rsid w:val="009D43EF"/>
    <w:rsid w:val="009D570F"/>
    <w:rsid w:val="009E0E6E"/>
    <w:rsid w:val="009E2208"/>
    <w:rsid w:val="009E2354"/>
    <w:rsid w:val="009E26F2"/>
    <w:rsid w:val="009E2DC4"/>
    <w:rsid w:val="009E5626"/>
    <w:rsid w:val="009E62E8"/>
    <w:rsid w:val="009F1474"/>
    <w:rsid w:val="009F1526"/>
    <w:rsid w:val="009F1C5B"/>
    <w:rsid w:val="009F328C"/>
    <w:rsid w:val="009F34DE"/>
    <w:rsid w:val="009F4441"/>
    <w:rsid w:val="009F451F"/>
    <w:rsid w:val="009F6086"/>
    <w:rsid w:val="009F6994"/>
    <w:rsid w:val="009F7981"/>
    <w:rsid w:val="009F7D10"/>
    <w:rsid w:val="00A00261"/>
    <w:rsid w:val="00A01A3A"/>
    <w:rsid w:val="00A01EDD"/>
    <w:rsid w:val="00A0205A"/>
    <w:rsid w:val="00A103EF"/>
    <w:rsid w:val="00A10E8D"/>
    <w:rsid w:val="00A14726"/>
    <w:rsid w:val="00A1516D"/>
    <w:rsid w:val="00A2089B"/>
    <w:rsid w:val="00A211C1"/>
    <w:rsid w:val="00A21B17"/>
    <w:rsid w:val="00A23B76"/>
    <w:rsid w:val="00A2480C"/>
    <w:rsid w:val="00A255B3"/>
    <w:rsid w:val="00A25626"/>
    <w:rsid w:val="00A27352"/>
    <w:rsid w:val="00A300C4"/>
    <w:rsid w:val="00A304DD"/>
    <w:rsid w:val="00A31734"/>
    <w:rsid w:val="00A331BA"/>
    <w:rsid w:val="00A33BB5"/>
    <w:rsid w:val="00A34822"/>
    <w:rsid w:val="00A349FF"/>
    <w:rsid w:val="00A35456"/>
    <w:rsid w:val="00A37446"/>
    <w:rsid w:val="00A40D62"/>
    <w:rsid w:val="00A412DE"/>
    <w:rsid w:val="00A414E1"/>
    <w:rsid w:val="00A416FD"/>
    <w:rsid w:val="00A434D9"/>
    <w:rsid w:val="00A43FD7"/>
    <w:rsid w:val="00A4565C"/>
    <w:rsid w:val="00A458AA"/>
    <w:rsid w:val="00A4593B"/>
    <w:rsid w:val="00A46F81"/>
    <w:rsid w:val="00A543F0"/>
    <w:rsid w:val="00A548E6"/>
    <w:rsid w:val="00A55067"/>
    <w:rsid w:val="00A55841"/>
    <w:rsid w:val="00A5589B"/>
    <w:rsid w:val="00A55E27"/>
    <w:rsid w:val="00A56F91"/>
    <w:rsid w:val="00A57525"/>
    <w:rsid w:val="00A628EA"/>
    <w:rsid w:val="00A649F6"/>
    <w:rsid w:val="00A70D08"/>
    <w:rsid w:val="00A73F4E"/>
    <w:rsid w:val="00A74641"/>
    <w:rsid w:val="00A755EB"/>
    <w:rsid w:val="00A7602F"/>
    <w:rsid w:val="00A7637C"/>
    <w:rsid w:val="00A7655E"/>
    <w:rsid w:val="00A77793"/>
    <w:rsid w:val="00A77C1A"/>
    <w:rsid w:val="00A8050E"/>
    <w:rsid w:val="00A80743"/>
    <w:rsid w:val="00A8112A"/>
    <w:rsid w:val="00A81961"/>
    <w:rsid w:val="00A839CE"/>
    <w:rsid w:val="00A84105"/>
    <w:rsid w:val="00A845C7"/>
    <w:rsid w:val="00A84F49"/>
    <w:rsid w:val="00A8676D"/>
    <w:rsid w:val="00A86E61"/>
    <w:rsid w:val="00A8780A"/>
    <w:rsid w:val="00A92378"/>
    <w:rsid w:val="00A92B78"/>
    <w:rsid w:val="00A93FE8"/>
    <w:rsid w:val="00A94980"/>
    <w:rsid w:val="00A95410"/>
    <w:rsid w:val="00A95F94"/>
    <w:rsid w:val="00A964B5"/>
    <w:rsid w:val="00AA1570"/>
    <w:rsid w:val="00AA3ADC"/>
    <w:rsid w:val="00AA5035"/>
    <w:rsid w:val="00AA68E8"/>
    <w:rsid w:val="00AA75B8"/>
    <w:rsid w:val="00AB0508"/>
    <w:rsid w:val="00AB26CC"/>
    <w:rsid w:val="00AB2ED8"/>
    <w:rsid w:val="00AB45B0"/>
    <w:rsid w:val="00AB4704"/>
    <w:rsid w:val="00AB4C0E"/>
    <w:rsid w:val="00AB6C58"/>
    <w:rsid w:val="00AB75FF"/>
    <w:rsid w:val="00AC1872"/>
    <w:rsid w:val="00AC41AE"/>
    <w:rsid w:val="00AC4297"/>
    <w:rsid w:val="00AC7F6E"/>
    <w:rsid w:val="00AD0208"/>
    <w:rsid w:val="00AD1155"/>
    <w:rsid w:val="00AD1382"/>
    <w:rsid w:val="00AD1D4A"/>
    <w:rsid w:val="00AD203C"/>
    <w:rsid w:val="00AD44C4"/>
    <w:rsid w:val="00AD5953"/>
    <w:rsid w:val="00AD7B79"/>
    <w:rsid w:val="00AE026E"/>
    <w:rsid w:val="00AE3A8A"/>
    <w:rsid w:val="00AE4271"/>
    <w:rsid w:val="00AE49D2"/>
    <w:rsid w:val="00AE6E01"/>
    <w:rsid w:val="00AE789A"/>
    <w:rsid w:val="00AE7F52"/>
    <w:rsid w:val="00AF0267"/>
    <w:rsid w:val="00AF1FE1"/>
    <w:rsid w:val="00AF281A"/>
    <w:rsid w:val="00AF5A79"/>
    <w:rsid w:val="00AF76F7"/>
    <w:rsid w:val="00AF7879"/>
    <w:rsid w:val="00B0053C"/>
    <w:rsid w:val="00B01E12"/>
    <w:rsid w:val="00B0200C"/>
    <w:rsid w:val="00B032DF"/>
    <w:rsid w:val="00B04760"/>
    <w:rsid w:val="00B0584C"/>
    <w:rsid w:val="00B05E2B"/>
    <w:rsid w:val="00B062DF"/>
    <w:rsid w:val="00B065E3"/>
    <w:rsid w:val="00B06D08"/>
    <w:rsid w:val="00B10BD5"/>
    <w:rsid w:val="00B11B24"/>
    <w:rsid w:val="00B13329"/>
    <w:rsid w:val="00B1483E"/>
    <w:rsid w:val="00B17051"/>
    <w:rsid w:val="00B1756E"/>
    <w:rsid w:val="00B20E0F"/>
    <w:rsid w:val="00B21AF4"/>
    <w:rsid w:val="00B22AC1"/>
    <w:rsid w:val="00B22ACE"/>
    <w:rsid w:val="00B23807"/>
    <w:rsid w:val="00B23D45"/>
    <w:rsid w:val="00B24B26"/>
    <w:rsid w:val="00B26E20"/>
    <w:rsid w:val="00B304C9"/>
    <w:rsid w:val="00B31019"/>
    <w:rsid w:val="00B3151E"/>
    <w:rsid w:val="00B31D83"/>
    <w:rsid w:val="00B34FBB"/>
    <w:rsid w:val="00B354ED"/>
    <w:rsid w:val="00B36262"/>
    <w:rsid w:val="00B3719D"/>
    <w:rsid w:val="00B4150B"/>
    <w:rsid w:val="00B41C75"/>
    <w:rsid w:val="00B43D9C"/>
    <w:rsid w:val="00B4427E"/>
    <w:rsid w:val="00B46CC2"/>
    <w:rsid w:val="00B47D51"/>
    <w:rsid w:val="00B47EA3"/>
    <w:rsid w:val="00B51556"/>
    <w:rsid w:val="00B51A5F"/>
    <w:rsid w:val="00B549F3"/>
    <w:rsid w:val="00B54CE9"/>
    <w:rsid w:val="00B54D5F"/>
    <w:rsid w:val="00B54E34"/>
    <w:rsid w:val="00B56614"/>
    <w:rsid w:val="00B60154"/>
    <w:rsid w:val="00B61128"/>
    <w:rsid w:val="00B61F71"/>
    <w:rsid w:val="00B646A2"/>
    <w:rsid w:val="00B65717"/>
    <w:rsid w:val="00B65CD4"/>
    <w:rsid w:val="00B6624E"/>
    <w:rsid w:val="00B669E8"/>
    <w:rsid w:val="00B70580"/>
    <w:rsid w:val="00B70B47"/>
    <w:rsid w:val="00B718FD"/>
    <w:rsid w:val="00B7209C"/>
    <w:rsid w:val="00B72EE3"/>
    <w:rsid w:val="00B72FA7"/>
    <w:rsid w:val="00B77CCA"/>
    <w:rsid w:val="00B867A8"/>
    <w:rsid w:val="00B87945"/>
    <w:rsid w:val="00B965AA"/>
    <w:rsid w:val="00B96CE2"/>
    <w:rsid w:val="00BA034A"/>
    <w:rsid w:val="00BA305A"/>
    <w:rsid w:val="00BA30B3"/>
    <w:rsid w:val="00BA479E"/>
    <w:rsid w:val="00BB15FC"/>
    <w:rsid w:val="00BB2ED7"/>
    <w:rsid w:val="00BB400A"/>
    <w:rsid w:val="00BB5936"/>
    <w:rsid w:val="00BB5B59"/>
    <w:rsid w:val="00BB6C7B"/>
    <w:rsid w:val="00BB79C2"/>
    <w:rsid w:val="00BC1046"/>
    <w:rsid w:val="00BC19A3"/>
    <w:rsid w:val="00BC3C01"/>
    <w:rsid w:val="00BC3E85"/>
    <w:rsid w:val="00BC415C"/>
    <w:rsid w:val="00BC4373"/>
    <w:rsid w:val="00BC4FE6"/>
    <w:rsid w:val="00BC556C"/>
    <w:rsid w:val="00BC5EA0"/>
    <w:rsid w:val="00BC7B14"/>
    <w:rsid w:val="00BD033F"/>
    <w:rsid w:val="00BD087E"/>
    <w:rsid w:val="00BD1242"/>
    <w:rsid w:val="00BD155F"/>
    <w:rsid w:val="00BD29C3"/>
    <w:rsid w:val="00BD2D64"/>
    <w:rsid w:val="00BD5479"/>
    <w:rsid w:val="00BD621D"/>
    <w:rsid w:val="00BE1162"/>
    <w:rsid w:val="00BE3742"/>
    <w:rsid w:val="00BE4977"/>
    <w:rsid w:val="00BE5301"/>
    <w:rsid w:val="00BE5B39"/>
    <w:rsid w:val="00BE6475"/>
    <w:rsid w:val="00BE6C3F"/>
    <w:rsid w:val="00BE7724"/>
    <w:rsid w:val="00BE7838"/>
    <w:rsid w:val="00BF1B18"/>
    <w:rsid w:val="00BF1FC2"/>
    <w:rsid w:val="00BF2ABA"/>
    <w:rsid w:val="00BF4228"/>
    <w:rsid w:val="00BF467B"/>
    <w:rsid w:val="00BF4A5D"/>
    <w:rsid w:val="00BF4E42"/>
    <w:rsid w:val="00BF6FB3"/>
    <w:rsid w:val="00BF7670"/>
    <w:rsid w:val="00C0477C"/>
    <w:rsid w:val="00C058D9"/>
    <w:rsid w:val="00C064A7"/>
    <w:rsid w:val="00C06885"/>
    <w:rsid w:val="00C06C16"/>
    <w:rsid w:val="00C0792F"/>
    <w:rsid w:val="00C100DA"/>
    <w:rsid w:val="00C11628"/>
    <w:rsid w:val="00C11FA3"/>
    <w:rsid w:val="00C12C75"/>
    <w:rsid w:val="00C12D59"/>
    <w:rsid w:val="00C1434D"/>
    <w:rsid w:val="00C147B9"/>
    <w:rsid w:val="00C158E3"/>
    <w:rsid w:val="00C1670B"/>
    <w:rsid w:val="00C16F7B"/>
    <w:rsid w:val="00C17FB1"/>
    <w:rsid w:val="00C20882"/>
    <w:rsid w:val="00C21C5F"/>
    <w:rsid w:val="00C220E8"/>
    <w:rsid w:val="00C22F60"/>
    <w:rsid w:val="00C23814"/>
    <w:rsid w:val="00C23EFE"/>
    <w:rsid w:val="00C2407F"/>
    <w:rsid w:val="00C244B5"/>
    <w:rsid w:val="00C24EF4"/>
    <w:rsid w:val="00C255A3"/>
    <w:rsid w:val="00C270F5"/>
    <w:rsid w:val="00C30EB7"/>
    <w:rsid w:val="00C31A2C"/>
    <w:rsid w:val="00C31AFB"/>
    <w:rsid w:val="00C3397D"/>
    <w:rsid w:val="00C34281"/>
    <w:rsid w:val="00C34B94"/>
    <w:rsid w:val="00C34CEC"/>
    <w:rsid w:val="00C35BE1"/>
    <w:rsid w:val="00C36D4B"/>
    <w:rsid w:val="00C36E14"/>
    <w:rsid w:val="00C4004B"/>
    <w:rsid w:val="00C410C3"/>
    <w:rsid w:val="00C415EB"/>
    <w:rsid w:val="00C43107"/>
    <w:rsid w:val="00C45D03"/>
    <w:rsid w:val="00C469C1"/>
    <w:rsid w:val="00C469D3"/>
    <w:rsid w:val="00C46A93"/>
    <w:rsid w:val="00C4744C"/>
    <w:rsid w:val="00C518B7"/>
    <w:rsid w:val="00C54610"/>
    <w:rsid w:val="00C55A57"/>
    <w:rsid w:val="00C57164"/>
    <w:rsid w:val="00C57CC3"/>
    <w:rsid w:val="00C60F85"/>
    <w:rsid w:val="00C61B1D"/>
    <w:rsid w:val="00C62E69"/>
    <w:rsid w:val="00C6643C"/>
    <w:rsid w:val="00C67049"/>
    <w:rsid w:val="00C72C70"/>
    <w:rsid w:val="00C73C05"/>
    <w:rsid w:val="00C73C08"/>
    <w:rsid w:val="00C73D7E"/>
    <w:rsid w:val="00C7492B"/>
    <w:rsid w:val="00C7711B"/>
    <w:rsid w:val="00C80000"/>
    <w:rsid w:val="00C80579"/>
    <w:rsid w:val="00C817AE"/>
    <w:rsid w:val="00C818A4"/>
    <w:rsid w:val="00C820C3"/>
    <w:rsid w:val="00C827AD"/>
    <w:rsid w:val="00C83303"/>
    <w:rsid w:val="00C83DCC"/>
    <w:rsid w:val="00C84E3C"/>
    <w:rsid w:val="00C84F11"/>
    <w:rsid w:val="00C85F0D"/>
    <w:rsid w:val="00C86486"/>
    <w:rsid w:val="00C91795"/>
    <w:rsid w:val="00C91975"/>
    <w:rsid w:val="00C92B80"/>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B3BB4"/>
    <w:rsid w:val="00CB49E0"/>
    <w:rsid w:val="00CB571E"/>
    <w:rsid w:val="00CB6AF3"/>
    <w:rsid w:val="00CC002C"/>
    <w:rsid w:val="00CC1878"/>
    <w:rsid w:val="00CC18EB"/>
    <w:rsid w:val="00CC2C1F"/>
    <w:rsid w:val="00CC5E2D"/>
    <w:rsid w:val="00CC67B5"/>
    <w:rsid w:val="00CD2393"/>
    <w:rsid w:val="00CD2528"/>
    <w:rsid w:val="00CD2C40"/>
    <w:rsid w:val="00CD44BC"/>
    <w:rsid w:val="00CD51C4"/>
    <w:rsid w:val="00CD6D2C"/>
    <w:rsid w:val="00CD7E2B"/>
    <w:rsid w:val="00CE0145"/>
    <w:rsid w:val="00CE0C41"/>
    <w:rsid w:val="00CE240F"/>
    <w:rsid w:val="00CE38B0"/>
    <w:rsid w:val="00CE39FD"/>
    <w:rsid w:val="00CE3B1F"/>
    <w:rsid w:val="00CE5B10"/>
    <w:rsid w:val="00CE6065"/>
    <w:rsid w:val="00CE61DF"/>
    <w:rsid w:val="00CE6F3A"/>
    <w:rsid w:val="00CE76E1"/>
    <w:rsid w:val="00CF0702"/>
    <w:rsid w:val="00CF12A1"/>
    <w:rsid w:val="00CF12FA"/>
    <w:rsid w:val="00CF235E"/>
    <w:rsid w:val="00CF517A"/>
    <w:rsid w:val="00CF710F"/>
    <w:rsid w:val="00CF729B"/>
    <w:rsid w:val="00D0164D"/>
    <w:rsid w:val="00D026E0"/>
    <w:rsid w:val="00D0456F"/>
    <w:rsid w:val="00D04D6C"/>
    <w:rsid w:val="00D04ED7"/>
    <w:rsid w:val="00D05819"/>
    <w:rsid w:val="00D05AE2"/>
    <w:rsid w:val="00D06877"/>
    <w:rsid w:val="00D06953"/>
    <w:rsid w:val="00D07042"/>
    <w:rsid w:val="00D072C2"/>
    <w:rsid w:val="00D076E7"/>
    <w:rsid w:val="00D07C10"/>
    <w:rsid w:val="00D1081F"/>
    <w:rsid w:val="00D115EC"/>
    <w:rsid w:val="00D12664"/>
    <w:rsid w:val="00D163D9"/>
    <w:rsid w:val="00D16565"/>
    <w:rsid w:val="00D16713"/>
    <w:rsid w:val="00D16D5E"/>
    <w:rsid w:val="00D17E51"/>
    <w:rsid w:val="00D20669"/>
    <w:rsid w:val="00D21C3D"/>
    <w:rsid w:val="00D224DC"/>
    <w:rsid w:val="00D22E9E"/>
    <w:rsid w:val="00D2480B"/>
    <w:rsid w:val="00D273EF"/>
    <w:rsid w:val="00D27D54"/>
    <w:rsid w:val="00D27D9F"/>
    <w:rsid w:val="00D32288"/>
    <w:rsid w:val="00D33863"/>
    <w:rsid w:val="00D34311"/>
    <w:rsid w:val="00D34F12"/>
    <w:rsid w:val="00D361C9"/>
    <w:rsid w:val="00D37EFF"/>
    <w:rsid w:val="00D40694"/>
    <w:rsid w:val="00D41B61"/>
    <w:rsid w:val="00D41B83"/>
    <w:rsid w:val="00D42EA2"/>
    <w:rsid w:val="00D4359F"/>
    <w:rsid w:val="00D4362F"/>
    <w:rsid w:val="00D44343"/>
    <w:rsid w:val="00D445B2"/>
    <w:rsid w:val="00D4601D"/>
    <w:rsid w:val="00D46E1D"/>
    <w:rsid w:val="00D514C6"/>
    <w:rsid w:val="00D53136"/>
    <w:rsid w:val="00D53943"/>
    <w:rsid w:val="00D55B17"/>
    <w:rsid w:val="00D56744"/>
    <w:rsid w:val="00D56D45"/>
    <w:rsid w:val="00D60408"/>
    <w:rsid w:val="00D61971"/>
    <w:rsid w:val="00D61D72"/>
    <w:rsid w:val="00D63F6A"/>
    <w:rsid w:val="00D66A95"/>
    <w:rsid w:val="00D66DBE"/>
    <w:rsid w:val="00D67415"/>
    <w:rsid w:val="00D723B1"/>
    <w:rsid w:val="00D73BF3"/>
    <w:rsid w:val="00D73C01"/>
    <w:rsid w:val="00D746DB"/>
    <w:rsid w:val="00D76266"/>
    <w:rsid w:val="00D76996"/>
    <w:rsid w:val="00D773F5"/>
    <w:rsid w:val="00D7792C"/>
    <w:rsid w:val="00D80410"/>
    <w:rsid w:val="00D809F9"/>
    <w:rsid w:val="00D817D1"/>
    <w:rsid w:val="00D82979"/>
    <w:rsid w:val="00D83754"/>
    <w:rsid w:val="00D84691"/>
    <w:rsid w:val="00D871C5"/>
    <w:rsid w:val="00D871F8"/>
    <w:rsid w:val="00D87FDA"/>
    <w:rsid w:val="00D90A94"/>
    <w:rsid w:val="00D90C03"/>
    <w:rsid w:val="00D90E35"/>
    <w:rsid w:val="00D91E01"/>
    <w:rsid w:val="00D92051"/>
    <w:rsid w:val="00D9382B"/>
    <w:rsid w:val="00D94421"/>
    <w:rsid w:val="00D96519"/>
    <w:rsid w:val="00DA0848"/>
    <w:rsid w:val="00DA166A"/>
    <w:rsid w:val="00DA1A56"/>
    <w:rsid w:val="00DA1C8B"/>
    <w:rsid w:val="00DA2574"/>
    <w:rsid w:val="00DA33A2"/>
    <w:rsid w:val="00DA372B"/>
    <w:rsid w:val="00DA3881"/>
    <w:rsid w:val="00DA5417"/>
    <w:rsid w:val="00DA6F30"/>
    <w:rsid w:val="00DA7769"/>
    <w:rsid w:val="00DA7B16"/>
    <w:rsid w:val="00DB193B"/>
    <w:rsid w:val="00DB43F6"/>
    <w:rsid w:val="00DB614A"/>
    <w:rsid w:val="00DB7B6E"/>
    <w:rsid w:val="00DB7E02"/>
    <w:rsid w:val="00DC0D21"/>
    <w:rsid w:val="00DC2C03"/>
    <w:rsid w:val="00DC3A70"/>
    <w:rsid w:val="00DC44B9"/>
    <w:rsid w:val="00DC5CA1"/>
    <w:rsid w:val="00DC677F"/>
    <w:rsid w:val="00DC6A2D"/>
    <w:rsid w:val="00DC710C"/>
    <w:rsid w:val="00DD048B"/>
    <w:rsid w:val="00DD1CFA"/>
    <w:rsid w:val="00DD470C"/>
    <w:rsid w:val="00DD4BA1"/>
    <w:rsid w:val="00DD6D24"/>
    <w:rsid w:val="00DD7495"/>
    <w:rsid w:val="00DE2617"/>
    <w:rsid w:val="00DE29F1"/>
    <w:rsid w:val="00DE30D6"/>
    <w:rsid w:val="00DE31B7"/>
    <w:rsid w:val="00DE3E0F"/>
    <w:rsid w:val="00DE416F"/>
    <w:rsid w:val="00DE4B1B"/>
    <w:rsid w:val="00DE586A"/>
    <w:rsid w:val="00DE5D26"/>
    <w:rsid w:val="00DF1845"/>
    <w:rsid w:val="00DF2031"/>
    <w:rsid w:val="00DF218E"/>
    <w:rsid w:val="00DF3293"/>
    <w:rsid w:val="00DF5537"/>
    <w:rsid w:val="00DF560A"/>
    <w:rsid w:val="00DF5663"/>
    <w:rsid w:val="00DF7667"/>
    <w:rsid w:val="00DF7E0D"/>
    <w:rsid w:val="00E003A6"/>
    <w:rsid w:val="00E008B4"/>
    <w:rsid w:val="00E01D6A"/>
    <w:rsid w:val="00E01DC7"/>
    <w:rsid w:val="00E02322"/>
    <w:rsid w:val="00E033FB"/>
    <w:rsid w:val="00E0680E"/>
    <w:rsid w:val="00E07982"/>
    <w:rsid w:val="00E07B5C"/>
    <w:rsid w:val="00E07C5A"/>
    <w:rsid w:val="00E11BA1"/>
    <w:rsid w:val="00E130AF"/>
    <w:rsid w:val="00E1381B"/>
    <w:rsid w:val="00E13F78"/>
    <w:rsid w:val="00E17785"/>
    <w:rsid w:val="00E17E91"/>
    <w:rsid w:val="00E219F9"/>
    <w:rsid w:val="00E21FFA"/>
    <w:rsid w:val="00E22A76"/>
    <w:rsid w:val="00E234C6"/>
    <w:rsid w:val="00E23DBB"/>
    <w:rsid w:val="00E25459"/>
    <w:rsid w:val="00E266C9"/>
    <w:rsid w:val="00E267A9"/>
    <w:rsid w:val="00E3013C"/>
    <w:rsid w:val="00E30E92"/>
    <w:rsid w:val="00E31764"/>
    <w:rsid w:val="00E321F2"/>
    <w:rsid w:val="00E33F61"/>
    <w:rsid w:val="00E36FB1"/>
    <w:rsid w:val="00E370D8"/>
    <w:rsid w:val="00E412BB"/>
    <w:rsid w:val="00E41E43"/>
    <w:rsid w:val="00E41F34"/>
    <w:rsid w:val="00E443B5"/>
    <w:rsid w:val="00E46235"/>
    <w:rsid w:val="00E470D7"/>
    <w:rsid w:val="00E47545"/>
    <w:rsid w:val="00E47D26"/>
    <w:rsid w:val="00E50514"/>
    <w:rsid w:val="00E51CF1"/>
    <w:rsid w:val="00E52872"/>
    <w:rsid w:val="00E556D7"/>
    <w:rsid w:val="00E558A0"/>
    <w:rsid w:val="00E57D62"/>
    <w:rsid w:val="00E57FB4"/>
    <w:rsid w:val="00E61170"/>
    <w:rsid w:val="00E63E2C"/>
    <w:rsid w:val="00E650EC"/>
    <w:rsid w:val="00E66156"/>
    <w:rsid w:val="00E6728F"/>
    <w:rsid w:val="00E67839"/>
    <w:rsid w:val="00E679A2"/>
    <w:rsid w:val="00E72643"/>
    <w:rsid w:val="00E72A41"/>
    <w:rsid w:val="00E7363B"/>
    <w:rsid w:val="00E74072"/>
    <w:rsid w:val="00E7529D"/>
    <w:rsid w:val="00E75F34"/>
    <w:rsid w:val="00E77554"/>
    <w:rsid w:val="00E80425"/>
    <w:rsid w:val="00E80ABB"/>
    <w:rsid w:val="00E81B93"/>
    <w:rsid w:val="00E8205D"/>
    <w:rsid w:val="00E834A4"/>
    <w:rsid w:val="00E84512"/>
    <w:rsid w:val="00E855C6"/>
    <w:rsid w:val="00E861CA"/>
    <w:rsid w:val="00E86C96"/>
    <w:rsid w:val="00E86DEF"/>
    <w:rsid w:val="00E87F41"/>
    <w:rsid w:val="00E9138D"/>
    <w:rsid w:val="00E92670"/>
    <w:rsid w:val="00E926D7"/>
    <w:rsid w:val="00E928E7"/>
    <w:rsid w:val="00E94598"/>
    <w:rsid w:val="00E952E9"/>
    <w:rsid w:val="00E95494"/>
    <w:rsid w:val="00E95A1B"/>
    <w:rsid w:val="00E96DC6"/>
    <w:rsid w:val="00EA02B6"/>
    <w:rsid w:val="00EA0C73"/>
    <w:rsid w:val="00EA316E"/>
    <w:rsid w:val="00EA38A9"/>
    <w:rsid w:val="00EA4413"/>
    <w:rsid w:val="00EB0605"/>
    <w:rsid w:val="00EB0A99"/>
    <w:rsid w:val="00EB1415"/>
    <w:rsid w:val="00EB149E"/>
    <w:rsid w:val="00EB273A"/>
    <w:rsid w:val="00EB410E"/>
    <w:rsid w:val="00EB47E9"/>
    <w:rsid w:val="00EB4BB6"/>
    <w:rsid w:val="00EB59A6"/>
    <w:rsid w:val="00EB5FE1"/>
    <w:rsid w:val="00EB6253"/>
    <w:rsid w:val="00EB6C59"/>
    <w:rsid w:val="00EC092B"/>
    <w:rsid w:val="00EC1939"/>
    <w:rsid w:val="00EC1D9F"/>
    <w:rsid w:val="00EC483A"/>
    <w:rsid w:val="00EC563D"/>
    <w:rsid w:val="00EC56BA"/>
    <w:rsid w:val="00EC6C67"/>
    <w:rsid w:val="00EC6E2C"/>
    <w:rsid w:val="00ED1AA8"/>
    <w:rsid w:val="00ED2A7B"/>
    <w:rsid w:val="00ED327C"/>
    <w:rsid w:val="00ED3CEF"/>
    <w:rsid w:val="00ED58EC"/>
    <w:rsid w:val="00ED5B01"/>
    <w:rsid w:val="00ED77EF"/>
    <w:rsid w:val="00ED7A47"/>
    <w:rsid w:val="00ED7D99"/>
    <w:rsid w:val="00EE13F8"/>
    <w:rsid w:val="00EE1C59"/>
    <w:rsid w:val="00EE26B9"/>
    <w:rsid w:val="00EE2C0A"/>
    <w:rsid w:val="00EE450D"/>
    <w:rsid w:val="00EE4623"/>
    <w:rsid w:val="00EE4F3F"/>
    <w:rsid w:val="00EE5724"/>
    <w:rsid w:val="00EE6C65"/>
    <w:rsid w:val="00EE72E5"/>
    <w:rsid w:val="00EF058D"/>
    <w:rsid w:val="00EF42F3"/>
    <w:rsid w:val="00EF6A84"/>
    <w:rsid w:val="00EF6CDB"/>
    <w:rsid w:val="00EF7BCC"/>
    <w:rsid w:val="00F01E55"/>
    <w:rsid w:val="00F03874"/>
    <w:rsid w:val="00F03F7C"/>
    <w:rsid w:val="00F0406C"/>
    <w:rsid w:val="00F0637A"/>
    <w:rsid w:val="00F07D33"/>
    <w:rsid w:val="00F1105D"/>
    <w:rsid w:val="00F13FDF"/>
    <w:rsid w:val="00F14913"/>
    <w:rsid w:val="00F14952"/>
    <w:rsid w:val="00F14D97"/>
    <w:rsid w:val="00F1527E"/>
    <w:rsid w:val="00F16435"/>
    <w:rsid w:val="00F17600"/>
    <w:rsid w:val="00F20354"/>
    <w:rsid w:val="00F20E2C"/>
    <w:rsid w:val="00F21A1A"/>
    <w:rsid w:val="00F23F15"/>
    <w:rsid w:val="00F2522C"/>
    <w:rsid w:val="00F25C2E"/>
    <w:rsid w:val="00F25EEB"/>
    <w:rsid w:val="00F2661F"/>
    <w:rsid w:val="00F27CC2"/>
    <w:rsid w:val="00F30D88"/>
    <w:rsid w:val="00F30FA8"/>
    <w:rsid w:val="00F31589"/>
    <w:rsid w:val="00F316E4"/>
    <w:rsid w:val="00F334C6"/>
    <w:rsid w:val="00F33777"/>
    <w:rsid w:val="00F34239"/>
    <w:rsid w:val="00F35E1F"/>
    <w:rsid w:val="00F3602F"/>
    <w:rsid w:val="00F36462"/>
    <w:rsid w:val="00F36E10"/>
    <w:rsid w:val="00F36E30"/>
    <w:rsid w:val="00F4119B"/>
    <w:rsid w:val="00F43DBD"/>
    <w:rsid w:val="00F4451A"/>
    <w:rsid w:val="00F445AF"/>
    <w:rsid w:val="00F44DEB"/>
    <w:rsid w:val="00F44FCC"/>
    <w:rsid w:val="00F451B5"/>
    <w:rsid w:val="00F46D96"/>
    <w:rsid w:val="00F46F36"/>
    <w:rsid w:val="00F50148"/>
    <w:rsid w:val="00F53817"/>
    <w:rsid w:val="00F53B6A"/>
    <w:rsid w:val="00F5600A"/>
    <w:rsid w:val="00F5620A"/>
    <w:rsid w:val="00F603BC"/>
    <w:rsid w:val="00F62BB1"/>
    <w:rsid w:val="00F6432A"/>
    <w:rsid w:val="00F648F6"/>
    <w:rsid w:val="00F649B8"/>
    <w:rsid w:val="00F70B0C"/>
    <w:rsid w:val="00F70CF9"/>
    <w:rsid w:val="00F73213"/>
    <w:rsid w:val="00F73A55"/>
    <w:rsid w:val="00F74645"/>
    <w:rsid w:val="00F76786"/>
    <w:rsid w:val="00F76A9E"/>
    <w:rsid w:val="00F775C3"/>
    <w:rsid w:val="00F807B6"/>
    <w:rsid w:val="00F82861"/>
    <w:rsid w:val="00F831E8"/>
    <w:rsid w:val="00F83F83"/>
    <w:rsid w:val="00F84281"/>
    <w:rsid w:val="00F90FD9"/>
    <w:rsid w:val="00F94215"/>
    <w:rsid w:val="00F9663C"/>
    <w:rsid w:val="00FA0D55"/>
    <w:rsid w:val="00FA3774"/>
    <w:rsid w:val="00FA4689"/>
    <w:rsid w:val="00FA5DF0"/>
    <w:rsid w:val="00FA6DCC"/>
    <w:rsid w:val="00FA78CD"/>
    <w:rsid w:val="00FB09BF"/>
    <w:rsid w:val="00FB0A4F"/>
    <w:rsid w:val="00FB111E"/>
    <w:rsid w:val="00FB3A30"/>
    <w:rsid w:val="00FB6A3E"/>
    <w:rsid w:val="00FC1B1E"/>
    <w:rsid w:val="00FC1D8F"/>
    <w:rsid w:val="00FC2A59"/>
    <w:rsid w:val="00FC3B68"/>
    <w:rsid w:val="00FC4CBF"/>
    <w:rsid w:val="00FC4D6B"/>
    <w:rsid w:val="00FC6148"/>
    <w:rsid w:val="00FC7005"/>
    <w:rsid w:val="00FC7043"/>
    <w:rsid w:val="00FD037E"/>
    <w:rsid w:val="00FD19A8"/>
    <w:rsid w:val="00FD2439"/>
    <w:rsid w:val="00FD4FDE"/>
    <w:rsid w:val="00FD54AB"/>
    <w:rsid w:val="00FD55A5"/>
    <w:rsid w:val="00FD6029"/>
    <w:rsid w:val="00FD626B"/>
    <w:rsid w:val="00FD6805"/>
    <w:rsid w:val="00FD7EF6"/>
    <w:rsid w:val="00FE041D"/>
    <w:rsid w:val="00FE0DE1"/>
    <w:rsid w:val="00FE0E22"/>
    <w:rsid w:val="00FE1AB9"/>
    <w:rsid w:val="00FE212D"/>
    <w:rsid w:val="00FE27EB"/>
    <w:rsid w:val="00FE3451"/>
    <w:rsid w:val="00FE421A"/>
    <w:rsid w:val="00FE44A9"/>
    <w:rsid w:val="00FE4658"/>
    <w:rsid w:val="00FE4854"/>
    <w:rsid w:val="00FE4D83"/>
    <w:rsid w:val="00FE4DB7"/>
    <w:rsid w:val="00FE5171"/>
    <w:rsid w:val="00FE5FE0"/>
    <w:rsid w:val="00FE64CE"/>
    <w:rsid w:val="00FE6BEC"/>
    <w:rsid w:val="00FE7DFF"/>
    <w:rsid w:val="00FE7ED0"/>
    <w:rsid w:val="00FF19C7"/>
    <w:rsid w:val="00FF25D2"/>
    <w:rsid w:val="00FF2BA5"/>
    <w:rsid w:val="00FF3A13"/>
    <w:rsid w:val="00FF4380"/>
    <w:rsid w:val="00FF441D"/>
    <w:rsid w:val="00FF49C6"/>
    <w:rsid w:val="00FF4D91"/>
    <w:rsid w:val="00FF63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B4DB48D-45BA-4F50-A44A-CA5FC477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A7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11"/>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12"/>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020859638">
      <w:bodyDiv w:val="1"/>
      <w:marLeft w:val="0"/>
      <w:marRight w:val="0"/>
      <w:marTop w:val="0"/>
      <w:marBottom w:val="0"/>
      <w:divBdr>
        <w:top w:val="none" w:sz="0" w:space="0" w:color="auto"/>
        <w:left w:val="none" w:sz="0" w:space="0" w:color="auto"/>
        <w:bottom w:val="none" w:sz="0" w:space="0" w:color="auto"/>
        <w:right w:val="none" w:sz="0" w:space="0" w:color="auto"/>
      </w:divBdr>
      <w:divsChild>
        <w:div w:id="1524056113">
          <w:marLeft w:val="0"/>
          <w:marRight w:val="0"/>
          <w:marTop w:val="0"/>
          <w:marBottom w:val="0"/>
          <w:divBdr>
            <w:top w:val="none" w:sz="0" w:space="0" w:color="auto"/>
            <w:left w:val="none" w:sz="0" w:space="0" w:color="auto"/>
            <w:bottom w:val="none" w:sz="0" w:space="0" w:color="auto"/>
            <w:right w:val="none" w:sz="0" w:space="0" w:color="auto"/>
          </w:divBdr>
          <w:divsChild>
            <w:div w:id="208690028">
              <w:marLeft w:val="0"/>
              <w:marRight w:val="0"/>
              <w:marTop w:val="0"/>
              <w:marBottom w:val="0"/>
              <w:divBdr>
                <w:top w:val="none" w:sz="0" w:space="0" w:color="auto"/>
                <w:left w:val="none" w:sz="0" w:space="0" w:color="auto"/>
                <w:bottom w:val="none" w:sz="0" w:space="0" w:color="auto"/>
                <w:right w:val="none" w:sz="0" w:space="0" w:color="auto"/>
              </w:divBdr>
              <w:divsChild>
                <w:div w:id="13873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358890">
      <w:bodyDiv w:val="1"/>
      <w:marLeft w:val="0"/>
      <w:marRight w:val="0"/>
      <w:marTop w:val="0"/>
      <w:marBottom w:val="0"/>
      <w:divBdr>
        <w:top w:val="none" w:sz="0" w:space="0" w:color="auto"/>
        <w:left w:val="none" w:sz="0" w:space="0" w:color="auto"/>
        <w:bottom w:val="none" w:sz="0" w:space="0" w:color="auto"/>
        <w:right w:val="none" w:sz="0" w:space="0" w:color="auto"/>
      </w:divBdr>
      <w:divsChild>
        <w:div w:id="1631746006">
          <w:marLeft w:val="0"/>
          <w:marRight w:val="0"/>
          <w:marTop w:val="0"/>
          <w:marBottom w:val="0"/>
          <w:divBdr>
            <w:top w:val="none" w:sz="0" w:space="0" w:color="auto"/>
            <w:left w:val="none" w:sz="0" w:space="0" w:color="auto"/>
            <w:bottom w:val="none" w:sz="0" w:space="0" w:color="auto"/>
            <w:right w:val="none" w:sz="0" w:space="0" w:color="auto"/>
          </w:divBdr>
          <w:divsChild>
            <w:div w:id="2140996837">
              <w:marLeft w:val="0"/>
              <w:marRight w:val="0"/>
              <w:marTop w:val="0"/>
              <w:marBottom w:val="0"/>
              <w:divBdr>
                <w:top w:val="none" w:sz="0" w:space="0" w:color="auto"/>
                <w:left w:val="none" w:sz="0" w:space="0" w:color="auto"/>
                <w:bottom w:val="none" w:sz="0" w:space="0" w:color="auto"/>
                <w:right w:val="none" w:sz="0" w:space="0" w:color="auto"/>
              </w:divBdr>
              <w:divsChild>
                <w:div w:id="99044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875148632">
      <w:bodyDiv w:val="1"/>
      <w:marLeft w:val="0"/>
      <w:marRight w:val="0"/>
      <w:marTop w:val="0"/>
      <w:marBottom w:val="0"/>
      <w:divBdr>
        <w:top w:val="none" w:sz="0" w:space="0" w:color="auto"/>
        <w:left w:val="none" w:sz="0" w:space="0" w:color="auto"/>
        <w:bottom w:val="none" w:sz="0" w:space="0" w:color="auto"/>
        <w:right w:val="none" w:sz="0" w:space="0" w:color="auto"/>
      </w:divBdr>
      <w:divsChild>
        <w:div w:id="537667823">
          <w:marLeft w:val="0"/>
          <w:marRight w:val="0"/>
          <w:marTop w:val="0"/>
          <w:marBottom w:val="0"/>
          <w:divBdr>
            <w:top w:val="none" w:sz="0" w:space="0" w:color="auto"/>
            <w:left w:val="none" w:sz="0" w:space="0" w:color="auto"/>
            <w:bottom w:val="none" w:sz="0" w:space="0" w:color="auto"/>
            <w:right w:val="none" w:sz="0" w:space="0" w:color="auto"/>
          </w:divBdr>
          <w:divsChild>
            <w:div w:id="1165128866">
              <w:marLeft w:val="0"/>
              <w:marRight w:val="0"/>
              <w:marTop w:val="0"/>
              <w:marBottom w:val="0"/>
              <w:divBdr>
                <w:top w:val="none" w:sz="0" w:space="0" w:color="auto"/>
                <w:left w:val="none" w:sz="0" w:space="0" w:color="auto"/>
                <w:bottom w:val="none" w:sz="0" w:space="0" w:color="auto"/>
                <w:right w:val="none" w:sz="0" w:space="0" w:color="auto"/>
              </w:divBdr>
              <w:divsChild>
                <w:div w:id="143381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452392">
      <w:bodyDiv w:val="1"/>
      <w:marLeft w:val="0"/>
      <w:marRight w:val="0"/>
      <w:marTop w:val="0"/>
      <w:marBottom w:val="0"/>
      <w:divBdr>
        <w:top w:val="none" w:sz="0" w:space="0" w:color="auto"/>
        <w:left w:val="none" w:sz="0" w:space="0" w:color="auto"/>
        <w:bottom w:val="none" w:sz="0" w:space="0" w:color="auto"/>
        <w:right w:val="none" w:sz="0" w:space="0" w:color="auto"/>
      </w:divBdr>
      <w:divsChild>
        <w:div w:id="1563979930">
          <w:marLeft w:val="0"/>
          <w:marRight w:val="0"/>
          <w:marTop w:val="0"/>
          <w:marBottom w:val="0"/>
          <w:divBdr>
            <w:top w:val="none" w:sz="0" w:space="0" w:color="auto"/>
            <w:left w:val="none" w:sz="0" w:space="0" w:color="auto"/>
            <w:bottom w:val="none" w:sz="0" w:space="0" w:color="auto"/>
            <w:right w:val="none" w:sz="0" w:space="0" w:color="auto"/>
          </w:divBdr>
          <w:divsChild>
            <w:div w:id="1595821004">
              <w:marLeft w:val="0"/>
              <w:marRight w:val="0"/>
              <w:marTop w:val="0"/>
              <w:marBottom w:val="0"/>
              <w:divBdr>
                <w:top w:val="none" w:sz="0" w:space="0" w:color="auto"/>
                <w:left w:val="none" w:sz="0" w:space="0" w:color="auto"/>
                <w:bottom w:val="none" w:sz="0" w:space="0" w:color="auto"/>
                <w:right w:val="none" w:sz="0" w:space="0" w:color="auto"/>
              </w:divBdr>
              <w:divsChild>
                <w:div w:id="25035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134009572">
      <w:bodyDiv w:val="1"/>
      <w:marLeft w:val="0"/>
      <w:marRight w:val="0"/>
      <w:marTop w:val="0"/>
      <w:marBottom w:val="0"/>
      <w:divBdr>
        <w:top w:val="none" w:sz="0" w:space="0" w:color="auto"/>
        <w:left w:val="none" w:sz="0" w:space="0" w:color="auto"/>
        <w:bottom w:val="none" w:sz="0" w:space="0" w:color="auto"/>
        <w:right w:val="none" w:sz="0" w:space="0" w:color="auto"/>
      </w:divBdr>
      <w:divsChild>
        <w:div w:id="1119452022">
          <w:marLeft w:val="0"/>
          <w:marRight w:val="0"/>
          <w:marTop w:val="0"/>
          <w:marBottom w:val="0"/>
          <w:divBdr>
            <w:top w:val="none" w:sz="0" w:space="0" w:color="auto"/>
            <w:left w:val="none" w:sz="0" w:space="0" w:color="auto"/>
            <w:bottom w:val="none" w:sz="0" w:space="0" w:color="auto"/>
            <w:right w:val="none" w:sz="0" w:space="0" w:color="auto"/>
          </w:divBdr>
          <w:divsChild>
            <w:div w:id="150370217">
              <w:marLeft w:val="0"/>
              <w:marRight w:val="0"/>
              <w:marTop w:val="0"/>
              <w:marBottom w:val="0"/>
              <w:divBdr>
                <w:top w:val="none" w:sz="0" w:space="0" w:color="auto"/>
                <w:left w:val="none" w:sz="0" w:space="0" w:color="auto"/>
                <w:bottom w:val="none" w:sz="0" w:space="0" w:color="auto"/>
                <w:right w:val="none" w:sz="0" w:space="0" w:color="auto"/>
              </w:divBdr>
              <w:divsChild>
                <w:div w:id="9034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4.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7417</CharactersWithSpaces>
  <SharedDoc>false</SharedDoc>
  <HLinks>
    <vt:vector size="36" baseType="variant">
      <vt:variant>
        <vt:i4>5046323</vt:i4>
      </vt:variant>
      <vt:variant>
        <vt:i4>129</vt:i4>
      </vt:variant>
      <vt:variant>
        <vt:i4>0</vt:i4>
      </vt:variant>
      <vt:variant>
        <vt:i4>5</vt:i4>
      </vt:variant>
      <vt:variant>
        <vt:lpwstr>http://www.3gpp.org/ftp/TSG_RAN/WG3_Iu/TSGR3_111-e/Docs/R3-211280.zip</vt:lpwstr>
      </vt:variant>
      <vt:variant>
        <vt:lpwstr/>
      </vt:variant>
      <vt:variant>
        <vt:i4>116</vt:i4>
      </vt:variant>
      <vt:variant>
        <vt:i4>27</vt:i4>
      </vt:variant>
      <vt:variant>
        <vt:i4>0</vt:i4>
      </vt:variant>
      <vt:variant>
        <vt:i4>5</vt:i4>
      </vt:variant>
      <vt:variant>
        <vt:lpwstr>http://www.3gpp.org/ftp/TSG_RAN/WG1_RL1/TSGR1_104-e/Docs/R1-2102125.zip</vt:lpwstr>
      </vt:variant>
      <vt:variant>
        <vt:lpwstr/>
      </vt:variant>
      <vt:variant>
        <vt:i4>1310774</vt:i4>
      </vt:variant>
      <vt:variant>
        <vt:i4>21</vt:i4>
      </vt:variant>
      <vt:variant>
        <vt:i4>0</vt:i4>
      </vt:variant>
      <vt:variant>
        <vt:i4>5</vt:i4>
      </vt:variant>
      <vt:variant>
        <vt:lpwstr/>
      </vt:variant>
      <vt:variant>
        <vt:lpwstr>_Toc67002521</vt:lpwstr>
      </vt:variant>
      <vt:variant>
        <vt:i4>1900598</vt:i4>
      </vt:variant>
      <vt:variant>
        <vt:i4>6</vt:i4>
      </vt:variant>
      <vt:variant>
        <vt:i4>0</vt:i4>
      </vt:variant>
      <vt:variant>
        <vt:i4>5</vt:i4>
      </vt:variant>
      <vt:variant>
        <vt:lpwstr/>
      </vt:variant>
      <vt:variant>
        <vt:lpwstr>_Toc67002528</vt:lpwstr>
      </vt:variant>
      <vt:variant>
        <vt:i4>1179702</vt:i4>
      </vt:variant>
      <vt:variant>
        <vt:i4>3</vt:i4>
      </vt:variant>
      <vt:variant>
        <vt:i4>0</vt:i4>
      </vt:variant>
      <vt:variant>
        <vt:i4>5</vt:i4>
      </vt:variant>
      <vt:variant>
        <vt:lpwstr/>
      </vt:variant>
      <vt:variant>
        <vt:lpwstr>_Toc67002527</vt:lpwstr>
      </vt:variant>
      <vt:variant>
        <vt:i4>1245238</vt:i4>
      </vt:variant>
      <vt:variant>
        <vt:i4>0</vt:i4>
      </vt:variant>
      <vt:variant>
        <vt:i4>0</vt:i4>
      </vt:variant>
      <vt:variant>
        <vt:i4>5</vt:i4>
      </vt:variant>
      <vt:variant>
        <vt:lpwstr/>
      </vt:variant>
      <vt:variant>
        <vt:lpwstr>_Toc67002526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Vivek Gupta</cp:lastModifiedBy>
  <cp:revision>25</cp:revision>
  <cp:lastPrinted>2021-08-11T12:14:00Z</cp:lastPrinted>
  <dcterms:created xsi:type="dcterms:W3CDTF">2021-05-13T04:05:00Z</dcterms:created>
  <dcterms:modified xsi:type="dcterms:W3CDTF">2021-09-30T08:41:00Z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