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27E33AAE" w:rsidR="00434669" w:rsidRDefault="00A94716" w:rsidP="002B13AC">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4054</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D9B17D" w:rsidR="001E41F3" w:rsidRDefault="005A6DD9">
            <w:pPr>
              <w:pStyle w:val="CRCoverPage"/>
              <w:spacing w:after="0"/>
              <w:ind w:left="100"/>
              <w:rPr>
                <w:noProof/>
              </w:rPr>
            </w:pPr>
            <w:r>
              <w:rPr>
                <w:noProof/>
              </w:rPr>
              <w:t>Vodafone</w:t>
            </w:r>
            <w:r w:rsidR="009C0A8F">
              <w:rPr>
                <w:noProof/>
              </w:rPr>
              <w:t>, Huawei, Hisilion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B6512" w:rsidR="001E41F3" w:rsidRDefault="005A6DD9">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C43652" w:rsidR="001E41F3" w:rsidRDefault="005A6D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SEARCH in order to perform a PLMN selection according to 3GPP TS 23.122 [6]; and</w:t>
            </w:r>
          </w:p>
          <w:p w14:paraId="6CC79D0C" w14:textId="77777777" w:rsidR="001818A9" w:rsidRDefault="001818A9" w:rsidP="001818A9">
            <w:pPr>
              <w:pStyle w:val="B2"/>
              <w:ind w:left="1559"/>
              <w:rPr>
                <w:lang w:eastAsia="ja-JP"/>
              </w:rPr>
            </w:pPr>
            <w:r>
              <w:t>-    if A/Gb mode, Iu mode or N1 mode is supported by the UE</w:t>
            </w:r>
            <w:r>
              <w:rPr>
                <w:lang w:eastAsia="zh-CN"/>
              </w:rPr>
              <w:t>:</w:t>
            </w:r>
          </w:p>
          <w:p w14:paraId="40E0CD2C" w14:textId="77777777" w:rsidR="001818A9" w:rsidRDefault="001818A9" w:rsidP="001818A9">
            <w:pPr>
              <w:pStyle w:val="B3"/>
              <w:ind w:left="1843"/>
            </w:pPr>
            <w:r>
              <w:t>-    if A/Gb mode or Iu mode is supported by the UE, 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0B2BD58C" w14:textId="77777777" w:rsidR="001818A9" w:rsidRDefault="001818A9" w:rsidP="001818A9">
            <w:pPr>
              <w:pStyle w:val="B3"/>
              <w:ind w:left="1843"/>
            </w:pPr>
            <w:r>
              <w:t>-    if the UE is operating in single-registration mode, the UE shall in addition handle the 5GMM parameters 5GMM state, 5GS update status, 5G-GUTI, last visited registered TAI, TAI list and ngKSI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35308F"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002A01">
              <w:t xml:space="preserve"> </w:t>
            </w:r>
            <w:r w:rsidR="00002A01" w:rsidRPr="00002A01">
              <w:t>Additionally, the UE may consider the E-UTRA cell as barred</w:t>
            </w:r>
            <w:r w:rsidR="007D0D2C">
              <w:t xml:space="preserve"> when it </w:t>
            </w:r>
            <w:r w:rsidR="007D0D2C" w:rsidRPr="007D0D2C">
              <w:t>select</w:t>
            </w:r>
            <w:r w:rsidR="007D0D2C">
              <w:t>s</w:t>
            </w:r>
            <w:r w:rsidR="007D0D2C" w:rsidRPr="007D0D2C">
              <w:t xml:space="preserve"> </w:t>
            </w:r>
            <w:r w:rsidR="007D0D2C">
              <w:t xml:space="preserve">a </w:t>
            </w:r>
            <w:r w:rsidR="007D0D2C" w:rsidRPr="007D0D2C">
              <w:t xml:space="preserve">NG-RAN </w:t>
            </w:r>
            <w:r w:rsidR="007D0D2C">
              <w:t>cell.</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6C755C" w:rsidR="001E41F3" w:rsidRDefault="0076330B">
            <w:pPr>
              <w:pStyle w:val="CRCoverPage"/>
              <w:spacing w:after="0"/>
              <w:ind w:left="100"/>
              <w:rPr>
                <w:noProof/>
              </w:rPr>
            </w:pPr>
            <w:r>
              <w:rPr>
                <w:noProof/>
              </w:rPr>
              <w:t xml:space="preserve">4.5,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berschrift5"/>
      </w:pPr>
      <w:bookmarkStart w:id="1" w:name="_Toc27743830"/>
      <w:bookmarkStart w:id="2" w:name="_Toc35959401"/>
      <w:bookmarkStart w:id="3" w:name="_Toc45202833"/>
      <w:bookmarkStart w:id="4" w:name="_Toc45700209"/>
      <w:bookmarkStart w:id="5" w:name="_Toc51919945"/>
      <w:bookmarkStart w:id="6" w:name="_Toc68251005"/>
      <w:bookmarkStart w:id="7" w:name="_Toc74915982"/>
    </w:p>
    <w:p w14:paraId="22AD12C6" w14:textId="77777777" w:rsidR="004D4A99" w:rsidRPr="00CC0C94" w:rsidRDefault="004D4A99" w:rsidP="004D4A99">
      <w:pPr>
        <w:pStyle w:val="berschrift2"/>
      </w:pPr>
      <w:bookmarkStart w:id="8" w:name="_Toc20217787"/>
      <w:bookmarkStart w:id="9" w:name="_Toc27743671"/>
      <w:bookmarkStart w:id="10" w:name="_Toc35959242"/>
      <w:bookmarkStart w:id="11" w:name="_Toc45202673"/>
      <w:bookmarkStart w:id="12" w:name="_Toc45700049"/>
      <w:bookmarkStart w:id="13" w:name="_Toc51919785"/>
      <w:bookmarkStart w:id="14" w:name="_Toc68250845"/>
      <w:bookmarkStart w:id="15"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8"/>
      <w:bookmarkEnd w:id="9"/>
      <w:bookmarkEnd w:id="10"/>
      <w:bookmarkEnd w:id="11"/>
      <w:bookmarkEnd w:id="12"/>
      <w:bookmarkEnd w:id="13"/>
      <w:bookmarkEnd w:id="14"/>
      <w:bookmarkEnd w:id="15"/>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r w:rsidRPr="00CC0C94">
        <w:t xml:space="preserve">erform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r>
        <w:t>i)</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r>
        <w:t>;</w:t>
      </w:r>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r>
        <w:rPr>
          <w:lang w:val="en-US"/>
        </w:rPr>
        <w:t xml:space="preserve">f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6" w:name="OLE_LINK110"/>
      <w:r w:rsidRPr="00CC0C94">
        <w:t>If due to handover, the UE moves to a new PLMN in A/Gb</w:t>
      </w:r>
      <w:r>
        <w:t>,</w:t>
      </w:r>
      <w:r w:rsidRPr="00CC0C94">
        <w:t xml:space="preserve"> Iu</w:t>
      </w:r>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6"/>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When the UE supporting the A/Gb and/or Iu mode together with the S1 mode needs to stay in A/Gb or Iu mode, in order to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r w:rsidRPr="00CC0C94">
        <w:rPr>
          <w:rFonts w:hint="eastAsia"/>
          <w:lang w:eastAsia="ko-KR"/>
        </w:rPr>
        <w:t>C</w:t>
      </w:r>
      <w:r w:rsidRPr="00CC0C94">
        <w:t>lassmark</w:t>
      </w:r>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released</w:t>
      </w:r>
      <w:r w:rsidRPr="00DA6BDC">
        <w:t>;</w:t>
      </w:r>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w:t>
      </w:r>
      <w:r w:rsidRPr="00CC0C94">
        <w:rPr>
          <w:lang w:val="en-US" w:eastAsia="ja-JP"/>
        </w:rPr>
        <w:t xml:space="preserve"> and a PS signalling connection exists but no RR connection exists, the UE </w:t>
      </w:r>
      <w:r w:rsidRPr="00CC0C94">
        <w:rPr>
          <w:rFonts w:hint="eastAsia"/>
          <w:lang w:val="en-US" w:eastAsia="ja-JP"/>
        </w:rPr>
        <w:t>may</w:t>
      </w:r>
      <w:r w:rsidRPr="00CC0C94">
        <w:rPr>
          <w:lang w:val="en-US" w:eastAsia="ja-JP"/>
        </w:rPr>
        <w:t xml:space="preserve"> abort the PS signalling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capability until the N1 NAS signalling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698F9185" w:rsidR="004D4A99" w:rsidRPr="00CC0C94" w:rsidRDefault="004D4A99" w:rsidP="004D4A99">
      <w:pPr>
        <w:rPr>
          <w:ins w:id="17" w:author="GruberRo1" w:date="2021-08-18T16:19:00Z"/>
          <w:lang w:eastAsia="ja-JP"/>
        </w:rPr>
      </w:pPr>
      <w:ins w:id="18" w:author="GruberRo1" w:date="2021-08-18T16:19:00Z">
        <w:r w:rsidRPr="006D5977">
          <w:rPr>
            <w:lang w:eastAsia="ja-JP"/>
          </w:rPr>
          <w:t>If</w:t>
        </w:r>
        <w:r w:rsidRPr="006D5977">
          <w:rPr>
            <w:lang w:eastAsia="ko-KR"/>
          </w:rPr>
          <w:t xml:space="preserve"> </w:t>
        </w:r>
        <w:r w:rsidRPr="006D5977">
          <w:rPr>
            <w:lang w:eastAsia="ja-JP"/>
          </w:rPr>
          <w:t xml:space="preserve">the UE </w:t>
        </w:r>
      </w:ins>
      <w:ins w:id="19" w:author="GruberRo1" w:date="2021-08-18T16:20:00Z">
        <w:r w:rsidRPr="006D5977">
          <w:rPr>
            <w:lang w:eastAsia="ja-JP"/>
          </w:rPr>
          <w:t xml:space="preserve">selects a NR cell </w:t>
        </w:r>
      </w:ins>
      <w:ins w:id="20" w:author="Robert Zaus" w:date="2021-08-18T16:57:00Z">
        <w:r w:rsidR="00D52020" w:rsidRPr="006D5977">
          <w:rPr>
            <w:lang w:eastAsia="ja-JP"/>
          </w:rPr>
          <w:t xml:space="preserve">in a PLMN </w:t>
        </w:r>
      </w:ins>
      <w:ins w:id="21" w:author="GruberRo1" w:date="2021-08-18T16:19:00Z">
        <w:r w:rsidRPr="006D5977">
          <w:rPr>
            <w:lang w:eastAsia="ja-JP"/>
          </w:rPr>
          <w:t xml:space="preserve">where </w:t>
        </w:r>
        <w:r w:rsidRPr="006D5977">
          <w:rPr>
            <w:lang w:eastAsia="ko-KR"/>
          </w:rPr>
          <w:t>the E-UTRA capability was disabled</w:t>
        </w:r>
        <w:r w:rsidRPr="006D5977">
          <w:rPr>
            <w:lang w:eastAsia="ja-JP"/>
          </w:rPr>
          <w:t xml:space="preserve"> due to </w:t>
        </w:r>
        <w:r w:rsidRPr="006D5977">
          <w:rPr>
            <w:noProof/>
            <w:lang w:eastAsia="ja-JP"/>
          </w:rPr>
          <w:t>the UE's attach attempt counter or tracking area updating attempt counter have reached 5</w:t>
        </w:r>
        <w:r w:rsidRPr="006D5977">
          <w:rPr>
            <w:lang w:eastAsia="ko-KR"/>
          </w:rPr>
          <w:t xml:space="preserve">, the </w:t>
        </w:r>
        <w:r w:rsidRPr="006D5977">
          <w:rPr>
            <w:lang w:eastAsia="ja-JP"/>
          </w:rPr>
          <w:t xml:space="preserve">UE </w:t>
        </w:r>
      </w:ins>
      <w:ins w:id="22" w:author="GruberRo1" w:date="2021-08-18T16:21:00Z">
        <w:r w:rsidRPr="006D5977">
          <w:rPr>
            <w:lang w:eastAsia="ja-JP"/>
          </w:rPr>
          <w:t>shall</w:t>
        </w:r>
      </w:ins>
      <w:ins w:id="23" w:author="GruberRo1" w:date="2021-08-18T16:19:00Z">
        <w:r w:rsidRPr="006D5977">
          <w:rPr>
            <w:lang w:eastAsia="ja-JP"/>
          </w:rPr>
          <w:t xml:space="preserve"> </w:t>
        </w:r>
        <w:r w:rsidRPr="006D5977">
          <w:rPr>
            <w:lang w:eastAsia="ko-KR"/>
          </w:rPr>
          <w:t>enable the E-UTRA capability</w:t>
        </w:r>
        <w:r w:rsidRPr="006D5977">
          <w:rPr>
            <w:lang w:eastAsia="ja-JP"/>
          </w:rPr>
          <w:t xml:space="preserve"> for </w:t>
        </w:r>
        <w:r w:rsidRPr="006D5977">
          <w:rPr>
            <w:rFonts w:hint="eastAsia"/>
            <w:lang w:eastAsia="ja-JP"/>
          </w:rPr>
          <w:t>that</w:t>
        </w:r>
        <w:r w:rsidRPr="006D5977">
          <w:t xml:space="preserve"> PLMN memorized by the UE</w:t>
        </w:r>
        <w:r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berschrift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7EA6B97" w:rsidR="00BE7E2E" w:rsidRPr="00CC0C94" w:rsidRDefault="00BE7E2E" w:rsidP="00BE7E2E">
      <w:pPr>
        <w:pStyle w:val="berschrift5"/>
      </w:pPr>
      <w:r w:rsidRPr="00CC0C94">
        <w:t>5.5.1.2.6</w:t>
      </w:r>
      <w:r w:rsidRPr="00CC0C94">
        <w:tab/>
        <w:t>Abnormal cases in the UE</w:t>
      </w:r>
      <w:bookmarkEnd w:id="1"/>
      <w:bookmarkEnd w:id="2"/>
      <w:bookmarkEnd w:id="3"/>
      <w:bookmarkEnd w:id="4"/>
      <w:bookmarkEnd w:id="5"/>
      <w:bookmarkEnd w:id="6"/>
      <w:bookmarkEnd w:id="7"/>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w:t>
      </w:r>
      <w:r w:rsidRPr="00CC0C94">
        <w:lastRenderedPageBreak/>
        <w:t xml:space="preserve">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24" w:name="OLE_LINK77"/>
      <w:bookmarkStart w:id="25" w:name="OLE_LINK78"/>
      <w:r w:rsidRPr="00CC0C94">
        <w:t>is started again after an implementation dependent time.</w:t>
      </w:r>
      <w:bookmarkEnd w:id="24"/>
      <w:bookmarkEnd w:id="25"/>
    </w:p>
    <w:p w14:paraId="2D9EFB74" w14:textId="77777777" w:rsidR="00BE7E2E" w:rsidRPr="00CC0C94" w:rsidRDefault="00BE7E2E" w:rsidP="00BE7E2E">
      <w:pPr>
        <w:pStyle w:val="B1"/>
        <w:rPr>
          <w:lang w:eastAsia="ko-KR"/>
        </w:rPr>
      </w:pPr>
      <w:bookmarkStart w:id="26" w:name="OLE_LINK69"/>
      <w:bookmarkStart w:id="27"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26"/>
    <w:bookmarkEnd w:id="27"/>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28"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28"/>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tab/>
        <w:t xml:space="preserve">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w:t>
      </w:r>
      <w:r w:rsidRPr="00CC0C94">
        <w:lastRenderedPageBreak/>
        <w:t>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r w:rsidRPr="00CC0C94">
        <w:t>i)</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lastRenderedPageBreak/>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In other cases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the UE is a UE configured to use AC11 – 15 in selected PLMN</w:t>
      </w:r>
      <w:r w:rsidRPr="00CC0C94">
        <w:rPr>
          <w:lang w:eastAsia="ko-KR"/>
        </w:rPr>
        <w:t>;</w:t>
      </w:r>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services;</w:t>
      </w:r>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It is considered an abnormal case if the UE needs to initiate an attach procedure while timer T3346 is running independent on whether timer T3346 was started due to an abnormal case or a non successful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the UE is a UE configured to use AC11 – 15 in selected PLMN;</w:t>
      </w:r>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 xml:space="preserve">f the attach request is neither for emergency bearer services nor for initiating a PDN connection for </w:t>
      </w:r>
      <w:r w:rsidRPr="00CC0C94">
        <w:rPr>
          <w:lang w:eastAsia="zh-CN"/>
        </w:rPr>
        <w:lastRenderedPageBreak/>
        <w:t>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for the cases l, la and m, the attach procedure is started, if still necessary, when timer T3346 expires or is stopped;</w:t>
      </w:r>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Iu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3DE9A10D" w14:textId="77777777" w:rsidR="00BE7E2E" w:rsidRPr="00CC0C94" w:rsidRDefault="00BE7E2E" w:rsidP="00BE7E2E">
      <w:pPr>
        <w:pStyle w:val="B3"/>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6C6BA207" w14:textId="52A6DB93" w:rsidR="00CC340D" w:rsidRDefault="00BE7E2E">
      <w:pPr>
        <w:pStyle w:val="B4"/>
        <w:rPr>
          <w:ins w:id="29" w:author="GruberRo1" w:date="2021-08-18T11:54:00Z"/>
          <w:noProof/>
        </w:rPr>
      </w:pPr>
      <w:r w:rsidRPr="00CC0C94">
        <w:rPr>
          <w:noProof/>
        </w:rPr>
        <w:t>-</w:t>
      </w:r>
      <w:r w:rsidRPr="00CC0C94">
        <w:rPr>
          <w:noProof/>
        </w:rPr>
        <w:tab/>
      </w:r>
      <w:ins w:id="30" w:author="GruberRo1" w:date="2021-08-18T11:48:00Z">
        <w:r w:rsidR="00CC340D">
          <w:rPr>
            <w:noProof/>
          </w:rPr>
          <w:t xml:space="preserve">if </w:t>
        </w:r>
      </w:ins>
      <w:ins w:id="31" w:author="GruberRo1" w:date="2021-08-18T11:49:00Z">
        <w:r w:rsidR="00CC340D">
          <w:rPr>
            <w:noProof/>
          </w:rPr>
          <w:t>at least 3 times the attempt counter was incremented due to case b)</w:t>
        </w:r>
      </w:ins>
      <w:ins w:id="32" w:author="GruberRo1" w:date="2021-08-18T11:56:00Z">
        <w:r w:rsidR="00CC340D">
          <w:rPr>
            <w:noProof/>
          </w:rPr>
          <w:t xml:space="preserve"> </w:t>
        </w:r>
      </w:ins>
      <w:ins w:id="33" w:author="GruberRo1" w:date="2021-08-18T11:50:00Z">
        <w:r w:rsidR="00CC340D">
          <w:rPr>
            <w:noProof/>
          </w:rPr>
          <w:t xml:space="preserve">the UE </w:t>
        </w:r>
      </w:ins>
      <w:ins w:id="34" w:author="GruberRo1" w:date="2021-08-18T11:52:00Z">
        <w:r w:rsidR="00CC340D" w:rsidRPr="00CC340D">
          <w:rPr>
            <w:noProof/>
          </w:rPr>
          <w:t>shall request RRC to treat the active cell as barred (see 3GPP TS 36.304 [21])</w:t>
        </w:r>
      </w:ins>
      <w:ins w:id="35" w:author="GruberRo1" w:date="2021-08-18T11:54:00Z">
        <w:r w:rsidR="00CC340D">
          <w:rPr>
            <w:noProof/>
          </w:rPr>
          <w:t>;</w:t>
        </w:r>
      </w:ins>
      <w:ins w:id="36" w:author="GruberRo1" w:date="2021-08-18T16:35:00Z">
        <w:r w:rsidR="00B82917">
          <w:rPr>
            <w:noProof/>
          </w:rPr>
          <w:t xml:space="preserve"> and </w:t>
        </w:r>
      </w:ins>
    </w:p>
    <w:p w14:paraId="35E8F11A" w14:textId="7217F290" w:rsidR="0063563B" w:rsidRPr="00CC0C94" w:rsidDel="00CC340D" w:rsidRDefault="00CC340D" w:rsidP="006D5977">
      <w:pPr>
        <w:pStyle w:val="B4"/>
        <w:rPr>
          <w:del w:id="37" w:author="GruberRo1" w:date="2021-08-18T11:57:00Z"/>
          <w:lang w:eastAsia="zh-CN"/>
        </w:rPr>
      </w:pPr>
      <w:ins w:id="38" w:author="GruberRo1" w:date="2021-08-18T11:55:00Z">
        <w:r>
          <w:rPr>
            <w:noProof/>
          </w:rPr>
          <w:t>-</w:t>
        </w:r>
        <w:r>
          <w:rPr>
            <w:noProof/>
          </w:rPr>
          <w:tab/>
        </w:r>
      </w:ins>
      <w:r w:rsidR="00BE7E2E" w:rsidRPr="00CC0C94">
        <w:rPr>
          <w:rFonts w:hint="eastAsia"/>
          <w:noProof/>
          <w:lang w:eastAsia="ja-JP"/>
        </w:rPr>
        <w:t xml:space="preserve">the UE shall </w:t>
      </w:r>
      <w:r w:rsidR="00BE7E2E" w:rsidRPr="00CC0C94">
        <w:rPr>
          <w:noProof/>
          <w:lang w:eastAsia="ja-JP"/>
        </w:rPr>
        <w:t xml:space="preserve">attempt 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39" w:author="Lu, Yang, Vodafone DE 2" w:date="2021-08-20T08:28:00Z">
        <w:r w:rsidR="006D5977">
          <w:rPr>
            <w:lang w:eastAsia="ja-JP"/>
          </w:rPr>
          <w:t xml:space="preserve"> </w:t>
        </w:r>
      </w:ins>
      <w:ins w:id="40" w:author="Lu, Yang, Vodafone" w:date="2021-06-30T11:24:00Z">
        <w:r w:rsidR="0063563B" w:rsidRPr="008474A3">
          <w:t>if the UE attempts to select GERAN or UTRAN radio access technology</w:t>
        </w:r>
      </w:ins>
      <w:ins w:id="41"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del w:id="42" w:author="GruberRo1" w:date="2021-08-18T16:37:00Z">
        <w:r w:rsidR="00BE7E2E" w:rsidRPr="00CC0C94" w:rsidDel="00141562">
          <w:rPr>
            <w:lang w:eastAsia="ja-JP"/>
          </w:rPr>
          <w:delText>may</w:delText>
        </w:r>
        <w:r w:rsidR="00BE7E2E" w:rsidRPr="00CC0C94" w:rsidDel="00141562">
          <w:rPr>
            <w:lang w:eastAsia="zh-CN"/>
          </w:rPr>
          <w:delText xml:space="preserve"> </w:delText>
        </w:r>
      </w:del>
      <w:ins w:id="43" w:author="GruberRo1" w:date="2021-08-18T16:37:00Z">
        <w:r w:rsidR="00141562">
          <w:rPr>
            <w:lang w:eastAsia="ja-JP"/>
          </w:rPr>
          <w:t>shall</w:t>
        </w:r>
        <w:r w:rsidR="00141562" w:rsidRPr="00CC0C94">
          <w:rPr>
            <w:lang w:eastAsia="zh-CN"/>
          </w:rPr>
          <w:t xml:space="preserve"> </w:t>
        </w:r>
      </w:ins>
      <w:r w:rsidR="00BE7E2E" w:rsidRPr="00CC0C94">
        <w:rPr>
          <w:lang w:eastAsia="zh-CN"/>
        </w:rPr>
        <w:t xml:space="preserve">disable the E-UTRA capability as specified in </w:t>
      </w:r>
      <w:r w:rsidR="00BE7E2E">
        <w:rPr>
          <w:lang w:eastAsia="zh-CN"/>
        </w:rPr>
        <w:t>clause</w:t>
      </w:r>
      <w:r w:rsidR="00BE7E2E" w:rsidRPr="00CC0C94">
        <w:rPr>
          <w:lang w:eastAsia="zh-CN"/>
        </w:rPr>
        <w:t> 4.5</w:t>
      </w:r>
      <w:bookmarkStart w:id="44" w:name="_Hlk79645459"/>
      <w:r w:rsidR="006D5977">
        <w:rPr>
          <w:noProof/>
        </w:rPr>
        <w:t>.</w:t>
      </w:r>
    </w:p>
    <w:bookmarkEnd w:id="44"/>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E0AA909" w14:textId="77777777" w:rsidR="00E4329B" w:rsidRPr="00CC0C94" w:rsidRDefault="00E4329B" w:rsidP="00E4329B">
      <w:pPr>
        <w:pStyle w:val="berschrift5"/>
      </w:pPr>
      <w:bookmarkStart w:id="45" w:name="_Toc20217957"/>
      <w:bookmarkStart w:id="46" w:name="_Toc27743842"/>
      <w:bookmarkStart w:id="47" w:name="_Toc35959413"/>
      <w:bookmarkStart w:id="48" w:name="_Toc45202845"/>
      <w:bookmarkStart w:id="49" w:name="_Toc45700221"/>
      <w:bookmarkStart w:id="50" w:name="_Toc51919957"/>
      <w:bookmarkStart w:id="51" w:name="_Toc68251017"/>
      <w:bookmarkStart w:id="52" w:name="_Toc74915994"/>
      <w:r w:rsidRPr="00CC0C94">
        <w:t>5.5.1.3.6</w:t>
      </w:r>
      <w:r w:rsidRPr="00CC0C94">
        <w:tab/>
        <w:t>Abnormal cases in the UE</w:t>
      </w:r>
      <w:bookmarkEnd w:id="45"/>
      <w:bookmarkEnd w:id="46"/>
      <w:bookmarkEnd w:id="47"/>
      <w:bookmarkEnd w:id="48"/>
      <w:bookmarkEnd w:id="49"/>
      <w:bookmarkEnd w:id="50"/>
      <w:bookmarkEnd w:id="51"/>
      <w:bookmarkEnd w:id="52"/>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60D71C82" w14:textId="77777777" w:rsidR="00E4329B" w:rsidRPr="00CC0C94" w:rsidRDefault="00E4329B" w:rsidP="00E4329B">
      <w:pPr>
        <w:pStyle w:val="NO"/>
      </w:pPr>
      <w:r w:rsidRPr="00CC0C94">
        <w:t>NOTE:</w:t>
      </w:r>
      <w:r w:rsidRPr="00CC0C94">
        <w:tab/>
        <w:t xml:space="preserve">In this case the UE can ignore the CS SERVICE NOTIFICATION message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t>a)</w:t>
      </w:r>
      <w:r w:rsidRPr="00CC0C94">
        <w:tab/>
        <w:t>The UE shall stop timer T3410 if still running, and shall enter state MM IDLE. The tracking area updating attempt counter shall be incremented, unless it was already set to 5;</w:t>
      </w:r>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lastRenderedPageBreak/>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6B73A9F1" w14:textId="2B1B8788" w:rsidR="00F31F06" w:rsidRDefault="00F31F06" w:rsidP="00E4329B">
      <w:pPr>
        <w:pStyle w:val="B3"/>
        <w:rPr>
          <w:ins w:id="53" w:author="GruberRo1" w:date="2021-08-19T20:42:00Z"/>
        </w:rPr>
      </w:pPr>
      <w:ins w:id="54" w:author="GruberRo1" w:date="2021-08-19T20:42:00Z">
        <w:r>
          <w:t>-</w:t>
        </w:r>
        <w:r>
          <w:tab/>
        </w:r>
        <w:r w:rsidRPr="00F31F06">
          <w:t>if at least 3 times the attempt counter was incremented due to case b) the UE shall request RRC to treat the active cell as barred (see 3GPP TS 36.304 [21]); and</w:t>
        </w:r>
      </w:ins>
    </w:p>
    <w:p w14:paraId="05EDA57D" w14:textId="70E0359D" w:rsidR="00E4329B" w:rsidRPr="00CC0C94" w:rsidRDefault="00E4329B" w:rsidP="00E4329B">
      <w:pPr>
        <w:pStyle w:val="B3"/>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55" w:author="Lu, Yang, Vodafone DE 2" w:date="2021-08-20T09:28:00Z">
        <w:r w:rsidR="000D2D89">
          <w:t>,</w:t>
        </w:r>
      </w:ins>
      <w:r w:rsidRPr="00CC0C94">
        <w:t xml:space="preserve"> </w:t>
      </w:r>
      <w:del w:id="56" w:author="GruberRo1" w:date="2021-08-19T20:43:00Z">
        <w:r w:rsidRPr="00CC0C94" w:rsidDel="00F31F06">
          <w:delText xml:space="preserve">or </w:delText>
        </w:r>
      </w:del>
      <w:r w:rsidRPr="00CC0C94">
        <w:t xml:space="preserve">UTRAN </w:t>
      </w:r>
      <w:ins w:id="57" w:author="GruberRo1" w:date="2021-08-19T20:43:00Z">
        <w:r w:rsidR="00F31F06">
          <w:t xml:space="preserve">or NG-RAN </w:t>
        </w:r>
      </w:ins>
      <w:r w:rsidRPr="00CC0C94">
        <w:t>radio access technology and proceed with appropriate MM</w:t>
      </w:r>
      <w:ins w:id="58" w:author="Lu, Yang, Vodafone DE 2" w:date="2021-08-20T09:28:00Z">
        <w:r w:rsidR="000D2D89">
          <w:t>,</w:t>
        </w:r>
      </w:ins>
      <w:r w:rsidRPr="00CC0C94">
        <w:t xml:space="preserve"> </w:t>
      </w:r>
      <w:del w:id="59" w:author="GruberRo1" w:date="2021-08-19T20:43:00Z">
        <w:r w:rsidRPr="00CC0C94" w:rsidDel="00F31F06">
          <w:delText xml:space="preserve">or </w:delText>
        </w:r>
      </w:del>
      <w:r w:rsidRPr="00CC0C94">
        <w:t xml:space="preserve">GMM </w:t>
      </w:r>
      <w:ins w:id="60" w:author="GruberRo1" w:date="2021-08-19T20:43:00Z">
        <w:r w:rsidR="00F31F06">
          <w:t xml:space="preserve">or 5GMM </w:t>
        </w:r>
      </w:ins>
      <w:r w:rsidRPr="00CC0C94">
        <w:t>specific procedures</w:t>
      </w:r>
      <w:r w:rsidRPr="00CC0C94">
        <w:rPr>
          <w:lang w:eastAsia="ko-KR"/>
        </w:rPr>
        <w:t xml:space="preserve"> and </w:t>
      </w:r>
      <w:ins w:id="61" w:author="GruberRo1" w:date="2021-08-19T20:44:00Z">
        <w:r w:rsidR="00F31F06" w:rsidRPr="008474A3">
          <w:t xml:space="preserve">if the UE attempts to select GERAN or UTRAN radio access technology, </w:t>
        </w:r>
      </w:ins>
      <w:r w:rsidRPr="00CC0C94">
        <w:rPr>
          <w:lang w:eastAsia="ko-KR"/>
        </w:rPr>
        <w:t xml:space="preserve">disable the E-UTRA capability (see </w:t>
      </w:r>
      <w:r>
        <w:rPr>
          <w:lang w:eastAsia="ko-KR"/>
        </w:rPr>
        <w:t>clause</w:t>
      </w:r>
      <w:r w:rsidRPr="00CC0C94">
        <w:rPr>
          <w:lang w:eastAsia="ko-KR"/>
        </w:rPr>
        <w:t> 4.5); and</w:t>
      </w:r>
    </w:p>
    <w:p w14:paraId="08F25014" w14:textId="77777777" w:rsidR="00E4329B" w:rsidRPr="00CC0C94" w:rsidRDefault="00E4329B" w:rsidP="00E4329B">
      <w:pPr>
        <w:pStyle w:val="B2"/>
      </w:pPr>
      <w:r w:rsidRPr="00CC0C94">
        <w:t>d)</w:t>
      </w: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62"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35E930F7" w:rsidR="006B255B" w:rsidDel="00EC1F7F" w:rsidRDefault="00B82917" w:rsidP="006B255B">
      <w:pPr>
        <w:pStyle w:val="B2"/>
      </w:pPr>
      <w:ins w:id="63" w:author="GruberRo1" w:date="2021-08-18T16:32:00Z">
        <w:r>
          <w:rPr>
            <w:noProof/>
          </w:rPr>
          <w:t xml:space="preserve"> </w:t>
        </w:r>
        <w:r>
          <w:rPr>
            <w:noProof/>
          </w:rPr>
          <w:tab/>
          <w:t>I</w:t>
        </w:r>
      </w:ins>
      <w:ins w:id="64" w:author="GruberRo1" w:date="2021-08-18T11:59:00Z">
        <w:r w:rsidR="00EC1F7F">
          <w:rPr>
            <w:noProof/>
          </w:rPr>
          <w:t xml:space="preserve">f at least 3 times the attempt counter was incremented due to case b) the UE </w:t>
        </w:r>
        <w:r w:rsidR="00EC1F7F" w:rsidRPr="00CC340D">
          <w:rPr>
            <w:noProof/>
          </w:rPr>
          <w:t>shall request RRC to treat the active cell as barred (see 3GPP TS 36.304 [21])</w:t>
        </w:r>
      </w:ins>
      <w:ins w:id="65" w:author="GruberRo1" w:date="2021-08-18T16:32:00Z">
        <w:r>
          <w:rPr>
            <w:noProof/>
          </w:rPr>
          <w:t xml:space="preserve"> and </w:t>
        </w:r>
      </w:ins>
      <w:del w:id="66" w:author="GruberRo1" w:date="2021-08-18T12:01:00Z">
        <w:r w:rsidR="00E4329B" w:rsidRPr="00CC0C94" w:rsidDel="00EC1F7F">
          <w:rPr>
            <w:rFonts w:hint="eastAsia"/>
            <w:lang w:eastAsia="ja-JP"/>
          </w:rPr>
          <w:delText>T</w:delText>
        </w:r>
      </w:del>
      <w:ins w:id="67" w:author="GruberRo1" w:date="2021-08-18T12:01:00Z">
        <w:r w:rsidR="00EC1F7F">
          <w:rPr>
            <w:lang w:eastAsia="ja-JP"/>
          </w:rPr>
          <w:t>t</w:t>
        </w:r>
      </w:ins>
      <w:r w:rsidR="00E4329B" w:rsidRPr="00CC0C94">
        <w:rPr>
          <w:rFonts w:hint="eastAsia"/>
          <w:lang w:eastAsia="ja-JP"/>
        </w:rPr>
        <w: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68" w:author="Lu, Yang, Vodafone" w:date="2021-06-30T11:32:00Z">
        <w:r w:rsidR="007A4A6D" w:rsidRPr="008474A3">
          <w:t xml:space="preserve">if the UE attempts to select GERAN or UTRAN radio access technology, </w:t>
        </w:r>
      </w:ins>
      <w:r w:rsidR="00E4329B" w:rsidRPr="00CC0C94">
        <w:rPr>
          <w:lang w:eastAsia="zh-CN"/>
        </w:rPr>
        <w:t xml:space="preserve">the UE </w:t>
      </w:r>
      <w:del w:id="69" w:author="GruberRo1" w:date="2021-08-18T16:29:00Z">
        <w:r w:rsidR="00E4329B" w:rsidRPr="00CC0C94" w:rsidDel="00B82917">
          <w:rPr>
            <w:lang w:eastAsia="zh-CN"/>
          </w:rPr>
          <w:delText xml:space="preserve">may </w:delText>
        </w:r>
      </w:del>
      <w:ins w:id="70" w:author="GruberRo1" w:date="2021-08-18T16:29:00Z">
        <w:r>
          <w:rPr>
            <w:lang w:eastAsia="zh-CN"/>
          </w:rPr>
          <w:t>shall</w:t>
        </w:r>
        <w:r w:rsidRPr="00CC0C94">
          <w:rPr>
            <w:lang w:eastAsia="zh-CN"/>
          </w:rPr>
          <w:t xml:space="preserve"> </w:t>
        </w:r>
      </w:ins>
      <w:r w:rsidR="00E4329B" w:rsidRPr="00CC0C94">
        <w:rPr>
          <w:lang w:eastAsia="zh-CN"/>
        </w:rPr>
        <w:t xml:space="preserve">disable the E-UTRA capability as specified in </w:t>
      </w:r>
      <w:r w:rsidR="00E4329B">
        <w:rPr>
          <w:lang w:eastAsia="zh-CN"/>
        </w:rPr>
        <w:t>clause</w:t>
      </w:r>
      <w:r w:rsidR="00E4329B" w:rsidRPr="00CC0C94">
        <w:t> </w:t>
      </w:r>
      <w:r w:rsidR="00E4329B" w:rsidRPr="00CC0C94">
        <w:rPr>
          <w:lang w:eastAsia="zh-CN"/>
        </w:rPr>
        <w:t>4.5</w:t>
      </w:r>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otherwise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berschrift5"/>
      </w:pPr>
      <w:bookmarkStart w:id="71" w:name="_Toc20217984"/>
      <w:bookmarkStart w:id="72" w:name="_Toc27743869"/>
      <w:bookmarkStart w:id="73" w:name="_Toc35959440"/>
      <w:bookmarkStart w:id="74" w:name="_Toc45202872"/>
      <w:bookmarkStart w:id="75" w:name="_Toc45700248"/>
      <w:bookmarkStart w:id="76" w:name="_Toc51919984"/>
      <w:bookmarkStart w:id="77" w:name="_Toc68251044"/>
      <w:bookmarkStart w:id="78" w:name="_Toc74916021"/>
    </w:p>
    <w:p w14:paraId="1489E7BA" w14:textId="77777777" w:rsidR="00387FA3" w:rsidRDefault="00387FA3" w:rsidP="00651353">
      <w:pPr>
        <w:pStyle w:val="berschrift5"/>
      </w:pPr>
    </w:p>
    <w:p w14:paraId="343CCBC7" w14:textId="2D82F8A7" w:rsidR="00651353" w:rsidRPr="00CC0C94" w:rsidRDefault="00651353" w:rsidP="00651353">
      <w:pPr>
        <w:pStyle w:val="berschrift5"/>
      </w:pPr>
      <w:r w:rsidRPr="00CC0C94">
        <w:t>5.5.3.2.6</w:t>
      </w:r>
      <w:r w:rsidRPr="00CC0C94">
        <w:tab/>
        <w:t>Abnormal cases in the UE</w:t>
      </w:r>
      <w:bookmarkEnd w:id="71"/>
      <w:bookmarkEnd w:id="72"/>
      <w:bookmarkEnd w:id="73"/>
      <w:bookmarkEnd w:id="74"/>
      <w:bookmarkEnd w:id="75"/>
      <w:bookmarkEnd w:id="76"/>
      <w:bookmarkEnd w:id="77"/>
      <w:bookmarkEnd w:id="78"/>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lastRenderedPageBreak/>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call is started, MO MMTEL video call is started or MO SMSoIP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If more than one of MO MMTEL voice call is started, MO MMTEL video call is started or MO SMSoIP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tab/>
        <w:t>The UE shall proceed as described below</w:t>
      </w:r>
      <w:r>
        <w:t>.</w:t>
      </w:r>
    </w:p>
    <w:p w14:paraId="2932ADB4" w14:textId="77777777" w:rsidR="00651353" w:rsidRPr="00CC0C94" w:rsidRDefault="00651353" w:rsidP="00651353">
      <w:pPr>
        <w:pStyle w:val="B1"/>
      </w:pPr>
      <w:r w:rsidRPr="00CC0C94">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lastRenderedPageBreak/>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r w:rsidRPr="00CC0C94">
        <w:t>i)</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w:t>
      </w:r>
      <w:r w:rsidRPr="00CC0C94">
        <w:rPr>
          <w:lang w:eastAsia="zh-CN"/>
        </w:rPr>
        <w:lastRenderedPageBreak/>
        <w:t>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In other cases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the UE is in EMM-CONNECTED mode;</w:t>
      </w:r>
    </w:p>
    <w:p w14:paraId="4D9BEB3F" w14:textId="77777777" w:rsidR="00651353" w:rsidRPr="00CC0C94" w:rsidRDefault="00651353" w:rsidP="00651353">
      <w:pPr>
        <w:pStyle w:val="B2"/>
      </w:pPr>
      <w:r w:rsidRPr="00CC0C94">
        <w:t>-</w:t>
      </w:r>
      <w:r w:rsidRPr="00CC0C94">
        <w:tab/>
        <w:t>the UE received a paging;</w:t>
      </w:r>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lastRenderedPageBreak/>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It is considered an abnormal case if the UE needs to initiate a tracking area updating procedure while timer T3346 is running independent on whether timer T3346 was started due to an abnormal case or a non successful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the UE is a UE configured to use AC11 – 15 in selected PLMN</w:t>
      </w:r>
      <w:r w:rsidRPr="00CC0C94">
        <w:rPr>
          <w:lang w:eastAsia="ko-KR"/>
        </w:rPr>
        <w:t>;</w:t>
      </w:r>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the UE received a paging;</w:t>
      </w:r>
    </w:p>
    <w:p w14:paraId="7CF7B909" w14:textId="77777777" w:rsidR="00651353" w:rsidRPr="00CC0C94" w:rsidRDefault="00651353" w:rsidP="00651353">
      <w:pPr>
        <w:pStyle w:val="B2"/>
      </w:pPr>
      <w:r w:rsidRPr="00CC0C94">
        <w:t>-</w:t>
      </w:r>
      <w:r w:rsidRPr="00CC0C94">
        <w:tab/>
        <w:t>the UE is a UE configured to use AC11 – 15 in selected PLMN;</w:t>
      </w:r>
    </w:p>
    <w:p w14:paraId="4682899A" w14:textId="77777777" w:rsidR="00651353" w:rsidRPr="00CC0C94" w:rsidRDefault="00651353" w:rsidP="00651353">
      <w:pPr>
        <w:pStyle w:val="B2"/>
      </w:pPr>
      <w:r w:rsidRPr="00CC0C94">
        <w:t>-</w:t>
      </w:r>
      <w:r w:rsidRPr="00CC0C94">
        <w:tab/>
        <w:t>the UE has a PDN connection for emergency bearer services established or is establishing a PDN connection for emergency bearer services;</w:t>
      </w:r>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lastRenderedPageBreak/>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r w:rsidRPr="00784CB2">
        <w:t xml:space="preserve">zc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r w:rsidRPr="00784CB2">
        <w:t xml:space="preserve">zc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for the case la,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If A/Gb mode or Iu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lastRenderedPageBreak/>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Iu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Iu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79"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6B26EECF" w:rsidR="00651353" w:rsidRDefault="00EC1F7F">
      <w:pPr>
        <w:pStyle w:val="B4"/>
        <w:pPrChange w:id="80" w:author="GruberRo1" w:date="2021-08-18T16:38:00Z">
          <w:pPr>
            <w:pStyle w:val="B3"/>
          </w:pPr>
        </w:pPrChange>
      </w:pPr>
      <w:ins w:id="81" w:author="GruberRo1" w:date="2021-08-18T12:03:00Z">
        <w:r w:rsidRPr="00CC0C94">
          <w:rPr>
            <w:noProof/>
          </w:rPr>
          <w:t>-</w:t>
        </w:r>
        <w:r w:rsidRPr="00CC0C94">
          <w:rPr>
            <w:noProof/>
          </w:rPr>
          <w:tab/>
        </w:r>
        <w:r>
          <w:rPr>
            <w:noProof/>
          </w:rPr>
          <w:t xml:space="preserve">if at least 3 times the attempt counter was incremented due to case b) the UE </w:t>
        </w:r>
        <w:r w:rsidRPr="00CC340D">
          <w:rPr>
            <w:noProof/>
          </w:rPr>
          <w:t>shall request RRC to treat the active cell as barred (see 3GPP TS 36.304 [21])</w:t>
        </w:r>
        <w:r>
          <w:rPr>
            <w:noProof/>
          </w:rPr>
          <w:t>;</w:t>
        </w:r>
      </w:ins>
      <w:ins w:id="82" w:author="GruberRo1" w:date="2021-08-18T16:38:00Z">
        <w:r w:rsidR="00141562">
          <w:rPr>
            <w:noProof/>
          </w:rPr>
          <w:t xml:space="preserve"> and </w:t>
        </w:r>
      </w:ins>
      <w:r w:rsidR="00651353" w:rsidRPr="00CC0C94">
        <w:rPr>
          <w:noProof/>
          <w:lang w:eastAsia="ja-JP"/>
        </w:rPr>
        <w:t xml:space="preserve">attempt to </w:t>
      </w:r>
      <w:r w:rsidR="00651353" w:rsidRPr="00CC0C94">
        <w:t>select GERAN</w:t>
      </w:r>
      <w:del w:id="83" w:author="Lu, Yang, Vodafone" w:date="2021-07-05T13:40:00Z">
        <w:r w:rsidR="00651353" w:rsidDel="00A94716">
          <w:delText>.</w:delText>
        </w:r>
        <w:r w:rsidR="00651353" w:rsidRPr="00CC0C94" w:rsidDel="00A94716">
          <w:delText xml:space="preserve"> </w:delText>
        </w:r>
      </w:del>
      <w:ins w:id="84"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85" w:author="GruberRo1" w:date="2021-08-18T12:05:00Z">
        <w:r>
          <w:t xml:space="preserve"> </w:t>
        </w:r>
      </w:ins>
      <w:moveToRangeStart w:id="86" w:author="GruberRo1" w:date="2021-08-18T12:05:00Z" w:name="move80180727"/>
      <w:moveTo w:id="87" w:author="GruberRo1" w:date="2021-08-18T12:05:00Z">
        <w:r w:rsidRPr="00CC0C94">
          <w:t>Additionally</w:t>
        </w:r>
        <w:r w:rsidRPr="00CC0C94">
          <w:rPr>
            <w:rFonts w:hint="eastAsia"/>
            <w:lang w:eastAsia="ja-JP"/>
          </w:rPr>
          <w:t>,</w:t>
        </w:r>
        <w:r w:rsidRPr="00CC0C94">
          <w:t xml:space="preserve"> </w:t>
        </w:r>
      </w:moveTo>
      <w:ins w:id="88" w:author="GruberRo1" w:date="2021-08-18T16:39:00Z">
        <w:r w:rsidR="00141562" w:rsidRPr="008474A3">
          <w:t xml:space="preserve">if the UE attempts to select GERAN or UTRAN radio access technology, </w:t>
        </w:r>
      </w:ins>
      <w:moveTo w:id="89" w:author="GruberRo1" w:date="2021-08-18T12:05:00Z">
        <w:r w:rsidRPr="00CC0C94">
          <w:t xml:space="preserve">the UE </w:t>
        </w:r>
      </w:moveTo>
      <w:ins w:id="90" w:author="GruberRo1" w:date="2021-08-18T16:38:00Z">
        <w:r w:rsidR="00141562">
          <w:t>shall</w:t>
        </w:r>
      </w:ins>
      <w:moveTo w:id="91"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86"/>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procedures;</w:t>
      </w:r>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0281AA5" w:rsidR="000256C1" w:rsidRDefault="00651353" w:rsidP="0012322E">
      <w:pPr>
        <w:pStyle w:val="B3"/>
        <w:rPr>
          <w:lang w:eastAsia="zh-CN"/>
        </w:rPr>
      </w:pPr>
      <w:r>
        <w:tab/>
      </w:r>
      <w:moveFromRangeStart w:id="92" w:author="GruberRo1" w:date="2021-08-18T12:05:00Z" w:name="move80180727"/>
      <w:moveFrom w:id="93"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92"/>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BA12F" w14:textId="77777777" w:rsidR="00BA79B9" w:rsidRDefault="00BA79B9">
      <w:r>
        <w:separator/>
      </w:r>
    </w:p>
  </w:endnote>
  <w:endnote w:type="continuationSeparator" w:id="0">
    <w:p w14:paraId="4CBD90AD" w14:textId="77777777" w:rsidR="00BA79B9" w:rsidRDefault="00BA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1452F" w14:textId="77777777" w:rsidR="00367B24" w:rsidRDefault="00367B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D1F1" w14:textId="2B4C3310" w:rsidR="00144319" w:rsidRDefault="00144319">
    <w:pPr>
      <w:pStyle w:val="Fuzeile"/>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144319" w:rsidRPr="00144319" w:rsidRDefault="00144319"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144319" w:rsidRPr="00144319" w:rsidRDefault="00144319"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7CBF" w14:textId="77777777" w:rsidR="00367B24" w:rsidRDefault="00367B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C78F8" w14:textId="77777777" w:rsidR="00BA79B9" w:rsidRDefault="00BA79B9">
      <w:r>
        <w:separator/>
      </w:r>
    </w:p>
  </w:footnote>
  <w:footnote w:type="continuationSeparator" w:id="0">
    <w:p w14:paraId="665A2D80" w14:textId="77777777" w:rsidR="00BA79B9" w:rsidRDefault="00BA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4E59" w14:textId="77777777" w:rsidR="00367B24" w:rsidRDefault="00367B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F315" w14:textId="77777777" w:rsidR="00367B24" w:rsidRDefault="00367B2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 Yang, Vodafone DE 2">
    <w15:presenceInfo w15:providerId="None" w15:userId="Lu, Yang, Vodafone DE 2"/>
  </w15:person>
  <w15:person w15:author="Lu, Yang, Vodafone">
    <w15:presenceInfo w15:providerId="AD" w15:userId="S::yang.lu@vodafone.com::bbb6a909-1c01-4254-bcd7-2d9442061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12876"/>
    <w:rsid w:val="00022E4A"/>
    <w:rsid w:val="000256C1"/>
    <w:rsid w:val="00033A0E"/>
    <w:rsid w:val="0004239E"/>
    <w:rsid w:val="000A1F6F"/>
    <w:rsid w:val="000A2141"/>
    <w:rsid w:val="000A6394"/>
    <w:rsid w:val="000A6479"/>
    <w:rsid w:val="000B7FED"/>
    <w:rsid w:val="000C038A"/>
    <w:rsid w:val="000C6598"/>
    <w:rsid w:val="000D1AD6"/>
    <w:rsid w:val="000D2D89"/>
    <w:rsid w:val="000E4B94"/>
    <w:rsid w:val="000F5DD9"/>
    <w:rsid w:val="00120273"/>
    <w:rsid w:val="0012322E"/>
    <w:rsid w:val="00141562"/>
    <w:rsid w:val="00143DCF"/>
    <w:rsid w:val="00144319"/>
    <w:rsid w:val="00145D43"/>
    <w:rsid w:val="00152952"/>
    <w:rsid w:val="001818A9"/>
    <w:rsid w:val="00185EEA"/>
    <w:rsid w:val="00192C46"/>
    <w:rsid w:val="001A08B3"/>
    <w:rsid w:val="001A3CEC"/>
    <w:rsid w:val="001A483B"/>
    <w:rsid w:val="001A7B60"/>
    <w:rsid w:val="001B52F0"/>
    <w:rsid w:val="001B7A65"/>
    <w:rsid w:val="001E41F3"/>
    <w:rsid w:val="001E4FE4"/>
    <w:rsid w:val="00212DD5"/>
    <w:rsid w:val="00227EAD"/>
    <w:rsid w:val="00230865"/>
    <w:rsid w:val="0026004D"/>
    <w:rsid w:val="00262679"/>
    <w:rsid w:val="002640DD"/>
    <w:rsid w:val="00275D12"/>
    <w:rsid w:val="002816BF"/>
    <w:rsid w:val="00284FEB"/>
    <w:rsid w:val="00285FD5"/>
    <w:rsid w:val="002860C4"/>
    <w:rsid w:val="002A1ABE"/>
    <w:rsid w:val="002B5741"/>
    <w:rsid w:val="002C18E2"/>
    <w:rsid w:val="00303736"/>
    <w:rsid w:val="00305409"/>
    <w:rsid w:val="00311F16"/>
    <w:rsid w:val="00355E59"/>
    <w:rsid w:val="003609EF"/>
    <w:rsid w:val="00361AD3"/>
    <w:rsid w:val="0036231A"/>
    <w:rsid w:val="00363DF6"/>
    <w:rsid w:val="003674C0"/>
    <w:rsid w:val="00367B24"/>
    <w:rsid w:val="00374DD4"/>
    <w:rsid w:val="00387FA3"/>
    <w:rsid w:val="003953FE"/>
    <w:rsid w:val="003A72C7"/>
    <w:rsid w:val="003B0841"/>
    <w:rsid w:val="003B729C"/>
    <w:rsid w:val="003C483A"/>
    <w:rsid w:val="003D3AB4"/>
    <w:rsid w:val="003E1A36"/>
    <w:rsid w:val="003E473B"/>
    <w:rsid w:val="003E7EEA"/>
    <w:rsid w:val="003F0E21"/>
    <w:rsid w:val="003F5296"/>
    <w:rsid w:val="00410371"/>
    <w:rsid w:val="004242F1"/>
    <w:rsid w:val="00434669"/>
    <w:rsid w:val="004779D4"/>
    <w:rsid w:val="00486BED"/>
    <w:rsid w:val="004963C9"/>
    <w:rsid w:val="004A2E62"/>
    <w:rsid w:val="004A6835"/>
    <w:rsid w:val="004B75B7"/>
    <w:rsid w:val="004C37E5"/>
    <w:rsid w:val="004D46E7"/>
    <w:rsid w:val="004D4A99"/>
    <w:rsid w:val="004E1669"/>
    <w:rsid w:val="00512317"/>
    <w:rsid w:val="0051580D"/>
    <w:rsid w:val="00531809"/>
    <w:rsid w:val="00547111"/>
    <w:rsid w:val="00556958"/>
    <w:rsid w:val="00570453"/>
    <w:rsid w:val="00581C09"/>
    <w:rsid w:val="00592D74"/>
    <w:rsid w:val="005A04A5"/>
    <w:rsid w:val="005A6DD9"/>
    <w:rsid w:val="005C491E"/>
    <w:rsid w:val="005C5BBD"/>
    <w:rsid w:val="005E2C44"/>
    <w:rsid w:val="00621188"/>
    <w:rsid w:val="006257ED"/>
    <w:rsid w:val="0063380B"/>
    <w:rsid w:val="0063563B"/>
    <w:rsid w:val="006511C8"/>
    <w:rsid w:val="00651353"/>
    <w:rsid w:val="00677E82"/>
    <w:rsid w:val="00695808"/>
    <w:rsid w:val="0069750B"/>
    <w:rsid w:val="006B026F"/>
    <w:rsid w:val="006B255B"/>
    <w:rsid w:val="006B46FB"/>
    <w:rsid w:val="006C536B"/>
    <w:rsid w:val="006D08A4"/>
    <w:rsid w:val="006D5977"/>
    <w:rsid w:val="006E21FB"/>
    <w:rsid w:val="006F1776"/>
    <w:rsid w:val="007039CE"/>
    <w:rsid w:val="00711A01"/>
    <w:rsid w:val="00732145"/>
    <w:rsid w:val="0074372C"/>
    <w:rsid w:val="00762E25"/>
    <w:rsid w:val="0076330B"/>
    <w:rsid w:val="0076678C"/>
    <w:rsid w:val="00792342"/>
    <w:rsid w:val="007977A8"/>
    <w:rsid w:val="007A4A6D"/>
    <w:rsid w:val="007A51AC"/>
    <w:rsid w:val="007B512A"/>
    <w:rsid w:val="007C2097"/>
    <w:rsid w:val="007D0D2C"/>
    <w:rsid w:val="007D6A07"/>
    <w:rsid w:val="007F2D50"/>
    <w:rsid w:val="007F7259"/>
    <w:rsid w:val="00803B82"/>
    <w:rsid w:val="008040A8"/>
    <w:rsid w:val="0080468F"/>
    <w:rsid w:val="008279FA"/>
    <w:rsid w:val="008421BF"/>
    <w:rsid w:val="008438B9"/>
    <w:rsid w:val="00843F64"/>
    <w:rsid w:val="008474A3"/>
    <w:rsid w:val="00856544"/>
    <w:rsid w:val="008626E7"/>
    <w:rsid w:val="00870EE7"/>
    <w:rsid w:val="00875F02"/>
    <w:rsid w:val="008863B9"/>
    <w:rsid w:val="008A2801"/>
    <w:rsid w:val="008A45A6"/>
    <w:rsid w:val="008B1537"/>
    <w:rsid w:val="008D10AC"/>
    <w:rsid w:val="008D2769"/>
    <w:rsid w:val="008D6806"/>
    <w:rsid w:val="008F58F9"/>
    <w:rsid w:val="008F686C"/>
    <w:rsid w:val="009148DE"/>
    <w:rsid w:val="00921B64"/>
    <w:rsid w:val="00941BFE"/>
    <w:rsid w:val="00941E30"/>
    <w:rsid w:val="00946C38"/>
    <w:rsid w:val="009532D4"/>
    <w:rsid w:val="0095529F"/>
    <w:rsid w:val="00963D2C"/>
    <w:rsid w:val="009674F3"/>
    <w:rsid w:val="009777D9"/>
    <w:rsid w:val="009800D7"/>
    <w:rsid w:val="00991AD2"/>
    <w:rsid w:val="00991B88"/>
    <w:rsid w:val="009941AE"/>
    <w:rsid w:val="009A5753"/>
    <w:rsid w:val="009A579D"/>
    <w:rsid w:val="009C0A8F"/>
    <w:rsid w:val="009D309A"/>
    <w:rsid w:val="009E27D4"/>
    <w:rsid w:val="009E3297"/>
    <w:rsid w:val="009E6C24"/>
    <w:rsid w:val="009F734F"/>
    <w:rsid w:val="00A022B0"/>
    <w:rsid w:val="00A22F07"/>
    <w:rsid w:val="00A23973"/>
    <w:rsid w:val="00A2447B"/>
    <w:rsid w:val="00A246B6"/>
    <w:rsid w:val="00A340F1"/>
    <w:rsid w:val="00A47E70"/>
    <w:rsid w:val="00A50CF0"/>
    <w:rsid w:val="00A52169"/>
    <w:rsid w:val="00A542A2"/>
    <w:rsid w:val="00A56556"/>
    <w:rsid w:val="00A7117E"/>
    <w:rsid w:val="00A7671C"/>
    <w:rsid w:val="00A90D78"/>
    <w:rsid w:val="00A94716"/>
    <w:rsid w:val="00AA2CBC"/>
    <w:rsid w:val="00AA619D"/>
    <w:rsid w:val="00AC38FE"/>
    <w:rsid w:val="00AC5820"/>
    <w:rsid w:val="00AD1CD8"/>
    <w:rsid w:val="00B258BB"/>
    <w:rsid w:val="00B468EF"/>
    <w:rsid w:val="00B6307A"/>
    <w:rsid w:val="00B67B97"/>
    <w:rsid w:val="00B82917"/>
    <w:rsid w:val="00B968C8"/>
    <w:rsid w:val="00BA181A"/>
    <w:rsid w:val="00BA3EC5"/>
    <w:rsid w:val="00BA51D9"/>
    <w:rsid w:val="00BA646B"/>
    <w:rsid w:val="00BA6821"/>
    <w:rsid w:val="00BA79B9"/>
    <w:rsid w:val="00BB5DFC"/>
    <w:rsid w:val="00BD279D"/>
    <w:rsid w:val="00BD6BB8"/>
    <w:rsid w:val="00BD723F"/>
    <w:rsid w:val="00BE70D2"/>
    <w:rsid w:val="00BE7E2E"/>
    <w:rsid w:val="00BF1F50"/>
    <w:rsid w:val="00C10118"/>
    <w:rsid w:val="00C2180D"/>
    <w:rsid w:val="00C2602A"/>
    <w:rsid w:val="00C66BA2"/>
    <w:rsid w:val="00C75CB0"/>
    <w:rsid w:val="00C77CB1"/>
    <w:rsid w:val="00C9577F"/>
    <w:rsid w:val="00C95985"/>
    <w:rsid w:val="00CA21C3"/>
    <w:rsid w:val="00CC340D"/>
    <w:rsid w:val="00CC5026"/>
    <w:rsid w:val="00CC68D0"/>
    <w:rsid w:val="00CD2013"/>
    <w:rsid w:val="00CD6E15"/>
    <w:rsid w:val="00CE1D80"/>
    <w:rsid w:val="00CE366F"/>
    <w:rsid w:val="00CE7103"/>
    <w:rsid w:val="00CF0235"/>
    <w:rsid w:val="00CF07C1"/>
    <w:rsid w:val="00D03F9A"/>
    <w:rsid w:val="00D06D51"/>
    <w:rsid w:val="00D24991"/>
    <w:rsid w:val="00D36770"/>
    <w:rsid w:val="00D50255"/>
    <w:rsid w:val="00D52020"/>
    <w:rsid w:val="00D6296C"/>
    <w:rsid w:val="00D66520"/>
    <w:rsid w:val="00D66792"/>
    <w:rsid w:val="00D75A8A"/>
    <w:rsid w:val="00D91B51"/>
    <w:rsid w:val="00DA3849"/>
    <w:rsid w:val="00DA6E1C"/>
    <w:rsid w:val="00DC5312"/>
    <w:rsid w:val="00DD6623"/>
    <w:rsid w:val="00DE1AF1"/>
    <w:rsid w:val="00DE34CF"/>
    <w:rsid w:val="00DF1454"/>
    <w:rsid w:val="00DF27CE"/>
    <w:rsid w:val="00E02C44"/>
    <w:rsid w:val="00E03449"/>
    <w:rsid w:val="00E053FE"/>
    <w:rsid w:val="00E12D85"/>
    <w:rsid w:val="00E13F3D"/>
    <w:rsid w:val="00E15430"/>
    <w:rsid w:val="00E31565"/>
    <w:rsid w:val="00E34898"/>
    <w:rsid w:val="00E4329B"/>
    <w:rsid w:val="00E47A01"/>
    <w:rsid w:val="00E57189"/>
    <w:rsid w:val="00E760B9"/>
    <w:rsid w:val="00E8079D"/>
    <w:rsid w:val="00EA2C7A"/>
    <w:rsid w:val="00EA52D8"/>
    <w:rsid w:val="00EB09B7"/>
    <w:rsid w:val="00EC02F2"/>
    <w:rsid w:val="00EC1F7F"/>
    <w:rsid w:val="00EE7D7C"/>
    <w:rsid w:val="00F03F03"/>
    <w:rsid w:val="00F25D98"/>
    <w:rsid w:val="00F300FB"/>
    <w:rsid w:val="00F31F06"/>
    <w:rsid w:val="00FA70F6"/>
    <w:rsid w:val="00FB6386"/>
    <w:rsid w:val="00FE4C1E"/>
    <w:rsid w:val="00FE7C0A"/>
    <w:rsid w:val="00FF16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Standard"/>
    <w:link w:val="NOZchn"/>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basedOn w:val="Absatz-Standardschriftart"/>
    <w:link w:val="B1"/>
    <w:qFormat/>
    <w:locked/>
    <w:rsid w:val="001818A9"/>
    <w:rPr>
      <w:rFonts w:ascii="Times New Roman" w:hAnsi="Times New Roman"/>
      <w:lang w:val="en-GB" w:eastAsia="en-US"/>
    </w:rPr>
  </w:style>
  <w:style w:type="character" w:customStyle="1" w:styleId="B2Char">
    <w:name w:val="B2 Char"/>
    <w:basedOn w:val="Absatz-Standardschriftar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berschrift5Zchn">
    <w:name w:val="Überschrift 5 Zchn"/>
    <w:basedOn w:val="Absatz-Standardschriftart"/>
    <w:link w:val="berschrift5"/>
    <w:rsid w:val="003C483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7458</Words>
  <Characters>46988</Characters>
  <Application>Microsoft Office Word</Application>
  <DocSecurity>0</DocSecurity>
  <Lines>391</Lines>
  <Paragraphs>108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54338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 2</cp:lastModifiedBy>
  <cp:revision>4</cp:revision>
  <cp:lastPrinted>1899-12-31T23:00:00Z</cp:lastPrinted>
  <dcterms:created xsi:type="dcterms:W3CDTF">2021-08-20T07:25:00Z</dcterms:created>
  <dcterms:modified xsi:type="dcterms:W3CDTF">2021-08-20T07:29:00Z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2021-08-20T07:29:20Z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