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D34E0" w14:textId="61C0EA65"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65F56">
        <w:rPr>
          <w:b/>
          <w:noProof/>
          <w:sz w:val="24"/>
        </w:rPr>
        <w:t>4402</w:t>
      </w:r>
    </w:p>
    <w:p w14:paraId="07224A46" w14:textId="77777777" w:rsidR="00AB1FE5" w:rsidRDefault="00AB1FE5" w:rsidP="00AB1FE5">
      <w:pPr>
        <w:pStyle w:val="CRCoverPage"/>
        <w:outlineLvl w:val="0"/>
        <w:rPr>
          <w:b/>
          <w:noProof/>
          <w:sz w:val="24"/>
        </w:rPr>
      </w:pPr>
      <w:r>
        <w:rPr>
          <w:b/>
          <w:noProof/>
          <w:sz w:val="24"/>
        </w:rPr>
        <w:t>E-meeting, 19-27 August 2021</w:t>
      </w:r>
    </w:p>
    <w:p w14:paraId="4F852701" w14:textId="6091FC13" w:rsidR="00A816A1" w:rsidRDefault="00A816A1" w:rsidP="00A816A1">
      <w:pPr>
        <w:pStyle w:val="CRCoverPage"/>
        <w:tabs>
          <w:tab w:val="right" w:pos="9639"/>
        </w:tabs>
        <w:spacing w:after="0"/>
        <w:rPr>
          <w:b/>
          <w:noProof/>
          <w:sz w:val="24"/>
        </w:rPr>
      </w:pPr>
      <w:r>
        <w:rPr>
          <w:b/>
          <w:noProof/>
          <w:sz w:val="24"/>
        </w:rPr>
        <w:tab/>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38C8B55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A0D43">
        <w:rPr>
          <w:rFonts w:ascii="Arial" w:eastAsia="Batang" w:hAnsi="Arial"/>
          <w:b/>
          <w:lang w:val="en-US" w:eastAsia="zh-CN"/>
        </w:rPr>
        <w:t>Qualcomm Incorporated</w:t>
      </w:r>
      <w:r w:rsidR="000E6C3A">
        <w:rPr>
          <w:rFonts w:ascii="Arial" w:eastAsia="Batang" w:hAnsi="Arial"/>
          <w:b/>
          <w:lang w:val="en-US" w:eastAsia="zh-CN"/>
        </w:rPr>
        <w:t>, THALES, KPN, vivo, SyncTechno</w:t>
      </w:r>
      <w:r w:rsidR="002D458C">
        <w:rPr>
          <w:rFonts w:ascii="Arial" w:eastAsia="Batang" w:hAnsi="Arial"/>
          <w:b/>
          <w:lang w:val="en-US" w:eastAsia="zh-CN"/>
        </w:rPr>
        <w:t xml:space="preserve"> Inc</w:t>
      </w:r>
    </w:p>
    <w:p w14:paraId="20D97F4C" w14:textId="11B7ADF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sidR="003A0D43">
        <w:rPr>
          <w:rFonts w:ascii="Arial" w:eastAsia="Batang" w:hAnsi="Arial" w:cs="Arial"/>
          <w:b/>
          <w:lang w:eastAsia="zh-CN"/>
        </w:rPr>
        <w:t xml:space="preserve"> CT aspects of</w:t>
      </w:r>
      <w:r w:rsidR="0008292C">
        <w:rPr>
          <w:rFonts w:ascii="Arial" w:eastAsia="Batang" w:hAnsi="Arial" w:cs="Arial"/>
          <w:b/>
          <w:lang w:eastAsia="zh-CN"/>
        </w:rPr>
        <w:t xml:space="preserve"> NPN support of PWS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4A6F9C4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A0D43">
        <w:rPr>
          <w:rFonts w:ascii="Arial" w:eastAsia="Batang" w:hAnsi="Arial"/>
          <w:b/>
          <w:lang w:eastAsia="zh-CN"/>
        </w:rPr>
        <w:t>17.1.1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598815F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A0D43">
        <w:t xml:space="preserve">CT aspects of </w:t>
      </w:r>
      <w:r w:rsidR="0008292C">
        <w:t>NPN support of PWS</w:t>
      </w:r>
    </w:p>
    <w:p w14:paraId="56030C2D" w14:textId="660BC445" w:rsidR="00B078D6" w:rsidRDefault="00E13CB2" w:rsidP="00D31CC8">
      <w:pPr>
        <w:pStyle w:val="Heading2"/>
        <w:tabs>
          <w:tab w:val="left" w:pos="2552"/>
        </w:tabs>
      </w:pPr>
      <w:r>
        <w:t>A</w:t>
      </w:r>
      <w:r w:rsidR="00B078D6">
        <w:t>cronym:</w:t>
      </w:r>
      <w:r w:rsidR="001C718D">
        <w:t xml:space="preserve"> </w:t>
      </w:r>
      <w:r w:rsidR="003A0D43">
        <w:t>NPN_PWS</w:t>
      </w:r>
      <w:r w:rsidR="00D31CC8" w:rsidRPr="00251D80">
        <w:t xml:space="preserve"> </w:t>
      </w:r>
    </w:p>
    <w:p w14:paraId="4DF70FC2" w14:textId="2F96627A" w:rsidR="00B078D6" w:rsidRDefault="00B078D6" w:rsidP="009870A7">
      <w:pPr>
        <w:pStyle w:val="Heading2"/>
        <w:tabs>
          <w:tab w:val="left" w:pos="2552"/>
        </w:tabs>
      </w:pPr>
      <w:r>
        <w:t>Unique identifier</w:t>
      </w:r>
      <w:r w:rsidR="00F41A27">
        <w:t xml:space="preserve">: </w:t>
      </w:r>
      <w:r w:rsidR="00F41A27" w:rsidRPr="00251D80">
        <w:tab/>
      </w:r>
      <w:r w:rsidR="003A0D43">
        <w:t>TBD</w:t>
      </w:r>
      <w:r w:rsidR="00D31CC8">
        <w:t xml:space="preserve"> </w:t>
      </w:r>
    </w:p>
    <w:p w14:paraId="1A247785" w14:textId="38F65E9C" w:rsidR="003F7142" w:rsidRDefault="003F7142" w:rsidP="003F7142">
      <w:pPr>
        <w:spacing w:after="0"/>
        <w:ind w:right="-96"/>
      </w:pPr>
      <w:r w:rsidRPr="003F7142">
        <w:rPr>
          <w:rFonts w:ascii="Arial" w:hAnsi="Arial"/>
          <w:sz w:val="32"/>
        </w:rPr>
        <w:t>Potential target Release</w:t>
      </w:r>
      <w:r w:rsidR="004169DC">
        <w:rPr>
          <w:rFonts w:ascii="Arial" w:hAnsi="Arial"/>
          <w:sz w:val="32"/>
        </w:rPr>
        <w:t>: Rel-17</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7834DD3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1D0C4C9E" w:rsidR="004260A5" w:rsidRDefault="00A17776"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BE414C6" w:rsidR="004260A5" w:rsidRDefault="00A17776"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4BB29509" w:rsidR="004260A5" w:rsidRDefault="00A17776"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7FDE5CA" w:rsidR="004260A5" w:rsidRDefault="00A17776"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62656BF2" w:rsidR="004260A5" w:rsidRDefault="00A17776"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5DECE3EB"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4FD55FF" w:rsidR="004876B9" w:rsidRDefault="005E6A6F"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p w14:paraId="0C31E2EA" w14:textId="3CCFA8BE"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88"/>
        <w:gridCol w:w="1014"/>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501C58">
        <w:tc>
          <w:tcPr>
            <w:tcW w:w="1188" w:type="dxa"/>
            <w:shd w:val="clear" w:color="auto" w:fill="E0E0E0"/>
          </w:tcPr>
          <w:p w14:paraId="62BF3371" w14:textId="77777777" w:rsidR="008835FC" w:rsidDel="00C02DF6" w:rsidRDefault="008835FC" w:rsidP="001C5C86">
            <w:pPr>
              <w:pStyle w:val="TAH"/>
              <w:ind w:right="-99"/>
              <w:jc w:val="left"/>
            </w:pPr>
            <w:r>
              <w:t>Acronym</w:t>
            </w:r>
          </w:p>
        </w:tc>
        <w:tc>
          <w:tcPr>
            <w:tcW w:w="1014"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501C58">
        <w:tc>
          <w:tcPr>
            <w:tcW w:w="1188" w:type="dxa"/>
          </w:tcPr>
          <w:p w14:paraId="1BA24D8C" w14:textId="116111F7" w:rsidR="008835FC" w:rsidRDefault="00014B1F" w:rsidP="00A10539">
            <w:pPr>
              <w:pStyle w:val="TAL"/>
            </w:pPr>
            <w:r>
              <w:t>NPN_PWS</w:t>
            </w:r>
          </w:p>
        </w:tc>
        <w:tc>
          <w:tcPr>
            <w:tcW w:w="1014" w:type="dxa"/>
          </w:tcPr>
          <w:p w14:paraId="3C85AE61" w14:textId="44DEF3E9" w:rsidR="008835FC" w:rsidRDefault="00014B1F" w:rsidP="00A10539">
            <w:pPr>
              <w:pStyle w:val="TAL"/>
            </w:pPr>
            <w:r>
              <w:t>SA1</w:t>
            </w:r>
          </w:p>
        </w:tc>
        <w:tc>
          <w:tcPr>
            <w:tcW w:w="1101" w:type="dxa"/>
          </w:tcPr>
          <w:p w14:paraId="6F7F93C1" w14:textId="5EB5531A" w:rsidR="008835FC" w:rsidRDefault="00934EF9" w:rsidP="00A10539">
            <w:pPr>
              <w:pStyle w:val="TAL"/>
            </w:pPr>
            <w:r>
              <w:t>920060</w:t>
            </w:r>
          </w:p>
        </w:tc>
        <w:tc>
          <w:tcPr>
            <w:tcW w:w="7011" w:type="dxa"/>
          </w:tcPr>
          <w:p w14:paraId="0C544F20" w14:textId="3317561A" w:rsidR="008835FC" w:rsidRPr="00501C58" w:rsidRDefault="00E43FB7" w:rsidP="00982CD6">
            <w:pPr>
              <w:pStyle w:val="tah0"/>
              <w:rPr>
                <w:rFonts w:ascii="Arial" w:hAnsi="Arial" w:cs="Arial"/>
                <w:sz w:val="18"/>
                <w:szCs w:val="18"/>
              </w:rPr>
            </w:pPr>
            <w:r w:rsidRPr="00501C58">
              <w:rPr>
                <w:rFonts w:ascii="Arial" w:hAnsi="Arial" w:cs="Arial"/>
                <w:sz w:val="18"/>
                <w:szCs w:val="18"/>
              </w:rPr>
              <w:t>NPN support of PWS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51"/>
      </w:tblGrid>
      <w:tr w:rsidR="008835FC" w14:paraId="14B2356A" w14:textId="77777777" w:rsidTr="005E6A6F">
        <w:tc>
          <w:tcPr>
            <w:tcW w:w="10278" w:type="dxa"/>
            <w:gridSpan w:val="3"/>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5E6A6F">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5851"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5E6A6F">
        <w:tc>
          <w:tcPr>
            <w:tcW w:w="1101" w:type="dxa"/>
          </w:tcPr>
          <w:p w14:paraId="4FB2604C" w14:textId="77777777" w:rsidR="008835FC" w:rsidRDefault="008835FC" w:rsidP="008835FC">
            <w:pPr>
              <w:pStyle w:val="TAL"/>
            </w:pPr>
          </w:p>
        </w:tc>
        <w:tc>
          <w:tcPr>
            <w:tcW w:w="3326" w:type="dxa"/>
          </w:tcPr>
          <w:p w14:paraId="09251CED" w14:textId="77777777" w:rsidR="008835FC" w:rsidRDefault="008835FC" w:rsidP="008835FC">
            <w:pPr>
              <w:pStyle w:val="TAL"/>
            </w:pPr>
          </w:p>
        </w:tc>
        <w:tc>
          <w:tcPr>
            <w:tcW w:w="5851" w:type="dxa"/>
          </w:tcPr>
          <w:p w14:paraId="6FD3775A" w14:textId="77777777" w:rsidR="008835FC" w:rsidRPr="00251D80" w:rsidRDefault="008835FC" w:rsidP="008835FC">
            <w:pPr>
              <w:pStyle w:val="tah0"/>
            </w:pPr>
            <w:r w:rsidRPr="00251D80">
              <w:rPr>
                <w:i/>
                <w:sz w:val="20"/>
              </w:rPr>
              <w:t xml:space="preserve">{optional free text} </w:t>
            </w:r>
          </w:p>
        </w:tc>
      </w:tr>
    </w:tbl>
    <w:p w14:paraId="2F43ABE8" w14:textId="77777777" w:rsidR="008A76FD" w:rsidRDefault="008A76FD" w:rsidP="001C5C86">
      <w:pPr>
        <w:pStyle w:val="Heading2"/>
      </w:pPr>
      <w:r>
        <w:t>3</w:t>
      </w:r>
      <w:r>
        <w:tab/>
        <w:t>Justification</w:t>
      </w:r>
    </w:p>
    <w:p w14:paraId="596C1FCF" w14:textId="77777777" w:rsidR="003B4127" w:rsidRPr="00FE2E3B" w:rsidRDefault="003B4127" w:rsidP="003B4127">
      <w:pPr>
        <w:rPr>
          <w:iCs/>
        </w:rPr>
      </w:pPr>
      <w:r w:rsidRPr="00FE2E3B">
        <w:rPr>
          <w:iCs/>
        </w:rPr>
        <w:t xml:space="preserve">3GPP has introduced the concept and support of Non-Public Networks (NPN) starting from Rel-16, as part of stage-2/3 specifications. In Rel-17, 3GPP SA1 has also defined some service requirements related to NPN, including requirements related to VIAPA, eCAV, support of IMS emergency services, and few more. </w:t>
      </w:r>
      <w:r w:rsidRPr="00FE2E3B">
        <w:rPr>
          <w:iCs/>
        </w:rPr>
        <w:br/>
        <w:t>Rel-17 stage-2&amp;3 features and enhancements are currently under study.</w:t>
      </w:r>
    </w:p>
    <w:p w14:paraId="240D3F56" w14:textId="77777777" w:rsidR="003B4127" w:rsidRPr="00FE2E3B" w:rsidRDefault="003B4127" w:rsidP="003B4127">
      <w:pPr>
        <w:rPr>
          <w:iCs/>
        </w:rPr>
      </w:pPr>
      <w:r w:rsidRPr="00FE2E3B">
        <w:rPr>
          <w:iCs/>
        </w:rPr>
        <w:t>One gap that has been recently identified regards NPN support of PWS, including lack of service requirements in SA1. In particular, it has been brought up by some 3GPP members that, due to PWS regulations in some countries/regions, there could be serious impacts or restrictions to NPN deployments if support for PWS is not available.</w:t>
      </w:r>
    </w:p>
    <w:p w14:paraId="2B4398BD" w14:textId="77777777" w:rsidR="003B4127" w:rsidRPr="00FE2E3B" w:rsidRDefault="003B4127" w:rsidP="003B4127">
      <w:pPr>
        <w:rPr>
          <w:lang w:val="en-US" w:eastAsia="en-US"/>
        </w:rPr>
      </w:pPr>
      <w:r w:rsidRPr="00FE2E3B">
        <w:rPr>
          <w:iCs/>
        </w:rPr>
        <w:t xml:space="preserve">For example, some of the target NPN use cases can include venues or locations with very high number of users (e.g. in stadiums, campus, or other large/distributed deployments). Looking at these scenarios, it has been noted that some European PWS regulations (e.g. NL/EU-alert) have specified that cellular networks serving more than 25000 users must support PWS. </w:t>
      </w:r>
      <w:r w:rsidRPr="00FE2E3B">
        <w:rPr>
          <w:iCs/>
        </w:rPr>
        <w:br/>
        <w:t>With such regulations, deploying a NPN network for the above use cases would not be possible, without support of PWS.</w:t>
      </w:r>
    </w:p>
    <w:p w14:paraId="56510708" w14:textId="77777777" w:rsidR="00724D76" w:rsidRDefault="00724D76" w:rsidP="00724D76">
      <w:pPr>
        <w:spacing w:after="120"/>
        <w:rPr>
          <w:noProof/>
        </w:rPr>
      </w:pPr>
      <w:r>
        <w:rPr>
          <w:noProof/>
        </w:rPr>
        <w:t xml:space="preserve">At SA#93-e, SA approved an SA1 WID on </w:t>
      </w:r>
      <w:r w:rsidRPr="00FE2E3B">
        <w:rPr>
          <w:noProof/>
        </w:rPr>
        <w:t>NPN support of PWS</w:t>
      </w:r>
      <w:r>
        <w:rPr>
          <w:noProof/>
        </w:rPr>
        <w:t xml:space="preserve"> in SP-210585 and corresponding CR 0532 to TS 22.261 (SP-210586) containg the following requirement:</w:t>
      </w:r>
    </w:p>
    <w:p w14:paraId="58592F17" w14:textId="77777777" w:rsidR="00724D76" w:rsidRPr="00724D76" w:rsidRDefault="00724D76" w:rsidP="00724D76">
      <w:pPr>
        <w:spacing w:after="120"/>
        <w:ind w:left="720"/>
        <w:rPr>
          <w:i/>
          <w:iCs/>
          <w:noProof/>
        </w:rPr>
      </w:pPr>
      <w:r w:rsidRPr="00724D76">
        <w:rPr>
          <w:i/>
          <w:iCs/>
          <w:noProof/>
        </w:rPr>
        <w:t>Subject to regional or national regulatory requirements for PWS (see TS 22.268 [31]), the 5G system shall be able to support PWS for non-public networks.</w:t>
      </w:r>
    </w:p>
    <w:p w14:paraId="5226B7CD" w14:textId="46A40F2F" w:rsidR="00FD3A4E" w:rsidRPr="00251D80" w:rsidRDefault="009A1C3D" w:rsidP="00724D76">
      <w:pPr>
        <w:spacing w:after="120"/>
        <w:rPr>
          <w:i/>
        </w:rPr>
      </w:pPr>
      <w:r>
        <w:rPr>
          <w:noProof/>
        </w:rPr>
        <w:t>A corresponding CT Work Item is needed to update</w:t>
      </w:r>
      <w:r w:rsidR="008E79E9">
        <w:rPr>
          <w:noProof/>
        </w:rPr>
        <w:t xml:space="preserve"> the </w:t>
      </w:r>
      <w:r w:rsidR="00F36B04">
        <w:rPr>
          <w:noProof/>
        </w:rPr>
        <w:t>CT specifications</w:t>
      </w:r>
      <w:r w:rsidR="008E79E9">
        <w:rPr>
          <w:noProof/>
        </w:rPr>
        <w:t xml:space="preserve"> accordingly.</w:t>
      </w:r>
      <w:r w:rsidR="001C718D" w:rsidRPr="00251D80">
        <w:rPr>
          <w:i/>
        </w:rPr>
        <w:t xml:space="preserve"> </w:t>
      </w:r>
    </w:p>
    <w:p w14:paraId="3266091E" w14:textId="77777777" w:rsidR="008A76FD" w:rsidRDefault="008A76FD" w:rsidP="001C5C86">
      <w:pPr>
        <w:pStyle w:val="Heading2"/>
      </w:pPr>
      <w:r>
        <w:t>4</w:t>
      </w:r>
      <w:r>
        <w:tab/>
        <w:t>Objective</w:t>
      </w:r>
    </w:p>
    <w:p w14:paraId="0F788EFB" w14:textId="7D650CE8" w:rsidR="00F41A27" w:rsidRPr="00251D80" w:rsidRDefault="00750684" w:rsidP="006146D2">
      <w:pPr>
        <w:rPr>
          <w:i/>
        </w:rPr>
      </w:pPr>
      <w:r>
        <w:t xml:space="preserve">The objective of this </w:t>
      </w:r>
      <w:r>
        <w:rPr>
          <w:lang w:eastAsia="zh-CN"/>
        </w:rPr>
        <w:t xml:space="preserve">Work Item is to specify the CT aspects of </w:t>
      </w:r>
      <w:r w:rsidR="00F24D67">
        <w:rPr>
          <w:lang w:eastAsia="zh-CN"/>
        </w:rPr>
        <w:t>NPN support of PWS.</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6C2243E4" w:rsidR="00FF3F0C" w:rsidRPr="00FF3F0C" w:rsidRDefault="00FF3F0C" w:rsidP="008B519F">
            <w:pPr>
              <w:spacing w:after="0"/>
              <w:rPr>
                <w:i/>
              </w:rPr>
            </w:pPr>
          </w:p>
        </w:tc>
        <w:tc>
          <w:tcPr>
            <w:tcW w:w="1134" w:type="dxa"/>
          </w:tcPr>
          <w:p w14:paraId="2C6E12BE" w14:textId="0ADA96FF" w:rsidR="00BB5EBF" w:rsidRPr="00251D80" w:rsidRDefault="00BB5EBF" w:rsidP="00BB5EBF">
            <w:pPr>
              <w:spacing w:after="0"/>
              <w:rPr>
                <w:i/>
              </w:rPr>
            </w:pPr>
          </w:p>
        </w:tc>
        <w:tc>
          <w:tcPr>
            <w:tcW w:w="2409" w:type="dxa"/>
          </w:tcPr>
          <w:p w14:paraId="15D1BC7F" w14:textId="7DBB69CA" w:rsidR="00FF3F0C" w:rsidRPr="00251D80" w:rsidRDefault="00FF3F0C" w:rsidP="00CF6810">
            <w:pPr>
              <w:spacing w:after="0"/>
              <w:rPr>
                <w:i/>
              </w:rPr>
            </w:pPr>
          </w:p>
        </w:tc>
        <w:tc>
          <w:tcPr>
            <w:tcW w:w="993" w:type="dxa"/>
          </w:tcPr>
          <w:p w14:paraId="6ABA6EA0" w14:textId="3EE8A2D4" w:rsidR="00FF3F0C" w:rsidRPr="00251D80" w:rsidRDefault="00FF3F0C" w:rsidP="009B493F">
            <w:pPr>
              <w:spacing w:after="0"/>
              <w:rPr>
                <w:i/>
              </w:rPr>
            </w:pPr>
          </w:p>
        </w:tc>
        <w:tc>
          <w:tcPr>
            <w:tcW w:w="1074" w:type="dxa"/>
          </w:tcPr>
          <w:p w14:paraId="733B1AB7" w14:textId="50F54B06" w:rsidR="00FF3F0C" w:rsidRPr="00251D80" w:rsidRDefault="00FF3F0C" w:rsidP="009B493F">
            <w:pPr>
              <w:spacing w:after="0"/>
              <w:rPr>
                <w:i/>
              </w:rPr>
            </w:pPr>
          </w:p>
        </w:tc>
        <w:tc>
          <w:tcPr>
            <w:tcW w:w="2186" w:type="dxa"/>
          </w:tcPr>
          <w:p w14:paraId="7891E740" w14:textId="3F666146" w:rsidR="00FF3F0C" w:rsidRPr="00251D80" w:rsidRDefault="00FF3F0C" w:rsidP="009B493F">
            <w:pPr>
              <w:spacing w:after="0"/>
              <w:rPr>
                <w:i/>
              </w:rPr>
            </w:pPr>
          </w:p>
        </w:tc>
      </w:tr>
    </w:tbl>
    <w:p w14:paraId="65BCF8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474D6451" w:rsidR="009428A9" w:rsidRPr="00C62C30" w:rsidRDefault="001748B7" w:rsidP="00251D80">
            <w:pPr>
              <w:spacing w:after="0"/>
              <w:rPr>
                <w:iCs/>
              </w:rPr>
            </w:pPr>
            <w:r w:rsidRPr="00C62C30">
              <w:rPr>
                <w:iCs/>
              </w:rPr>
              <w:t>23.041</w:t>
            </w:r>
          </w:p>
        </w:tc>
        <w:tc>
          <w:tcPr>
            <w:tcW w:w="4344" w:type="dxa"/>
            <w:tcBorders>
              <w:top w:val="single" w:sz="4" w:space="0" w:color="auto"/>
              <w:left w:val="single" w:sz="4" w:space="0" w:color="auto"/>
              <w:bottom w:val="single" w:sz="4" w:space="0" w:color="auto"/>
              <w:right w:val="single" w:sz="4" w:space="0" w:color="auto"/>
            </w:tcBorders>
          </w:tcPr>
          <w:p w14:paraId="2F1CBAD6" w14:textId="363E052C" w:rsidR="00766126" w:rsidRPr="00C62C30" w:rsidRDefault="00766126" w:rsidP="00766126">
            <w:pPr>
              <w:spacing w:after="0"/>
              <w:rPr>
                <w:iCs/>
              </w:rPr>
            </w:pPr>
            <w:r>
              <w:rPr>
                <w:iCs/>
              </w:rPr>
              <w:t>Updates to introduce support for PWS in SNPNs</w:t>
            </w:r>
          </w:p>
          <w:p w14:paraId="7C386035" w14:textId="243DF33B" w:rsidR="009428A9" w:rsidRPr="00C62C30" w:rsidRDefault="009428A9" w:rsidP="000E630D">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19CFC180" w14:textId="29C03B97" w:rsidR="009428A9" w:rsidRPr="00C62C30" w:rsidRDefault="00676D72" w:rsidP="006146D2">
            <w:pPr>
              <w:spacing w:after="0"/>
              <w:rPr>
                <w:iCs/>
              </w:rPr>
            </w:pPr>
            <w:r w:rsidRPr="00C62C30">
              <w:rPr>
                <w:iCs/>
              </w:rPr>
              <w:t>TSG CT#94-e</w:t>
            </w:r>
            <w:r w:rsidR="0061626C" w:rsidRPr="00C62C30">
              <w:rPr>
                <w:iCs/>
              </w:rPr>
              <w:t xml:space="preserve"> (</w:t>
            </w:r>
            <w:r w:rsidR="00614FE7">
              <w:rPr>
                <w:iCs/>
              </w:rPr>
              <w:t>December</w:t>
            </w:r>
            <w:r w:rsidR="0061626C" w:rsidRPr="00C62C30">
              <w:rPr>
                <w:iC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523F02DF" w14:textId="53413146" w:rsidR="009428A9" w:rsidRPr="00C62C30" w:rsidRDefault="007D2134" w:rsidP="009428A9">
            <w:pPr>
              <w:spacing w:after="0"/>
              <w:rPr>
                <w:iCs/>
              </w:rPr>
            </w:pPr>
            <w:r>
              <w:rPr>
                <w:iCs/>
              </w:rPr>
              <w:t>CT1 responsibility</w:t>
            </w:r>
          </w:p>
        </w:tc>
      </w:tr>
      <w:tr w:rsidR="00450E1D" w:rsidRPr="00251D80" w14:paraId="531F5D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F4DE6E" w14:textId="50AA6FF3" w:rsidR="00450E1D" w:rsidRPr="00C62C30" w:rsidRDefault="00450E1D" w:rsidP="00251D80">
            <w:pPr>
              <w:spacing w:after="0"/>
              <w:rPr>
                <w:iCs/>
              </w:rPr>
            </w:pPr>
            <w:r w:rsidRPr="00C62C30">
              <w:rPr>
                <w:iCs/>
              </w:rPr>
              <w:t>23.122</w:t>
            </w:r>
          </w:p>
        </w:tc>
        <w:tc>
          <w:tcPr>
            <w:tcW w:w="4344" w:type="dxa"/>
            <w:tcBorders>
              <w:top w:val="single" w:sz="4" w:space="0" w:color="auto"/>
              <w:left w:val="single" w:sz="4" w:space="0" w:color="auto"/>
              <w:bottom w:val="single" w:sz="4" w:space="0" w:color="auto"/>
              <w:right w:val="single" w:sz="4" w:space="0" w:color="auto"/>
            </w:tcBorders>
          </w:tcPr>
          <w:p w14:paraId="4E061799" w14:textId="56AB3DE9" w:rsidR="00450E1D" w:rsidRPr="00C62C30" w:rsidRDefault="00B63057" w:rsidP="00251D80">
            <w:pPr>
              <w:spacing w:after="0"/>
              <w:rPr>
                <w:iCs/>
              </w:rPr>
            </w:pPr>
            <w:r>
              <w:rPr>
                <w:iCs/>
              </w:rPr>
              <w:t>Updates to introduce support for PWS in SNPNs</w:t>
            </w:r>
          </w:p>
        </w:tc>
        <w:tc>
          <w:tcPr>
            <w:tcW w:w="1417" w:type="dxa"/>
            <w:tcBorders>
              <w:top w:val="single" w:sz="4" w:space="0" w:color="auto"/>
              <w:left w:val="single" w:sz="4" w:space="0" w:color="auto"/>
              <w:bottom w:val="single" w:sz="4" w:space="0" w:color="auto"/>
              <w:right w:val="single" w:sz="4" w:space="0" w:color="auto"/>
            </w:tcBorders>
          </w:tcPr>
          <w:p w14:paraId="5AC42950" w14:textId="6DF05BA4" w:rsidR="00450E1D" w:rsidRPr="00C62C30" w:rsidRDefault="00450E1D" w:rsidP="006146D2">
            <w:pPr>
              <w:spacing w:after="0"/>
              <w:rPr>
                <w:iCs/>
              </w:rPr>
            </w:pPr>
            <w:r w:rsidRPr="00C62C30">
              <w:rPr>
                <w:iCs/>
              </w:rPr>
              <w:t>TSG CT#94-e (</w:t>
            </w:r>
            <w:r w:rsidR="00614FE7">
              <w:rPr>
                <w:iCs/>
              </w:rPr>
              <w:t>December</w:t>
            </w:r>
            <w:r w:rsidRPr="00C62C30">
              <w:rPr>
                <w:iC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3271CF02" w14:textId="1806AD8E" w:rsidR="00450E1D" w:rsidRPr="00C62C30" w:rsidRDefault="007D2134" w:rsidP="009428A9">
            <w:pPr>
              <w:spacing w:after="0"/>
              <w:rPr>
                <w:iCs/>
              </w:rPr>
            </w:pPr>
            <w:r>
              <w:rPr>
                <w:iCs/>
              </w:rPr>
              <w:t>CT1 responsibility</w:t>
            </w:r>
          </w:p>
        </w:tc>
      </w:tr>
      <w:tr w:rsidR="00710313" w:rsidRPr="00251D80" w14:paraId="0FCC162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446764" w14:textId="64BE80E9" w:rsidR="00710313" w:rsidRPr="00C62C30" w:rsidRDefault="00710313" w:rsidP="00251D80">
            <w:pPr>
              <w:spacing w:after="0"/>
              <w:rPr>
                <w:iCs/>
              </w:rPr>
            </w:pPr>
            <w:r>
              <w:rPr>
                <w:iCs/>
              </w:rPr>
              <w:t>29.168</w:t>
            </w:r>
          </w:p>
        </w:tc>
        <w:tc>
          <w:tcPr>
            <w:tcW w:w="4344" w:type="dxa"/>
            <w:tcBorders>
              <w:top w:val="single" w:sz="4" w:space="0" w:color="auto"/>
              <w:left w:val="single" w:sz="4" w:space="0" w:color="auto"/>
              <w:bottom w:val="single" w:sz="4" w:space="0" w:color="auto"/>
              <w:right w:val="single" w:sz="4" w:space="0" w:color="auto"/>
            </w:tcBorders>
          </w:tcPr>
          <w:p w14:paraId="123F284B" w14:textId="63BBC30F" w:rsidR="00710313" w:rsidRDefault="00710313" w:rsidP="00251D80">
            <w:pPr>
              <w:spacing w:after="0"/>
              <w:rPr>
                <w:iCs/>
              </w:rPr>
            </w:pPr>
            <w:r>
              <w:rPr>
                <w:iCs/>
              </w:rPr>
              <w:t>Possible updates to introduce support for PWS in SNPNs</w:t>
            </w:r>
          </w:p>
        </w:tc>
        <w:tc>
          <w:tcPr>
            <w:tcW w:w="1417" w:type="dxa"/>
            <w:tcBorders>
              <w:top w:val="single" w:sz="4" w:space="0" w:color="auto"/>
              <w:left w:val="single" w:sz="4" w:space="0" w:color="auto"/>
              <w:bottom w:val="single" w:sz="4" w:space="0" w:color="auto"/>
              <w:right w:val="single" w:sz="4" w:space="0" w:color="auto"/>
            </w:tcBorders>
          </w:tcPr>
          <w:p w14:paraId="1BF98B3B" w14:textId="6B2F0601" w:rsidR="00710313" w:rsidRPr="00C62C30" w:rsidRDefault="00710313" w:rsidP="006146D2">
            <w:pPr>
              <w:spacing w:after="0"/>
              <w:rPr>
                <w:iCs/>
              </w:rPr>
            </w:pPr>
            <w:r w:rsidRPr="00C62C30">
              <w:rPr>
                <w:iCs/>
              </w:rPr>
              <w:t>TSG CT#94-e (</w:t>
            </w:r>
            <w:r>
              <w:rPr>
                <w:iCs/>
              </w:rPr>
              <w:t>December</w:t>
            </w:r>
            <w:r w:rsidRPr="00C62C30">
              <w:rPr>
                <w:iC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4F5F22EF" w14:textId="7CA9F666" w:rsidR="00710313" w:rsidRDefault="00710313" w:rsidP="009428A9">
            <w:pPr>
              <w:spacing w:after="0"/>
              <w:rPr>
                <w:iCs/>
              </w:rPr>
            </w:pPr>
            <w:r>
              <w:rPr>
                <w:iCs/>
              </w:rPr>
              <w:t>CT4 responsibility</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344CDFD" w14:textId="39BCD532" w:rsidR="00067741" w:rsidRPr="00766126" w:rsidRDefault="00766126" w:rsidP="0033027D">
      <w:pPr>
        <w:ind w:right="-99"/>
        <w:rPr>
          <w:iCs/>
        </w:rPr>
      </w:pPr>
      <w:r w:rsidRPr="00766126">
        <w:rPr>
          <w:iCs/>
        </w:rPr>
        <w:t>Chaponniere, Lena, Qualcomm Incorporated, lguellec@qti.qualcomm.com</w:t>
      </w:r>
      <w:r w:rsidR="0033027D" w:rsidRPr="00766126">
        <w:rPr>
          <w:iCs/>
        </w:rPr>
        <w:t xml:space="preserve"> </w:t>
      </w:r>
    </w:p>
    <w:p w14:paraId="4FF95DEA" w14:textId="77777777" w:rsidR="008A76FD" w:rsidRDefault="00174617" w:rsidP="00C4305E">
      <w:pPr>
        <w:pStyle w:val="Heading2"/>
        <w:spacing w:before="0"/>
      </w:pPr>
      <w:r>
        <w:t>7</w:t>
      </w:r>
      <w:r w:rsidR="009870A7">
        <w:tab/>
      </w:r>
      <w:r w:rsidR="008A76FD">
        <w:t>Work item leadership</w:t>
      </w:r>
    </w:p>
    <w:p w14:paraId="2C94BD24" w14:textId="323ACD37" w:rsidR="0033027D" w:rsidRPr="00676D72" w:rsidRDefault="00676D72" w:rsidP="0033027D">
      <w:pPr>
        <w:ind w:right="-99"/>
        <w:rPr>
          <w:iCs/>
        </w:rPr>
      </w:pPr>
      <w:r w:rsidRPr="00676D72">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9FC39D" w14:textId="63A5A852" w:rsidR="00174617" w:rsidRPr="00022F9E" w:rsidRDefault="00F51F59" w:rsidP="00174617">
      <w:pPr>
        <w:rPr>
          <w:iCs/>
        </w:rPr>
      </w:pPr>
      <w:r>
        <w:rPr>
          <w:iCs/>
        </w:rP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6E57C07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782F03D7" w:rsidR="00557B2E" w:rsidRDefault="004C75E7" w:rsidP="001C5C86">
            <w:pPr>
              <w:pStyle w:val="TAL"/>
            </w:pPr>
            <w:r>
              <w:t>Qualcomm Incorporated</w:t>
            </w:r>
          </w:p>
        </w:tc>
      </w:tr>
      <w:tr w:rsidR="0048267C" w14:paraId="490BFCAD" w14:textId="77777777" w:rsidTr="007D03D2">
        <w:trPr>
          <w:jc w:val="center"/>
        </w:trPr>
        <w:tc>
          <w:tcPr>
            <w:tcW w:w="0" w:type="auto"/>
            <w:shd w:val="clear" w:color="auto" w:fill="auto"/>
          </w:tcPr>
          <w:p w14:paraId="06C830FD" w14:textId="207BC377" w:rsidR="0048267C" w:rsidRDefault="003E64E0" w:rsidP="001C5C86">
            <w:pPr>
              <w:pStyle w:val="TAL"/>
            </w:pPr>
            <w:r w:rsidRPr="00FE2E3B">
              <w:t>T</w:t>
            </w:r>
            <w:r w:rsidR="000E6C3A">
              <w:t>HALES</w:t>
            </w:r>
          </w:p>
        </w:tc>
      </w:tr>
      <w:tr w:rsidR="00182DD6" w14:paraId="6D207EF4" w14:textId="77777777" w:rsidTr="007D03D2">
        <w:trPr>
          <w:jc w:val="center"/>
        </w:trPr>
        <w:tc>
          <w:tcPr>
            <w:tcW w:w="0" w:type="auto"/>
            <w:shd w:val="clear" w:color="auto" w:fill="auto"/>
          </w:tcPr>
          <w:p w14:paraId="5FC6EA89" w14:textId="47067609" w:rsidR="00182DD6" w:rsidRPr="00FE2E3B" w:rsidRDefault="00182DD6" w:rsidP="001C5C86">
            <w:pPr>
              <w:pStyle w:val="TAL"/>
            </w:pPr>
            <w:r>
              <w:t>KPN</w:t>
            </w:r>
          </w:p>
        </w:tc>
      </w:tr>
      <w:tr w:rsidR="001F1108" w14:paraId="1419A421" w14:textId="77777777" w:rsidTr="007D03D2">
        <w:trPr>
          <w:jc w:val="center"/>
        </w:trPr>
        <w:tc>
          <w:tcPr>
            <w:tcW w:w="0" w:type="auto"/>
            <w:shd w:val="clear" w:color="auto" w:fill="auto"/>
          </w:tcPr>
          <w:p w14:paraId="653A9958" w14:textId="159B5DB1" w:rsidR="001F1108" w:rsidRPr="00FE2E3B" w:rsidRDefault="001F1108" w:rsidP="001C5C86">
            <w:pPr>
              <w:pStyle w:val="TAL"/>
            </w:pPr>
            <w:r w:rsidRPr="00FE2E3B">
              <w:t>vivo Mobile Communications Co. LTD</w:t>
            </w:r>
          </w:p>
        </w:tc>
      </w:tr>
      <w:tr w:rsidR="001F1108" w14:paraId="47E50AED" w14:textId="77777777" w:rsidTr="007D03D2">
        <w:trPr>
          <w:jc w:val="center"/>
        </w:trPr>
        <w:tc>
          <w:tcPr>
            <w:tcW w:w="0" w:type="auto"/>
            <w:shd w:val="clear" w:color="auto" w:fill="auto"/>
          </w:tcPr>
          <w:p w14:paraId="0BA8056E" w14:textId="44868646" w:rsidR="001F1108" w:rsidRPr="00FE2E3B" w:rsidRDefault="000E6C3A" w:rsidP="001C5C86">
            <w:pPr>
              <w:pStyle w:val="TAL"/>
            </w:pPr>
            <w:r>
              <w:t>SyncTechno</w:t>
            </w:r>
            <w:r w:rsidR="002D458C">
              <w:t xml:space="preserve"> Inc</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5105E" w14:textId="77777777" w:rsidR="00BF1094" w:rsidRDefault="00BF1094">
      <w:r>
        <w:separator/>
      </w:r>
    </w:p>
  </w:endnote>
  <w:endnote w:type="continuationSeparator" w:id="0">
    <w:p w14:paraId="3E69E59F" w14:textId="77777777" w:rsidR="00BF1094" w:rsidRDefault="00BF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C9FAC" w14:textId="77777777" w:rsidR="00BF1094" w:rsidRDefault="00BF1094">
      <w:r>
        <w:separator/>
      </w:r>
    </w:p>
  </w:footnote>
  <w:footnote w:type="continuationSeparator" w:id="0">
    <w:p w14:paraId="36469B48" w14:textId="77777777" w:rsidR="00BF1094" w:rsidRDefault="00BF1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B1F"/>
    <w:rsid w:val="000205C5"/>
    <w:rsid w:val="00022F9E"/>
    <w:rsid w:val="00025316"/>
    <w:rsid w:val="0003149D"/>
    <w:rsid w:val="00037C06"/>
    <w:rsid w:val="00044DAE"/>
    <w:rsid w:val="00052BF8"/>
    <w:rsid w:val="00057116"/>
    <w:rsid w:val="00064CB2"/>
    <w:rsid w:val="00066954"/>
    <w:rsid w:val="00067741"/>
    <w:rsid w:val="00072A56"/>
    <w:rsid w:val="0008292C"/>
    <w:rsid w:val="00082CCB"/>
    <w:rsid w:val="000A3125"/>
    <w:rsid w:val="000B0519"/>
    <w:rsid w:val="000B1ABD"/>
    <w:rsid w:val="000B61FD"/>
    <w:rsid w:val="000C0BF7"/>
    <w:rsid w:val="000C5FE3"/>
    <w:rsid w:val="000D122A"/>
    <w:rsid w:val="000E55AD"/>
    <w:rsid w:val="000E630D"/>
    <w:rsid w:val="000E6C3A"/>
    <w:rsid w:val="001001BD"/>
    <w:rsid w:val="00102222"/>
    <w:rsid w:val="00120541"/>
    <w:rsid w:val="001211F3"/>
    <w:rsid w:val="00127B5D"/>
    <w:rsid w:val="00146A24"/>
    <w:rsid w:val="00173998"/>
    <w:rsid w:val="00174617"/>
    <w:rsid w:val="001748B7"/>
    <w:rsid w:val="001759A7"/>
    <w:rsid w:val="00182DD6"/>
    <w:rsid w:val="00183D24"/>
    <w:rsid w:val="0019359C"/>
    <w:rsid w:val="001A4192"/>
    <w:rsid w:val="001C5C86"/>
    <w:rsid w:val="001C718D"/>
    <w:rsid w:val="001E14C4"/>
    <w:rsid w:val="001F1108"/>
    <w:rsid w:val="001F7EB4"/>
    <w:rsid w:val="002000C2"/>
    <w:rsid w:val="00205F25"/>
    <w:rsid w:val="00221B1E"/>
    <w:rsid w:val="00225AF9"/>
    <w:rsid w:val="00240DCD"/>
    <w:rsid w:val="0024786B"/>
    <w:rsid w:val="00251D80"/>
    <w:rsid w:val="00254FB5"/>
    <w:rsid w:val="002640E5"/>
    <w:rsid w:val="0026436F"/>
    <w:rsid w:val="0026606E"/>
    <w:rsid w:val="00270B0C"/>
    <w:rsid w:val="00276403"/>
    <w:rsid w:val="002C1C50"/>
    <w:rsid w:val="002D4282"/>
    <w:rsid w:val="002D458C"/>
    <w:rsid w:val="002E6A7D"/>
    <w:rsid w:val="002E7A9E"/>
    <w:rsid w:val="002F3C41"/>
    <w:rsid w:val="002F6C5C"/>
    <w:rsid w:val="0030045C"/>
    <w:rsid w:val="003205AD"/>
    <w:rsid w:val="0033027D"/>
    <w:rsid w:val="00335FB2"/>
    <w:rsid w:val="00344158"/>
    <w:rsid w:val="00344800"/>
    <w:rsid w:val="00347B74"/>
    <w:rsid w:val="00355CB6"/>
    <w:rsid w:val="00357E73"/>
    <w:rsid w:val="00366257"/>
    <w:rsid w:val="0038516D"/>
    <w:rsid w:val="003869D7"/>
    <w:rsid w:val="003A08AA"/>
    <w:rsid w:val="003A0D43"/>
    <w:rsid w:val="003A1EB0"/>
    <w:rsid w:val="003B4127"/>
    <w:rsid w:val="003C0F14"/>
    <w:rsid w:val="003C2DA6"/>
    <w:rsid w:val="003C6DA6"/>
    <w:rsid w:val="003D21DB"/>
    <w:rsid w:val="003D2781"/>
    <w:rsid w:val="003D62A9"/>
    <w:rsid w:val="003E64E0"/>
    <w:rsid w:val="003F04C7"/>
    <w:rsid w:val="003F268E"/>
    <w:rsid w:val="003F7142"/>
    <w:rsid w:val="003F7B3D"/>
    <w:rsid w:val="00411698"/>
    <w:rsid w:val="00414164"/>
    <w:rsid w:val="004169DC"/>
    <w:rsid w:val="0041789B"/>
    <w:rsid w:val="004260A5"/>
    <w:rsid w:val="00432283"/>
    <w:rsid w:val="0043745F"/>
    <w:rsid w:val="00437F58"/>
    <w:rsid w:val="0044029F"/>
    <w:rsid w:val="00440BC9"/>
    <w:rsid w:val="00450E1D"/>
    <w:rsid w:val="00454609"/>
    <w:rsid w:val="00455DE4"/>
    <w:rsid w:val="004639AF"/>
    <w:rsid w:val="004750C9"/>
    <w:rsid w:val="0048267C"/>
    <w:rsid w:val="004876B9"/>
    <w:rsid w:val="00493A79"/>
    <w:rsid w:val="00495840"/>
    <w:rsid w:val="004A40BE"/>
    <w:rsid w:val="004A6A60"/>
    <w:rsid w:val="004C3E97"/>
    <w:rsid w:val="004C634D"/>
    <w:rsid w:val="004C75E7"/>
    <w:rsid w:val="004D24B9"/>
    <w:rsid w:val="004E2CE2"/>
    <w:rsid w:val="004E5172"/>
    <w:rsid w:val="004E6F8A"/>
    <w:rsid w:val="00501C58"/>
    <w:rsid w:val="00502CD2"/>
    <w:rsid w:val="00504E33"/>
    <w:rsid w:val="0055216E"/>
    <w:rsid w:val="00552C2C"/>
    <w:rsid w:val="005555B7"/>
    <w:rsid w:val="005562A8"/>
    <w:rsid w:val="005573BB"/>
    <w:rsid w:val="00557B2E"/>
    <w:rsid w:val="00561267"/>
    <w:rsid w:val="005631EA"/>
    <w:rsid w:val="00571E3F"/>
    <w:rsid w:val="00574059"/>
    <w:rsid w:val="00586951"/>
    <w:rsid w:val="00590087"/>
    <w:rsid w:val="005A032D"/>
    <w:rsid w:val="005C29F7"/>
    <w:rsid w:val="005C4F58"/>
    <w:rsid w:val="005C5E8D"/>
    <w:rsid w:val="005C78F2"/>
    <w:rsid w:val="005D057C"/>
    <w:rsid w:val="005D3FEC"/>
    <w:rsid w:val="005D44BE"/>
    <w:rsid w:val="005E088B"/>
    <w:rsid w:val="005E6A6F"/>
    <w:rsid w:val="005F021D"/>
    <w:rsid w:val="0061051D"/>
    <w:rsid w:val="00611EC4"/>
    <w:rsid w:val="00612542"/>
    <w:rsid w:val="006146D2"/>
    <w:rsid w:val="00614FE7"/>
    <w:rsid w:val="0061626C"/>
    <w:rsid w:val="00620B3F"/>
    <w:rsid w:val="006239E7"/>
    <w:rsid w:val="006254C4"/>
    <w:rsid w:val="006323BE"/>
    <w:rsid w:val="006418C6"/>
    <w:rsid w:val="00641ED8"/>
    <w:rsid w:val="00642ED1"/>
    <w:rsid w:val="00654893"/>
    <w:rsid w:val="006633A4"/>
    <w:rsid w:val="00671BBB"/>
    <w:rsid w:val="00672AB4"/>
    <w:rsid w:val="006743D8"/>
    <w:rsid w:val="00676D72"/>
    <w:rsid w:val="00682237"/>
    <w:rsid w:val="006839D8"/>
    <w:rsid w:val="006A0EF8"/>
    <w:rsid w:val="006A45BA"/>
    <w:rsid w:val="006B4280"/>
    <w:rsid w:val="006B4B1C"/>
    <w:rsid w:val="006C4991"/>
    <w:rsid w:val="006E0F19"/>
    <w:rsid w:val="006E1FDA"/>
    <w:rsid w:val="006E5E87"/>
    <w:rsid w:val="00706A1A"/>
    <w:rsid w:val="00707673"/>
    <w:rsid w:val="00710313"/>
    <w:rsid w:val="007162BE"/>
    <w:rsid w:val="00722267"/>
    <w:rsid w:val="00722F85"/>
    <w:rsid w:val="00724D76"/>
    <w:rsid w:val="00746F46"/>
    <w:rsid w:val="00750684"/>
    <w:rsid w:val="0075252A"/>
    <w:rsid w:val="00753C04"/>
    <w:rsid w:val="00764B84"/>
    <w:rsid w:val="00765028"/>
    <w:rsid w:val="00766126"/>
    <w:rsid w:val="007700BB"/>
    <w:rsid w:val="0078034D"/>
    <w:rsid w:val="00790BCC"/>
    <w:rsid w:val="00795CEE"/>
    <w:rsid w:val="00796F94"/>
    <w:rsid w:val="007974F5"/>
    <w:rsid w:val="007A5AA5"/>
    <w:rsid w:val="007A6136"/>
    <w:rsid w:val="007B0F49"/>
    <w:rsid w:val="007B314C"/>
    <w:rsid w:val="007C7E14"/>
    <w:rsid w:val="007D03D2"/>
    <w:rsid w:val="007D1AB2"/>
    <w:rsid w:val="007D2134"/>
    <w:rsid w:val="007D36CF"/>
    <w:rsid w:val="007F522E"/>
    <w:rsid w:val="007F7421"/>
    <w:rsid w:val="00801F7F"/>
    <w:rsid w:val="00813C1F"/>
    <w:rsid w:val="00834A60"/>
    <w:rsid w:val="00863E89"/>
    <w:rsid w:val="00872B3B"/>
    <w:rsid w:val="0088222A"/>
    <w:rsid w:val="008835FC"/>
    <w:rsid w:val="008901F6"/>
    <w:rsid w:val="00896C03"/>
    <w:rsid w:val="008A047E"/>
    <w:rsid w:val="008A495D"/>
    <w:rsid w:val="008A76FD"/>
    <w:rsid w:val="008B114B"/>
    <w:rsid w:val="008B2D09"/>
    <w:rsid w:val="008B519F"/>
    <w:rsid w:val="008C0E78"/>
    <w:rsid w:val="008C537F"/>
    <w:rsid w:val="008D658B"/>
    <w:rsid w:val="008E79E9"/>
    <w:rsid w:val="00922FCB"/>
    <w:rsid w:val="00934EF9"/>
    <w:rsid w:val="00935CB0"/>
    <w:rsid w:val="009428A9"/>
    <w:rsid w:val="009437A2"/>
    <w:rsid w:val="00944B28"/>
    <w:rsid w:val="00967838"/>
    <w:rsid w:val="00982CD6"/>
    <w:rsid w:val="00985B73"/>
    <w:rsid w:val="009870A7"/>
    <w:rsid w:val="00992266"/>
    <w:rsid w:val="00994A54"/>
    <w:rsid w:val="009A0B51"/>
    <w:rsid w:val="009A1C3D"/>
    <w:rsid w:val="009A3BC4"/>
    <w:rsid w:val="009A527F"/>
    <w:rsid w:val="009A6092"/>
    <w:rsid w:val="009B1936"/>
    <w:rsid w:val="009B493F"/>
    <w:rsid w:val="009C2977"/>
    <w:rsid w:val="009C2DCC"/>
    <w:rsid w:val="009E5CB7"/>
    <w:rsid w:val="009E6C21"/>
    <w:rsid w:val="009F056C"/>
    <w:rsid w:val="009F7959"/>
    <w:rsid w:val="00A01CFF"/>
    <w:rsid w:val="00A10539"/>
    <w:rsid w:val="00A11D81"/>
    <w:rsid w:val="00A15763"/>
    <w:rsid w:val="00A17776"/>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B036B6"/>
    <w:rsid w:val="00B03AF5"/>
    <w:rsid w:val="00B03C01"/>
    <w:rsid w:val="00B078D6"/>
    <w:rsid w:val="00B1248D"/>
    <w:rsid w:val="00B14709"/>
    <w:rsid w:val="00B22BE2"/>
    <w:rsid w:val="00B2743D"/>
    <w:rsid w:val="00B3015C"/>
    <w:rsid w:val="00B344D8"/>
    <w:rsid w:val="00B54CD4"/>
    <w:rsid w:val="00B567D1"/>
    <w:rsid w:val="00B63057"/>
    <w:rsid w:val="00B73B4C"/>
    <w:rsid w:val="00B73F75"/>
    <w:rsid w:val="00B8483E"/>
    <w:rsid w:val="00B946CD"/>
    <w:rsid w:val="00B96481"/>
    <w:rsid w:val="00BA3A53"/>
    <w:rsid w:val="00BA3C54"/>
    <w:rsid w:val="00BA4095"/>
    <w:rsid w:val="00BA5B43"/>
    <w:rsid w:val="00BB5EBF"/>
    <w:rsid w:val="00BC642A"/>
    <w:rsid w:val="00BF109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C30"/>
    <w:rsid w:val="00C715CA"/>
    <w:rsid w:val="00C7495D"/>
    <w:rsid w:val="00C77CE9"/>
    <w:rsid w:val="00C9404C"/>
    <w:rsid w:val="00CA0968"/>
    <w:rsid w:val="00CA168E"/>
    <w:rsid w:val="00CB0647"/>
    <w:rsid w:val="00CB4236"/>
    <w:rsid w:val="00CC1B03"/>
    <w:rsid w:val="00CC382C"/>
    <w:rsid w:val="00CC72A4"/>
    <w:rsid w:val="00CD3153"/>
    <w:rsid w:val="00CD629B"/>
    <w:rsid w:val="00CF1AB2"/>
    <w:rsid w:val="00CF6810"/>
    <w:rsid w:val="00D06117"/>
    <w:rsid w:val="00D31CC8"/>
    <w:rsid w:val="00D32678"/>
    <w:rsid w:val="00D521C1"/>
    <w:rsid w:val="00D71F40"/>
    <w:rsid w:val="00D77416"/>
    <w:rsid w:val="00D80FC6"/>
    <w:rsid w:val="00D94917"/>
    <w:rsid w:val="00DA74F3"/>
    <w:rsid w:val="00DB2902"/>
    <w:rsid w:val="00DB69F3"/>
    <w:rsid w:val="00DC4907"/>
    <w:rsid w:val="00DD017C"/>
    <w:rsid w:val="00DD397A"/>
    <w:rsid w:val="00DD58B7"/>
    <w:rsid w:val="00DD6699"/>
    <w:rsid w:val="00E007C5"/>
    <w:rsid w:val="00E00DBF"/>
    <w:rsid w:val="00E0213F"/>
    <w:rsid w:val="00E033E0"/>
    <w:rsid w:val="00E1026B"/>
    <w:rsid w:val="00E13CB2"/>
    <w:rsid w:val="00E20C37"/>
    <w:rsid w:val="00E43FB7"/>
    <w:rsid w:val="00E52C57"/>
    <w:rsid w:val="00E57E7D"/>
    <w:rsid w:val="00E65F56"/>
    <w:rsid w:val="00E84CD8"/>
    <w:rsid w:val="00E90B85"/>
    <w:rsid w:val="00E91679"/>
    <w:rsid w:val="00E92452"/>
    <w:rsid w:val="00E94CC1"/>
    <w:rsid w:val="00E96431"/>
    <w:rsid w:val="00EC3039"/>
    <w:rsid w:val="00EC5235"/>
    <w:rsid w:val="00ED6B03"/>
    <w:rsid w:val="00ED7A5B"/>
    <w:rsid w:val="00F07C92"/>
    <w:rsid w:val="00F12654"/>
    <w:rsid w:val="00F138AB"/>
    <w:rsid w:val="00F14B43"/>
    <w:rsid w:val="00F203C7"/>
    <w:rsid w:val="00F215E2"/>
    <w:rsid w:val="00F21E3F"/>
    <w:rsid w:val="00F24D67"/>
    <w:rsid w:val="00F36B04"/>
    <w:rsid w:val="00F41A27"/>
    <w:rsid w:val="00F4338D"/>
    <w:rsid w:val="00F440D3"/>
    <w:rsid w:val="00F446AC"/>
    <w:rsid w:val="00F45AC1"/>
    <w:rsid w:val="00F46EAF"/>
    <w:rsid w:val="00F51F59"/>
    <w:rsid w:val="00F5774F"/>
    <w:rsid w:val="00F62688"/>
    <w:rsid w:val="00F76BE5"/>
    <w:rsid w:val="00F83D11"/>
    <w:rsid w:val="00F921F1"/>
    <w:rsid w:val="00FB127E"/>
    <w:rsid w:val="00FC0804"/>
    <w:rsid w:val="00FC3B6D"/>
    <w:rsid w:val="00FD1579"/>
    <w:rsid w:val="00FD3A4E"/>
    <w:rsid w:val="00FF225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FE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B1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B1FE5"/>
    <w:pPr>
      <w:pBdr>
        <w:top w:val="none" w:sz="0" w:space="0" w:color="auto"/>
      </w:pBdr>
      <w:spacing w:before="180"/>
      <w:outlineLvl w:val="1"/>
    </w:pPr>
    <w:rPr>
      <w:sz w:val="32"/>
    </w:rPr>
  </w:style>
  <w:style w:type="paragraph" w:styleId="Heading3">
    <w:name w:val="heading 3"/>
    <w:basedOn w:val="Heading2"/>
    <w:next w:val="Normal"/>
    <w:qFormat/>
    <w:rsid w:val="00AB1FE5"/>
    <w:pPr>
      <w:spacing w:before="120"/>
      <w:outlineLvl w:val="2"/>
    </w:pPr>
    <w:rPr>
      <w:sz w:val="28"/>
    </w:rPr>
  </w:style>
  <w:style w:type="paragraph" w:styleId="Heading4">
    <w:name w:val="heading 4"/>
    <w:basedOn w:val="Heading3"/>
    <w:next w:val="Normal"/>
    <w:qFormat/>
    <w:rsid w:val="00AB1FE5"/>
    <w:pPr>
      <w:ind w:left="1418" w:hanging="1418"/>
      <w:outlineLvl w:val="3"/>
    </w:pPr>
    <w:rPr>
      <w:sz w:val="24"/>
    </w:rPr>
  </w:style>
  <w:style w:type="paragraph" w:styleId="Heading5">
    <w:name w:val="heading 5"/>
    <w:basedOn w:val="Heading4"/>
    <w:next w:val="Normal"/>
    <w:qFormat/>
    <w:rsid w:val="00AB1FE5"/>
    <w:pPr>
      <w:ind w:left="1701" w:hanging="1701"/>
      <w:outlineLvl w:val="4"/>
    </w:pPr>
    <w:rPr>
      <w:sz w:val="22"/>
    </w:rPr>
  </w:style>
  <w:style w:type="paragraph" w:styleId="Heading6">
    <w:name w:val="heading 6"/>
    <w:basedOn w:val="H6"/>
    <w:next w:val="Normal"/>
    <w:qFormat/>
    <w:rsid w:val="00AB1FE5"/>
    <w:pPr>
      <w:outlineLvl w:val="5"/>
    </w:pPr>
  </w:style>
  <w:style w:type="paragraph" w:styleId="Heading7">
    <w:name w:val="heading 7"/>
    <w:basedOn w:val="H6"/>
    <w:next w:val="Normal"/>
    <w:qFormat/>
    <w:rsid w:val="00AB1FE5"/>
    <w:pPr>
      <w:outlineLvl w:val="6"/>
    </w:pPr>
  </w:style>
  <w:style w:type="paragraph" w:styleId="Heading8">
    <w:name w:val="heading 8"/>
    <w:basedOn w:val="Heading1"/>
    <w:next w:val="Normal"/>
    <w:qFormat/>
    <w:rsid w:val="00AB1FE5"/>
    <w:pPr>
      <w:ind w:left="0" w:firstLine="0"/>
      <w:outlineLvl w:val="7"/>
    </w:pPr>
  </w:style>
  <w:style w:type="paragraph" w:styleId="Heading9">
    <w:name w:val="heading 9"/>
    <w:basedOn w:val="Heading8"/>
    <w:next w:val="Normal"/>
    <w:qFormat/>
    <w:rsid w:val="00AB1F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B1FE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B1FE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B1FE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B1FE5"/>
    <w:pPr>
      <w:spacing w:before="180"/>
      <w:ind w:left="2693" w:hanging="2693"/>
    </w:pPr>
    <w:rPr>
      <w:b/>
    </w:rPr>
  </w:style>
  <w:style w:type="paragraph" w:styleId="TOC1">
    <w:name w:val="toc 1"/>
    <w:semiHidden/>
    <w:rsid w:val="00AB1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B1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B1FE5"/>
    <w:pPr>
      <w:ind w:left="1701" w:hanging="1701"/>
    </w:pPr>
  </w:style>
  <w:style w:type="paragraph" w:styleId="TOC4">
    <w:name w:val="toc 4"/>
    <w:basedOn w:val="TOC3"/>
    <w:semiHidden/>
    <w:rsid w:val="00AB1FE5"/>
    <w:pPr>
      <w:ind w:left="1418" w:hanging="1418"/>
    </w:pPr>
  </w:style>
  <w:style w:type="paragraph" w:styleId="TOC3">
    <w:name w:val="toc 3"/>
    <w:basedOn w:val="TOC2"/>
    <w:semiHidden/>
    <w:rsid w:val="00AB1FE5"/>
    <w:pPr>
      <w:ind w:left="1134" w:hanging="1134"/>
    </w:pPr>
  </w:style>
  <w:style w:type="paragraph" w:styleId="TOC2">
    <w:name w:val="toc 2"/>
    <w:basedOn w:val="TOC1"/>
    <w:semiHidden/>
    <w:rsid w:val="00AB1FE5"/>
    <w:pPr>
      <w:keepNext w:val="0"/>
      <w:spacing w:before="0"/>
      <w:ind w:left="851" w:hanging="851"/>
    </w:pPr>
    <w:rPr>
      <w:sz w:val="20"/>
    </w:rPr>
  </w:style>
  <w:style w:type="paragraph" w:styleId="Index2">
    <w:name w:val="index 2"/>
    <w:basedOn w:val="Index1"/>
    <w:semiHidden/>
    <w:rsid w:val="00AB1FE5"/>
    <w:pPr>
      <w:ind w:left="284"/>
    </w:pPr>
  </w:style>
  <w:style w:type="paragraph" w:styleId="Index1">
    <w:name w:val="index 1"/>
    <w:basedOn w:val="Normal"/>
    <w:semiHidden/>
    <w:rsid w:val="00AB1FE5"/>
    <w:pPr>
      <w:keepLines/>
      <w:spacing w:after="0"/>
    </w:pPr>
  </w:style>
  <w:style w:type="paragraph" w:customStyle="1" w:styleId="ZH">
    <w:name w:val="ZH"/>
    <w:rsid w:val="00AB1F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B1FE5"/>
    <w:pPr>
      <w:outlineLvl w:val="9"/>
    </w:pPr>
  </w:style>
  <w:style w:type="paragraph" w:styleId="ListNumber2">
    <w:name w:val="List Number 2"/>
    <w:basedOn w:val="ListNumber"/>
    <w:rsid w:val="00AB1FE5"/>
    <w:pPr>
      <w:ind w:left="851"/>
    </w:pPr>
  </w:style>
  <w:style w:type="character" w:styleId="FootnoteReference">
    <w:name w:val="footnote reference"/>
    <w:semiHidden/>
    <w:rsid w:val="00AB1FE5"/>
    <w:rPr>
      <w:b/>
      <w:position w:val="6"/>
      <w:sz w:val="16"/>
    </w:rPr>
  </w:style>
  <w:style w:type="paragraph" w:styleId="FootnoteText">
    <w:name w:val="footnote text"/>
    <w:basedOn w:val="Normal"/>
    <w:semiHidden/>
    <w:rsid w:val="00AB1FE5"/>
    <w:pPr>
      <w:keepLines/>
      <w:spacing w:after="0"/>
      <w:ind w:left="454" w:hanging="454"/>
    </w:pPr>
    <w:rPr>
      <w:sz w:val="16"/>
    </w:rPr>
  </w:style>
  <w:style w:type="paragraph" w:customStyle="1" w:styleId="TAC">
    <w:name w:val="TAC"/>
    <w:basedOn w:val="TAL"/>
    <w:rsid w:val="00AB1FE5"/>
    <w:pPr>
      <w:jc w:val="center"/>
    </w:pPr>
  </w:style>
  <w:style w:type="paragraph" w:customStyle="1" w:styleId="TF">
    <w:name w:val="TF"/>
    <w:basedOn w:val="TH"/>
    <w:rsid w:val="00AB1FE5"/>
    <w:pPr>
      <w:keepNext w:val="0"/>
      <w:spacing w:before="0" w:after="240"/>
    </w:pPr>
  </w:style>
  <w:style w:type="paragraph" w:customStyle="1" w:styleId="NO">
    <w:name w:val="NO"/>
    <w:basedOn w:val="Normal"/>
    <w:rsid w:val="00AB1FE5"/>
    <w:pPr>
      <w:keepLines/>
      <w:ind w:left="1135" w:hanging="851"/>
    </w:pPr>
  </w:style>
  <w:style w:type="paragraph" w:styleId="TOC9">
    <w:name w:val="toc 9"/>
    <w:basedOn w:val="TOC8"/>
    <w:semiHidden/>
    <w:rsid w:val="00AB1FE5"/>
    <w:pPr>
      <w:ind w:left="1418" w:hanging="1418"/>
    </w:pPr>
  </w:style>
  <w:style w:type="paragraph" w:customStyle="1" w:styleId="EX">
    <w:name w:val="EX"/>
    <w:basedOn w:val="Normal"/>
    <w:rsid w:val="00AB1FE5"/>
    <w:pPr>
      <w:keepLines/>
      <w:ind w:left="1702" w:hanging="1418"/>
    </w:pPr>
  </w:style>
  <w:style w:type="paragraph" w:customStyle="1" w:styleId="FP">
    <w:name w:val="FP"/>
    <w:basedOn w:val="Normal"/>
    <w:rsid w:val="00AB1FE5"/>
    <w:pPr>
      <w:spacing w:after="0"/>
    </w:pPr>
  </w:style>
  <w:style w:type="paragraph" w:customStyle="1" w:styleId="LD">
    <w:name w:val="LD"/>
    <w:rsid w:val="00AB1F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B1FE5"/>
    <w:pPr>
      <w:spacing w:after="0"/>
    </w:pPr>
  </w:style>
  <w:style w:type="paragraph" w:customStyle="1" w:styleId="EW">
    <w:name w:val="EW"/>
    <w:basedOn w:val="EX"/>
    <w:rsid w:val="00AB1FE5"/>
    <w:pPr>
      <w:spacing w:after="0"/>
    </w:pPr>
  </w:style>
  <w:style w:type="paragraph" w:styleId="TOC6">
    <w:name w:val="toc 6"/>
    <w:basedOn w:val="TOC5"/>
    <w:next w:val="Normal"/>
    <w:semiHidden/>
    <w:rsid w:val="00AB1FE5"/>
    <w:pPr>
      <w:ind w:left="1985" w:hanging="1985"/>
    </w:pPr>
  </w:style>
  <w:style w:type="paragraph" w:styleId="TOC7">
    <w:name w:val="toc 7"/>
    <w:basedOn w:val="TOC6"/>
    <w:next w:val="Normal"/>
    <w:semiHidden/>
    <w:rsid w:val="00AB1FE5"/>
    <w:pPr>
      <w:ind w:left="2268" w:hanging="2268"/>
    </w:pPr>
  </w:style>
  <w:style w:type="paragraph" w:styleId="ListBullet2">
    <w:name w:val="List Bullet 2"/>
    <w:basedOn w:val="ListBullet"/>
    <w:rsid w:val="00AB1FE5"/>
    <w:pPr>
      <w:ind w:left="851"/>
    </w:pPr>
  </w:style>
  <w:style w:type="paragraph" w:styleId="ListBullet3">
    <w:name w:val="List Bullet 3"/>
    <w:basedOn w:val="ListBullet2"/>
    <w:rsid w:val="00AB1FE5"/>
    <w:pPr>
      <w:ind w:left="1135"/>
    </w:pPr>
  </w:style>
  <w:style w:type="paragraph" w:styleId="ListNumber">
    <w:name w:val="List Number"/>
    <w:basedOn w:val="List"/>
    <w:rsid w:val="00AB1FE5"/>
  </w:style>
  <w:style w:type="paragraph" w:customStyle="1" w:styleId="EQ">
    <w:name w:val="EQ"/>
    <w:basedOn w:val="Normal"/>
    <w:next w:val="Normal"/>
    <w:rsid w:val="00AB1FE5"/>
    <w:pPr>
      <w:keepLines/>
      <w:tabs>
        <w:tab w:val="center" w:pos="4536"/>
        <w:tab w:val="right" w:pos="9072"/>
      </w:tabs>
    </w:pPr>
    <w:rPr>
      <w:noProof/>
    </w:rPr>
  </w:style>
  <w:style w:type="paragraph" w:customStyle="1" w:styleId="TH">
    <w:name w:val="TH"/>
    <w:basedOn w:val="Normal"/>
    <w:rsid w:val="00AB1FE5"/>
    <w:pPr>
      <w:keepNext/>
      <w:keepLines/>
      <w:spacing w:before="60"/>
      <w:jc w:val="center"/>
    </w:pPr>
    <w:rPr>
      <w:rFonts w:ascii="Arial" w:hAnsi="Arial"/>
      <w:b/>
    </w:rPr>
  </w:style>
  <w:style w:type="paragraph" w:customStyle="1" w:styleId="NF">
    <w:name w:val="NF"/>
    <w:basedOn w:val="NO"/>
    <w:rsid w:val="00AB1FE5"/>
    <w:pPr>
      <w:keepNext/>
      <w:spacing w:after="0"/>
    </w:pPr>
    <w:rPr>
      <w:rFonts w:ascii="Arial" w:hAnsi="Arial"/>
      <w:sz w:val="18"/>
    </w:rPr>
  </w:style>
  <w:style w:type="paragraph" w:customStyle="1" w:styleId="PL">
    <w:name w:val="PL"/>
    <w:rsid w:val="00AB1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B1FE5"/>
    <w:pPr>
      <w:jc w:val="right"/>
    </w:pPr>
  </w:style>
  <w:style w:type="paragraph" w:customStyle="1" w:styleId="H6">
    <w:name w:val="H6"/>
    <w:basedOn w:val="Heading5"/>
    <w:next w:val="Normal"/>
    <w:rsid w:val="00AB1FE5"/>
    <w:pPr>
      <w:ind w:left="1985" w:hanging="1985"/>
      <w:outlineLvl w:val="9"/>
    </w:pPr>
    <w:rPr>
      <w:sz w:val="20"/>
    </w:rPr>
  </w:style>
  <w:style w:type="paragraph" w:customStyle="1" w:styleId="TAN">
    <w:name w:val="TAN"/>
    <w:basedOn w:val="TAL"/>
    <w:rsid w:val="00AB1FE5"/>
    <w:pPr>
      <w:ind w:left="851" w:hanging="851"/>
    </w:pPr>
  </w:style>
  <w:style w:type="paragraph" w:customStyle="1" w:styleId="ZA">
    <w:name w:val="ZA"/>
    <w:rsid w:val="00AB1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B1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B1F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B1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B1FE5"/>
    <w:pPr>
      <w:framePr w:wrap="notBeside" w:y="16161"/>
    </w:pPr>
  </w:style>
  <w:style w:type="character" w:customStyle="1" w:styleId="ZGSM">
    <w:name w:val="ZGSM"/>
    <w:rsid w:val="00AB1FE5"/>
  </w:style>
  <w:style w:type="paragraph" w:styleId="List2">
    <w:name w:val="List 2"/>
    <w:basedOn w:val="List"/>
    <w:rsid w:val="00AB1FE5"/>
    <w:pPr>
      <w:ind w:left="851"/>
    </w:pPr>
  </w:style>
  <w:style w:type="paragraph" w:customStyle="1" w:styleId="ZG">
    <w:name w:val="ZG"/>
    <w:rsid w:val="00AB1F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AB1FE5"/>
    <w:pPr>
      <w:ind w:left="1135"/>
    </w:pPr>
  </w:style>
  <w:style w:type="paragraph" w:styleId="List4">
    <w:name w:val="List 4"/>
    <w:basedOn w:val="List3"/>
    <w:rsid w:val="00AB1FE5"/>
    <w:pPr>
      <w:ind w:left="1418"/>
    </w:pPr>
  </w:style>
  <w:style w:type="paragraph" w:styleId="List5">
    <w:name w:val="List 5"/>
    <w:basedOn w:val="List4"/>
    <w:rsid w:val="00AB1FE5"/>
    <w:pPr>
      <w:ind w:left="1702"/>
    </w:pPr>
  </w:style>
  <w:style w:type="paragraph" w:customStyle="1" w:styleId="EditorsNote">
    <w:name w:val="Editor's Note"/>
    <w:basedOn w:val="NO"/>
    <w:rsid w:val="00AB1FE5"/>
    <w:rPr>
      <w:color w:val="FF0000"/>
    </w:rPr>
  </w:style>
  <w:style w:type="paragraph" w:styleId="List">
    <w:name w:val="List"/>
    <w:basedOn w:val="Normal"/>
    <w:rsid w:val="00AB1FE5"/>
    <w:pPr>
      <w:ind w:left="568" w:hanging="284"/>
    </w:pPr>
  </w:style>
  <w:style w:type="paragraph" w:styleId="ListBullet">
    <w:name w:val="List Bullet"/>
    <w:basedOn w:val="List"/>
    <w:rsid w:val="00AB1FE5"/>
  </w:style>
  <w:style w:type="paragraph" w:styleId="ListBullet4">
    <w:name w:val="List Bullet 4"/>
    <w:basedOn w:val="ListBullet3"/>
    <w:rsid w:val="00AB1FE5"/>
    <w:pPr>
      <w:ind w:left="1418"/>
    </w:pPr>
  </w:style>
  <w:style w:type="paragraph" w:styleId="ListBullet5">
    <w:name w:val="List Bullet 5"/>
    <w:basedOn w:val="ListBullet4"/>
    <w:rsid w:val="00AB1FE5"/>
    <w:pPr>
      <w:ind w:left="1702"/>
    </w:pPr>
  </w:style>
  <w:style w:type="paragraph" w:customStyle="1" w:styleId="B1">
    <w:name w:val="B1"/>
    <w:basedOn w:val="List"/>
    <w:rsid w:val="00AB1FE5"/>
  </w:style>
  <w:style w:type="paragraph" w:customStyle="1" w:styleId="B2">
    <w:name w:val="B2"/>
    <w:basedOn w:val="List2"/>
    <w:rsid w:val="00AB1FE5"/>
  </w:style>
  <w:style w:type="paragraph" w:customStyle="1" w:styleId="B3">
    <w:name w:val="B3"/>
    <w:basedOn w:val="List3"/>
    <w:rsid w:val="00AB1FE5"/>
  </w:style>
  <w:style w:type="paragraph" w:customStyle="1" w:styleId="B4">
    <w:name w:val="B4"/>
    <w:basedOn w:val="List4"/>
    <w:rsid w:val="00AB1FE5"/>
  </w:style>
  <w:style w:type="paragraph" w:customStyle="1" w:styleId="B5">
    <w:name w:val="B5"/>
    <w:basedOn w:val="List5"/>
    <w:rsid w:val="00AB1FE5"/>
  </w:style>
  <w:style w:type="paragraph" w:styleId="Footer">
    <w:name w:val="footer"/>
    <w:basedOn w:val="Header"/>
    <w:rsid w:val="00AB1FE5"/>
    <w:pPr>
      <w:jc w:val="center"/>
    </w:pPr>
    <w:rPr>
      <w:i/>
    </w:rPr>
  </w:style>
  <w:style w:type="paragraph" w:customStyle="1" w:styleId="ZTD">
    <w:name w:val="ZTD"/>
    <w:basedOn w:val="ZB"/>
    <w:rsid w:val="00AB1F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Lena Chaponniere11</cp:lastModifiedBy>
  <cp:revision>4</cp:revision>
  <cp:lastPrinted>2000-02-29T10:31:00Z</cp:lastPrinted>
  <dcterms:created xsi:type="dcterms:W3CDTF">2021-08-11T21:22:00Z</dcterms:created>
  <dcterms:modified xsi:type="dcterms:W3CDTF">2021-08-11T21:23:00Z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