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5ECC6D" w14:textId="64EB4E1F" w:rsidR="009F14D9" w:rsidRPr="00C16BAF" w:rsidRDefault="009F14D9" w:rsidP="009F14D9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130-e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 w:rsidR="00F139F4">
        <w:rPr>
          <w:rFonts w:ascii="Arial" w:hAnsi="Arial"/>
          <w:b/>
          <w:noProof/>
          <w:sz w:val="24"/>
        </w:rPr>
        <w:t>838</w:t>
      </w:r>
    </w:p>
    <w:p w14:paraId="04D545D2" w14:textId="77777777" w:rsidR="009F14D9" w:rsidRDefault="009F14D9" w:rsidP="009F14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May 2021</w:t>
      </w:r>
    </w:p>
    <w:p w14:paraId="04E44310" w14:textId="77777777" w:rsidR="009F14D9" w:rsidRDefault="009F14D9" w:rsidP="009F14D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3ED7203" w14:textId="77777777" w:rsidR="009F14D9" w:rsidRDefault="009F14D9" w:rsidP="009F14D9">
      <w:pPr>
        <w:rPr>
          <w:rFonts w:ascii="Arial" w:hAnsi="Arial" w:cs="Arial"/>
          <w:b/>
          <w:bCs/>
        </w:rPr>
      </w:pPr>
    </w:p>
    <w:p w14:paraId="7EECE85F" w14:textId="3BD9A735" w:rsidR="00463675" w:rsidRPr="009F14D9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>3GPP TSG-RAN WG2 Meeting #</w:t>
      </w:r>
      <w:r w:rsidR="009B5179"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>11</w:t>
      </w:r>
      <w:r w:rsidR="006D5FCC"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>3</w:t>
      </w:r>
      <w:r w:rsidR="00B93D00"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>bis-e</w:t>
      </w:r>
      <w:r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hyperlink r:id="rId13" w:history="1">
        <w:r w:rsidR="00FC0218" w:rsidRPr="009F14D9">
          <w:rPr>
            <w:rFonts w:ascii="Arial" w:hAnsi="Arial" w:cs="Arial"/>
            <w:b/>
            <w:bCs/>
            <w:color w:val="808080" w:themeColor="background1" w:themeShade="80"/>
            <w:sz w:val="22"/>
          </w:rPr>
          <w:t>R2-21</w:t>
        </w:r>
        <w:r w:rsidR="005526B8" w:rsidRPr="009F14D9">
          <w:rPr>
            <w:rFonts w:ascii="Arial" w:hAnsi="Arial" w:cs="Arial"/>
            <w:b/>
            <w:bCs/>
            <w:color w:val="808080" w:themeColor="background1" w:themeShade="80"/>
            <w:sz w:val="22"/>
          </w:rPr>
          <w:t>04354</w:t>
        </w:r>
      </w:hyperlink>
    </w:p>
    <w:p w14:paraId="5863175D" w14:textId="5E114ED7" w:rsidR="00C32922" w:rsidRPr="009F14D9" w:rsidRDefault="00343101" w:rsidP="00F23FFC">
      <w:pPr>
        <w:pStyle w:val="Header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Elbonia, </w:t>
      </w:r>
      <w:r w:rsidR="00C32922" w:rsidRPr="009F14D9">
        <w:rPr>
          <w:rFonts w:ascii="Arial" w:hAnsi="Arial" w:cs="Arial"/>
          <w:b/>
          <w:bCs/>
          <w:color w:val="808080" w:themeColor="background1" w:themeShade="80"/>
          <w:sz w:val="22"/>
        </w:rPr>
        <w:t>April 12 – April 20, 2021</w:t>
      </w:r>
    </w:p>
    <w:p w14:paraId="2464FE92" w14:textId="77777777" w:rsidR="00463675" w:rsidRPr="00C416E6" w:rsidRDefault="00463675">
      <w:pPr>
        <w:rPr>
          <w:rFonts w:ascii="Arial" w:hAnsi="Arial" w:cs="Arial"/>
        </w:rPr>
      </w:pPr>
    </w:p>
    <w:p w14:paraId="5186F3C4" w14:textId="478F8E1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1C404AE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-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094C4824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C9384E" w:rsidR="00463675" w:rsidRPr="009F14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F14D9">
        <w:rPr>
          <w:rFonts w:ascii="Arial" w:hAnsi="Arial" w:cs="Arial"/>
          <w:b/>
          <w:lang w:val="fr-FR"/>
        </w:rPr>
        <w:t>Source:</w:t>
      </w:r>
      <w:r w:rsidRPr="009F14D9">
        <w:rPr>
          <w:rFonts w:ascii="Arial" w:hAnsi="Arial" w:cs="Arial"/>
          <w:bCs/>
          <w:lang w:val="fr-FR"/>
        </w:rPr>
        <w:tab/>
      </w:r>
      <w:r w:rsidR="00A72B98" w:rsidRPr="009F14D9">
        <w:rPr>
          <w:rFonts w:ascii="Arial" w:hAnsi="Arial" w:cs="Arial"/>
          <w:bCs/>
          <w:lang w:val="fr-FR"/>
        </w:rPr>
        <w:t>RAN2</w:t>
      </w:r>
    </w:p>
    <w:p w14:paraId="706E9330" w14:textId="10F47ACF" w:rsidR="00463675" w:rsidRPr="009F14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F14D9">
        <w:rPr>
          <w:rFonts w:ascii="Arial" w:hAnsi="Arial" w:cs="Arial"/>
          <w:b/>
          <w:lang w:val="fr-FR"/>
        </w:rPr>
        <w:t>To:</w:t>
      </w:r>
      <w:r w:rsidRPr="009F14D9">
        <w:rPr>
          <w:rFonts w:ascii="Arial" w:hAnsi="Arial" w:cs="Arial"/>
          <w:bCs/>
          <w:lang w:val="fr-FR"/>
        </w:rPr>
        <w:tab/>
      </w:r>
      <w:r w:rsidR="00C416E6" w:rsidRPr="009F14D9">
        <w:rPr>
          <w:rFonts w:ascii="Arial" w:hAnsi="Arial" w:cs="Arial"/>
          <w:bCs/>
          <w:lang w:val="fr-FR"/>
        </w:rPr>
        <w:t>SA2, CT1, RAN3</w:t>
      </w:r>
    </w:p>
    <w:p w14:paraId="4EFE95BE" w14:textId="53D4BA7D" w:rsidR="002633C1" w:rsidRPr="009F14D9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F14D9">
        <w:rPr>
          <w:rFonts w:ascii="Arial" w:hAnsi="Arial" w:cs="Arial"/>
          <w:b/>
          <w:lang w:val="fr-FR"/>
        </w:rPr>
        <w:t>Cc:</w:t>
      </w:r>
      <w:r w:rsidR="00E7017E" w:rsidRPr="009F14D9">
        <w:rPr>
          <w:rFonts w:ascii="Arial" w:hAnsi="Arial" w:cs="Arial"/>
          <w:bCs/>
          <w:lang w:val="fr-FR"/>
        </w:rPr>
        <w:tab/>
      </w:r>
      <w:r w:rsidR="00745305" w:rsidRPr="009F14D9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9F14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9F14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F14D9">
        <w:rPr>
          <w:rFonts w:ascii="Arial" w:hAnsi="Arial" w:cs="Arial"/>
          <w:b/>
          <w:lang w:val="fr-FR"/>
        </w:rPr>
        <w:t>Contact Person:</w:t>
      </w:r>
      <w:r w:rsidRPr="009F14D9">
        <w:rPr>
          <w:rFonts w:ascii="Arial" w:hAnsi="Arial" w:cs="Arial"/>
          <w:bCs/>
          <w:lang w:val="fr-FR"/>
        </w:rPr>
        <w:tab/>
      </w:r>
    </w:p>
    <w:p w14:paraId="719CCBF0" w14:textId="3CD76EA5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 Dit Adamou, Boubacar</w:t>
      </w:r>
    </w:p>
    <w:p w14:paraId="2748A78E" w14:textId="497C9C4F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745305">
        <w:rPr>
          <w:rFonts w:cs="Arial"/>
          <w:b w:val="0"/>
          <w:bCs/>
        </w:rPr>
        <w:t>kimba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FCBFE41" w14:textId="7CA13515" w:rsidR="00E7017E" w:rsidRPr="00C416E6" w:rsidRDefault="00D13B73" w:rsidP="00E7017E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 xml:space="preserve">RAN2 has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the "busy indication" for multi-</w:t>
      </w:r>
      <w:r w:rsidR="000D7A14">
        <w:rPr>
          <w:rFonts w:ascii="Arial" w:hAnsi="Arial" w:cs="Arial"/>
        </w:rPr>
        <w:t>U</w:t>
      </w:r>
      <w:r w:rsidRPr="00C416E6">
        <w:rPr>
          <w:rFonts w:ascii="Arial" w:hAnsi="Arial" w:cs="Arial"/>
        </w:rPr>
        <w:t xml:space="preserve">SIM, wherein UE </w:t>
      </w:r>
      <w:r w:rsidR="0003371E">
        <w:rPr>
          <w:rFonts w:ascii="Arial" w:hAnsi="Arial" w:cs="Arial"/>
        </w:rPr>
        <w:t>connected to</w:t>
      </w:r>
      <w:r w:rsidRPr="00C416E6">
        <w:rPr>
          <w:rFonts w:ascii="Arial" w:hAnsi="Arial" w:cs="Arial"/>
        </w:rPr>
        <w:t xml:space="preserve"> </w:t>
      </w:r>
      <w:r w:rsidR="00F35E3C" w:rsidRPr="00283453">
        <w:rPr>
          <w:rFonts w:ascii="Arial" w:hAnsi="Arial" w:cs="Arial"/>
        </w:rPr>
        <w:t>network A</w:t>
      </w:r>
      <w:r w:rsidR="00F35E3C" w:rsidRPr="00C416E6" w:rsidDel="00F35E3C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receives paging from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and wants to respond to </w:t>
      </w:r>
      <w:r w:rsidR="00F35E3C">
        <w:rPr>
          <w:rFonts w:ascii="Arial" w:hAnsi="Arial" w:cs="Arial"/>
        </w:rPr>
        <w:t>network B</w:t>
      </w:r>
      <w:r w:rsidR="00614ABA">
        <w:rPr>
          <w:rFonts w:ascii="Arial" w:hAnsi="Arial" w:cs="Arial"/>
        </w:rPr>
        <w:t xml:space="preserve"> </w:t>
      </w:r>
      <w:r w:rsidRPr="00C416E6">
        <w:rPr>
          <w:rFonts w:ascii="Arial" w:hAnsi="Arial" w:cs="Arial"/>
        </w:rPr>
        <w:t xml:space="preserve">to indicate it is "busy" with </w:t>
      </w:r>
      <w:r w:rsidR="00F35E3C" w:rsidRPr="00283453">
        <w:rPr>
          <w:rFonts w:ascii="Arial" w:hAnsi="Arial" w:cs="Arial"/>
        </w:rPr>
        <w:t>network A</w:t>
      </w:r>
      <w:r w:rsidRPr="00C416E6">
        <w:rPr>
          <w:rFonts w:ascii="Arial" w:hAnsi="Arial" w:cs="Arial"/>
        </w:rPr>
        <w:t xml:space="preserve">. </w:t>
      </w:r>
      <w:r w:rsidR="0003371E">
        <w:rPr>
          <w:rFonts w:ascii="Arial" w:hAnsi="Arial" w:cs="Arial"/>
        </w:rPr>
        <w:t>In RAN2#113bis</w:t>
      </w:r>
      <w:r w:rsidR="000D7A14">
        <w:rPr>
          <w:rFonts w:ascii="Arial" w:hAnsi="Arial" w:cs="Arial"/>
        </w:rPr>
        <w:t>-</w:t>
      </w:r>
      <w:r w:rsidR="0003371E">
        <w:rPr>
          <w:rFonts w:ascii="Arial" w:hAnsi="Arial" w:cs="Arial"/>
        </w:rPr>
        <w:t>e,</w:t>
      </w:r>
      <w:r w:rsidRPr="00C416E6">
        <w:rPr>
          <w:rFonts w:ascii="Arial" w:hAnsi="Arial" w:cs="Arial"/>
        </w:rPr>
        <w:t xml:space="preserve"> RAN2 </w:t>
      </w:r>
      <w:r w:rsidR="00C416E6" w:rsidRPr="00C416E6">
        <w:rPr>
          <w:rFonts w:ascii="Arial" w:hAnsi="Arial" w:cs="Arial"/>
        </w:rPr>
        <w:t>discussed</w:t>
      </w:r>
      <w:r w:rsidRPr="00C416E6">
        <w:rPr>
          <w:rFonts w:ascii="Arial" w:hAnsi="Arial" w:cs="Arial"/>
        </w:rPr>
        <w:t xml:space="preserve"> how to handle the busy indication for RRC_INACTIVE, i.e. for RAN paging</w:t>
      </w:r>
      <w:r w:rsidR="00AD4EE3">
        <w:rPr>
          <w:rFonts w:ascii="Arial" w:hAnsi="Arial" w:cs="Arial"/>
        </w:rPr>
        <w:t xml:space="preserve"> from network B</w:t>
      </w:r>
      <w:r w:rsidR="008B5C96">
        <w:rPr>
          <w:rFonts w:ascii="Arial" w:hAnsi="Arial" w:cs="Arial"/>
        </w:rPr>
        <w:t>,</w:t>
      </w:r>
      <w:r w:rsidRPr="00C416E6">
        <w:rPr>
          <w:rFonts w:ascii="Arial" w:hAnsi="Arial" w:cs="Arial"/>
        </w:rPr>
        <w:t xml:space="preserve"> and made the following agreement:</w:t>
      </w:r>
    </w:p>
    <w:p w14:paraId="0E85C9D6" w14:textId="77777777" w:rsidR="00D13B73" w:rsidRPr="00C416E6" w:rsidRDefault="00D13B73" w:rsidP="00D13B73">
      <w:pPr>
        <w:pStyle w:val="Doc-text2"/>
      </w:pPr>
    </w:p>
    <w:p w14:paraId="3D9CC44D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Agreements</w:t>
      </w:r>
    </w:p>
    <w:p w14:paraId="6747FD7A" w14:textId="77777777" w:rsidR="00D13B73" w:rsidRPr="00C416E6" w:rsidRDefault="00D13B73" w:rsidP="00D13B73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16E6">
        <w:t>1</w:t>
      </w:r>
      <w:r w:rsidRPr="00C416E6">
        <w:tab/>
        <w:t>Only support NAS-based busy indication (for IDLE and INACTIVE)</w:t>
      </w:r>
    </w:p>
    <w:p w14:paraId="499976D5" w14:textId="77777777" w:rsidR="00D13B73" w:rsidRPr="00C416E6" w:rsidRDefault="00D13B73" w:rsidP="00E7017E">
      <w:pPr>
        <w:pStyle w:val="Header"/>
        <w:spacing w:after="120"/>
        <w:rPr>
          <w:rFonts w:ascii="Arial" w:hAnsi="Arial" w:cs="Arial"/>
        </w:rPr>
      </w:pPr>
    </w:p>
    <w:p w14:paraId="7D1F95B1" w14:textId="74A67A7A" w:rsidR="00E57BA2" w:rsidRPr="00C416E6" w:rsidRDefault="0003371E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One motivation for this agreement by RAN2 was</w:t>
      </w:r>
      <w:r w:rsidR="00D13B73"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assumption that</w:t>
      </w:r>
      <w:r w:rsidR="00D13B73" w:rsidRPr="00C416E6">
        <w:rPr>
          <w:rFonts w:ascii="Arial" w:hAnsi="Arial" w:cs="Arial"/>
        </w:rPr>
        <w:t xml:space="preserve"> harmonizing the </w:t>
      </w:r>
      <w:r>
        <w:rPr>
          <w:rFonts w:ascii="Arial" w:hAnsi="Arial" w:cs="Arial"/>
        </w:rPr>
        <w:t>busy indication</w:t>
      </w:r>
      <w:r w:rsidR="000D7A14">
        <w:rPr>
          <w:rFonts w:ascii="Arial" w:hAnsi="Arial" w:cs="Arial"/>
        </w:rPr>
        <w:t xml:space="preserve"> for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INACTIVE with </w:t>
      </w:r>
      <w:r w:rsidR="008507C1">
        <w:rPr>
          <w:rFonts w:ascii="Arial" w:hAnsi="Arial" w:cs="Arial"/>
        </w:rPr>
        <w:t>RRC_</w:t>
      </w:r>
      <w:r w:rsidR="00D13B73" w:rsidRPr="00C416E6">
        <w:rPr>
          <w:rFonts w:ascii="Arial" w:hAnsi="Arial" w:cs="Arial"/>
        </w:rPr>
        <w:t xml:space="preserve">IDLE would save </w:t>
      </w:r>
      <w:r>
        <w:rPr>
          <w:rFonts w:ascii="Arial" w:hAnsi="Arial" w:cs="Arial"/>
        </w:rPr>
        <w:t xml:space="preserve">specification </w:t>
      </w:r>
      <w:r w:rsidR="00D13B73" w:rsidRPr="00C416E6">
        <w:rPr>
          <w:rFonts w:ascii="Arial" w:hAnsi="Arial" w:cs="Arial"/>
        </w:rPr>
        <w:t xml:space="preserve">effort in all WGs. However, after the decision was </w:t>
      </w:r>
      <w:r>
        <w:rPr>
          <w:rFonts w:ascii="Arial" w:hAnsi="Arial" w:cs="Arial"/>
        </w:rPr>
        <w:t>made</w:t>
      </w:r>
      <w:r w:rsidR="00D13B73" w:rsidRPr="00C416E6">
        <w:rPr>
          <w:rFonts w:ascii="Arial" w:hAnsi="Arial" w:cs="Arial"/>
        </w:rPr>
        <w:t>, it was raised that this might not be the case and there may be at least the following potential impacts to SA2, CT1 and RAN3:</w:t>
      </w:r>
    </w:p>
    <w:p w14:paraId="41B23D33" w14:textId="23C97A20" w:rsidR="00507773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 xml:space="preserve">Service Request triggering for </w:t>
      </w:r>
      <w:r w:rsidR="008507C1">
        <w:rPr>
          <w:b/>
          <w:bCs/>
        </w:rPr>
        <w:t>RRC_</w:t>
      </w:r>
      <w:r w:rsidRPr="00C416E6">
        <w:rPr>
          <w:b/>
          <w:bCs/>
        </w:rPr>
        <w:t>INACTIVE</w:t>
      </w:r>
      <w:r w:rsidR="0003371E">
        <w:rPr>
          <w:b/>
          <w:bCs/>
        </w:rPr>
        <w:t>:</w:t>
      </w:r>
      <w:r w:rsidR="00343A09">
        <w:rPr>
          <w:b/>
          <w:bCs/>
        </w:rPr>
        <w:t xml:space="preserve"> </w:t>
      </w:r>
      <w:r w:rsidR="00DF70B7" w:rsidRPr="00507773">
        <w:t>Triggering</w:t>
      </w:r>
      <w:r w:rsidR="00DF70B7">
        <w:rPr>
          <w:b/>
          <w:bCs/>
        </w:rPr>
        <w:t xml:space="preserve"> </w:t>
      </w:r>
      <w:r w:rsidR="00343A09" w:rsidRPr="009E196C">
        <w:rPr>
          <w:bCs/>
        </w:rPr>
        <w:t>busy indication</w:t>
      </w:r>
      <w:r w:rsidR="00DF70B7">
        <w:rPr>
          <w:bCs/>
        </w:rPr>
        <w:t xml:space="preserve"> from NAS while UE is in RRC_INACTIVE state</w:t>
      </w:r>
      <w:r w:rsidRPr="00C416E6">
        <w:t xml:space="preserve"> (which NAS does</w:t>
      </w:r>
      <w:r w:rsidR="00761D89">
        <w:t xml:space="preserve"> </w:t>
      </w:r>
      <w:r w:rsidRPr="00C416E6">
        <w:t>n</w:t>
      </w:r>
      <w:r w:rsidR="00761D89">
        <w:t>o</w:t>
      </w:r>
      <w:r w:rsidRPr="00C416E6">
        <w:t xml:space="preserve">t differentiate from </w:t>
      </w:r>
      <w:r w:rsidR="008B5C96">
        <w:t>RRC_</w:t>
      </w:r>
      <w:r w:rsidRPr="00C416E6">
        <w:t>CONNECTED) requires specification changes (SA2, CT1)</w:t>
      </w:r>
      <w:r w:rsidR="0003371E">
        <w:t>. This is assuming that the NAS based busy indication will use Service Request procedure per SA2 agreements.</w:t>
      </w:r>
    </w:p>
    <w:p w14:paraId="575E586D" w14:textId="6C4582A7" w:rsidR="00D13B73" w:rsidRPr="00C416E6" w:rsidRDefault="00D13B73" w:rsidP="00D13B73">
      <w:pPr>
        <w:pStyle w:val="B1"/>
        <w:ind w:left="1134"/>
      </w:pPr>
      <w:r w:rsidRPr="00C416E6">
        <w:t>-</w:t>
      </w:r>
      <w:r w:rsidRPr="00C416E6">
        <w:tab/>
      </w:r>
      <w:r w:rsidRPr="00C416E6">
        <w:rPr>
          <w:b/>
          <w:bCs/>
        </w:rPr>
        <w:t>Sending busy indication to 5GC</w:t>
      </w:r>
      <w:r w:rsidR="00343A09">
        <w:t xml:space="preserve"> </w:t>
      </w:r>
      <w:r w:rsidR="00D917CC">
        <w:t xml:space="preserve">may </w:t>
      </w:r>
      <w:r w:rsidR="004457B5" w:rsidRPr="00C416E6">
        <w:t xml:space="preserve">cause extra delay </w:t>
      </w:r>
      <w:r w:rsidR="004457B5">
        <w:t xml:space="preserve">if </w:t>
      </w:r>
      <w:r w:rsidRPr="00C416E6">
        <w:t>5GC then need</w:t>
      </w:r>
      <w:r w:rsidR="0003371E">
        <w:t>s</w:t>
      </w:r>
      <w:r w:rsidRPr="00C416E6">
        <w:t xml:space="preserve"> to inform RAN about it (</w:t>
      </w:r>
      <w:r w:rsidR="00343A09">
        <w:t xml:space="preserve">SA2, </w:t>
      </w:r>
      <w:r w:rsidRPr="00C416E6">
        <w:t>RAN3)</w:t>
      </w:r>
    </w:p>
    <w:p w14:paraId="59733479" w14:textId="77777777" w:rsidR="00D13B73" w:rsidRPr="00C416E6" w:rsidRDefault="00D13B73" w:rsidP="00D13B73">
      <w:pPr>
        <w:pStyle w:val="Header"/>
        <w:spacing w:after="120"/>
        <w:rPr>
          <w:rFonts w:ascii="Arial" w:hAnsi="Arial" w:cs="Arial"/>
        </w:rPr>
      </w:pPr>
    </w:p>
    <w:p w14:paraId="2F7786E1" w14:textId="275C993A" w:rsidR="00F46BC6" w:rsidRPr="00C416E6" w:rsidRDefault="00D13B73" w:rsidP="00D13B73">
      <w:pPr>
        <w:pStyle w:val="Header"/>
        <w:spacing w:after="120"/>
        <w:rPr>
          <w:rFonts w:ascii="Arial" w:hAnsi="Arial" w:cs="Arial"/>
        </w:rPr>
      </w:pPr>
      <w:r w:rsidRPr="00C416E6">
        <w:rPr>
          <w:rFonts w:ascii="Arial" w:hAnsi="Arial" w:cs="Arial"/>
        </w:rPr>
        <w:t>However, it is</w:t>
      </w:r>
      <w:r w:rsidR="0003371E">
        <w:rPr>
          <w:rFonts w:ascii="Arial" w:hAnsi="Arial" w:cs="Arial"/>
        </w:rPr>
        <w:t xml:space="preserve"> also</w:t>
      </w:r>
      <w:r w:rsidRPr="00C416E6">
        <w:rPr>
          <w:rFonts w:ascii="Arial" w:hAnsi="Arial" w:cs="Arial"/>
        </w:rPr>
        <w:t xml:space="preserve"> not clear </w:t>
      </w:r>
      <w:r w:rsidR="0003371E">
        <w:rPr>
          <w:rFonts w:ascii="Arial" w:hAnsi="Arial" w:cs="Arial"/>
        </w:rPr>
        <w:t xml:space="preserve">to RAN2 </w:t>
      </w:r>
      <w:r w:rsidRPr="00C416E6">
        <w:rPr>
          <w:rFonts w:ascii="Arial" w:hAnsi="Arial" w:cs="Arial"/>
        </w:rPr>
        <w:t xml:space="preserve">whether these are the only impacts, </w:t>
      </w:r>
      <w:r w:rsidR="00761D89">
        <w:rPr>
          <w:rFonts w:ascii="Arial" w:hAnsi="Arial" w:cs="Arial"/>
        </w:rPr>
        <w:t>or</w:t>
      </w:r>
      <w:r w:rsidRPr="00C416E6">
        <w:rPr>
          <w:rFonts w:ascii="Arial" w:hAnsi="Arial" w:cs="Arial"/>
        </w:rPr>
        <w:t xml:space="preserve"> whether there would be other impacts. Therefore, RAN2 would </w:t>
      </w:r>
      <w:r w:rsidR="0003371E">
        <w:rPr>
          <w:rFonts w:ascii="Arial" w:hAnsi="Arial" w:cs="Arial"/>
        </w:rPr>
        <w:t xml:space="preserve">like to </w:t>
      </w:r>
      <w:r w:rsidRPr="00C416E6">
        <w:rPr>
          <w:rFonts w:ascii="Arial" w:hAnsi="Arial" w:cs="Arial"/>
        </w:rPr>
        <w:t>request the following feedback</w:t>
      </w:r>
      <w:r w:rsidR="0003371E">
        <w:rPr>
          <w:rFonts w:ascii="Arial" w:hAnsi="Arial" w:cs="Arial"/>
        </w:rPr>
        <w:t xml:space="preserve"> in order</w:t>
      </w:r>
      <w:r w:rsidRPr="00C416E6">
        <w:rPr>
          <w:rFonts w:ascii="Arial" w:hAnsi="Arial" w:cs="Arial"/>
        </w:rPr>
        <w:t xml:space="preserve"> to understand whether the </w:t>
      </w:r>
      <w:r w:rsidR="0003371E">
        <w:rPr>
          <w:rFonts w:ascii="Arial" w:hAnsi="Arial" w:cs="Arial"/>
        </w:rPr>
        <w:t xml:space="preserve">RAN2 </w:t>
      </w:r>
      <w:r w:rsidRPr="00C416E6">
        <w:rPr>
          <w:rFonts w:ascii="Arial" w:hAnsi="Arial" w:cs="Arial"/>
        </w:rPr>
        <w:t xml:space="preserve">decision </w:t>
      </w:r>
      <w:r w:rsidR="0003371E">
        <w:rPr>
          <w:rFonts w:ascii="Arial" w:hAnsi="Arial" w:cs="Arial"/>
        </w:rPr>
        <w:t xml:space="preserve">on busy indication </w:t>
      </w:r>
      <w:r w:rsidRPr="00C416E6">
        <w:rPr>
          <w:rFonts w:ascii="Arial" w:hAnsi="Arial" w:cs="Arial"/>
        </w:rPr>
        <w:t>would have issues for other groups:</w:t>
      </w:r>
    </w:p>
    <w:p w14:paraId="5000645E" w14:textId="3D8D9E2B" w:rsidR="00343A09" w:rsidRPr="000D7A14" w:rsidRDefault="00343A09" w:rsidP="000D7A14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9E196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9E196C">
      <w:pPr>
        <w:pStyle w:val="Header"/>
        <w:numPr>
          <w:ilvl w:val="0"/>
          <w:numId w:val="13"/>
        </w:numP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40AE4E6C" w14:textId="4E161637" w:rsidR="00614ABA" w:rsidRDefault="00EF7E1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also </w:t>
      </w:r>
      <w:r w:rsidR="00C54589">
        <w:rPr>
          <w:rFonts w:ascii="Arial" w:hAnsi="Arial" w:cs="Arial"/>
        </w:rPr>
        <w:t>can</w:t>
      </w:r>
      <w:r w:rsidR="001C65D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revert </w:t>
      </w:r>
      <w:r w:rsidR="00DF70B7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agreement on</w:t>
      </w:r>
      <w:r w:rsidRPr="00EF7E1C">
        <w:rPr>
          <w:rFonts w:ascii="Arial" w:hAnsi="Arial" w:cs="Arial"/>
        </w:rPr>
        <w:t xml:space="preserve"> NAS-based busy indication for </w:t>
      </w:r>
      <w:r w:rsidR="00DF70B7">
        <w:rPr>
          <w:rFonts w:ascii="Arial" w:hAnsi="Arial" w:cs="Arial"/>
        </w:rPr>
        <w:t xml:space="preserve">RRC </w:t>
      </w:r>
      <w:r w:rsidRPr="00EF7E1C">
        <w:rPr>
          <w:rFonts w:ascii="Arial" w:hAnsi="Arial" w:cs="Arial"/>
        </w:rPr>
        <w:t xml:space="preserve">INACTIVE </w:t>
      </w:r>
      <w:r>
        <w:rPr>
          <w:rFonts w:ascii="Arial" w:hAnsi="Arial" w:cs="Arial"/>
        </w:rPr>
        <w:t xml:space="preserve">if </w:t>
      </w:r>
      <w:r w:rsidRPr="00EF7E1C">
        <w:rPr>
          <w:rFonts w:ascii="Arial" w:hAnsi="Arial" w:cs="Arial"/>
        </w:rPr>
        <w:t xml:space="preserve">SA2/CT1/RAN3 feedback indicates </w:t>
      </w:r>
      <w:r w:rsidR="00EC1D21">
        <w:rPr>
          <w:rFonts w:ascii="Arial" w:hAnsi="Arial" w:cs="Arial"/>
        </w:rPr>
        <w:t xml:space="preserve">that </w:t>
      </w:r>
      <w:r w:rsidR="00DF70B7">
        <w:rPr>
          <w:rFonts w:ascii="Arial" w:hAnsi="Arial" w:cs="Arial"/>
        </w:rPr>
        <w:t>it</w:t>
      </w:r>
      <w:r w:rsidRPr="00EF7E1C">
        <w:rPr>
          <w:rFonts w:ascii="Arial" w:hAnsi="Arial" w:cs="Arial"/>
        </w:rPr>
        <w:t xml:space="preserve"> is not possible</w:t>
      </w:r>
      <w:r w:rsidR="00DF70B7">
        <w:rPr>
          <w:rFonts w:ascii="Arial" w:hAnsi="Arial" w:cs="Arial"/>
        </w:rPr>
        <w:t xml:space="preserve"> for these groups to arrive at a specified solution within R17 timeframe</w:t>
      </w:r>
      <w:r w:rsidR="003A40AD">
        <w:rPr>
          <w:rFonts w:ascii="Arial" w:hAnsi="Arial" w:cs="Arial"/>
        </w:rPr>
        <w:t>.</w:t>
      </w:r>
    </w:p>
    <w:p w14:paraId="2D0B9DBC" w14:textId="77777777" w:rsidR="00614ABA" w:rsidRDefault="00614AB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659758F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SA2, CT1 and RAN3</w:t>
      </w:r>
      <w:r w:rsidRPr="00C416E6">
        <w:rPr>
          <w:rFonts w:ascii="Arial" w:hAnsi="Arial" w:cs="Arial"/>
          <w:b/>
        </w:rPr>
        <w:t xml:space="preserve"> group</w:t>
      </w:r>
      <w:r w:rsidR="00D13B73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.</w:t>
      </w:r>
    </w:p>
    <w:p w14:paraId="61BB3C70" w14:textId="2802839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A6E4C" w:rsidRPr="00C416E6">
        <w:rPr>
          <w:rFonts w:ascii="Arial" w:hAnsi="Arial" w:cs="Arial"/>
        </w:rPr>
        <w:t>RAN2 respectfully asks</w:t>
      </w:r>
      <w:r w:rsidR="00343A09">
        <w:rPr>
          <w:rFonts w:ascii="Arial" w:hAnsi="Arial" w:cs="Arial"/>
        </w:rPr>
        <w:t xml:space="preserve"> </w:t>
      </w:r>
      <w:r w:rsidR="008B5C96">
        <w:rPr>
          <w:rFonts w:ascii="Arial" w:hAnsi="Arial" w:cs="Arial"/>
        </w:rPr>
        <w:t xml:space="preserve">SA2, </w:t>
      </w:r>
      <w:r w:rsidR="00343A09">
        <w:rPr>
          <w:rFonts w:ascii="Arial" w:hAnsi="Arial" w:cs="Arial"/>
        </w:rPr>
        <w:t>CT</w:t>
      </w:r>
      <w:r w:rsidR="008B5C96">
        <w:rPr>
          <w:rFonts w:ascii="Arial" w:hAnsi="Arial" w:cs="Arial"/>
        </w:rPr>
        <w:t>1 and</w:t>
      </w:r>
      <w:r w:rsidR="00343A09">
        <w:rPr>
          <w:rFonts w:ascii="Arial" w:hAnsi="Arial" w:cs="Arial"/>
        </w:rPr>
        <w:t xml:space="preserve"> RAN3 to </w:t>
      </w:r>
      <w:r w:rsidR="000D7A14">
        <w:rPr>
          <w:rFonts w:ascii="Arial" w:hAnsi="Arial" w:cs="Arial"/>
        </w:rPr>
        <w:t xml:space="preserve">provide </w:t>
      </w:r>
      <w:r w:rsidR="00D13B73" w:rsidRPr="00C416E6">
        <w:rPr>
          <w:rFonts w:ascii="Arial" w:hAnsi="Arial" w:cs="Arial"/>
        </w:rPr>
        <w:t xml:space="preserve">feedback on </w:t>
      </w:r>
      <w:r w:rsidR="00343A09">
        <w:rPr>
          <w:rFonts w:ascii="Arial" w:hAnsi="Arial" w:cs="Arial"/>
        </w:rPr>
        <w:t xml:space="preserve">aforementioned </w:t>
      </w:r>
      <w:r w:rsidR="00A5154C" w:rsidRPr="009E196C">
        <w:rPr>
          <w:rFonts w:ascii="Arial" w:hAnsi="Arial" w:cs="Arial"/>
        </w:rPr>
        <w:t>questions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881F64" w:rsidRPr="00C416E6">
        <w:rPr>
          <w:rFonts w:ascii="Arial" w:hAnsi="Arial" w:cs="Arial"/>
          <w:b/>
        </w:rPr>
        <w:t>RAN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3608BF27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RAN2#114-e</w:t>
      </w:r>
      <w:r w:rsidRPr="00C416E6">
        <w:rPr>
          <w:rFonts w:ascii="Arial" w:hAnsi="Arial" w:cs="Arial"/>
          <w:bCs/>
        </w:rPr>
        <w:tab/>
      </w:r>
      <w:r w:rsidR="003B7F92" w:rsidRPr="00C416E6">
        <w:rPr>
          <w:rFonts w:ascii="Arial" w:hAnsi="Arial" w:cs="Arial"/>
          <w:bCs/>
        </w:rPr>
        <w:t xml:space="preserve">from </w:t>
      </w:r>
      <w:r w:rsidR="003212BA" w:rsidRPr="00C416E6">
        <w:rPr>
          <w:rFonts w:ascii="Arial" w:hAnsi="Arial" w:cs="Arial"/>
          <w:bCs/>
        </w:rPr>
        <w:t>2021-05-19</w:t>
      </w:r>
      <w:r w:rsidR="003B7F92" w:rsidRPr="00C416E6">
        <w:rPr>
          <w:rFonts w:ascii="Arial" w:hAnsi="Arial" w:cs="Arial"/>
          <w:bCs/>
        </w:rPr>
        <w:tab/>
        <w:t xml:space="preserve">to </w:t>
      </w:r>
      <w:r w:rsidR="002431E8" w:rsidRPr="00C416E6">
        <w:rPr>
          <w:rFonts w:ascii="Arial" w:hAnsi="Arial" w:cs="Arial"/>
          <w:bCs/>
        </w:rPr>
        <w:t>2021-05-27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  <w:t>Electronic Meeting</w:t>
      </w:r>
    </w:p>
    <w:p w14:paraId="165EEADB" w14:textId="00D9FDBA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26F20D" w14:textId="77777777" w:rsidR="004F1572" w:rsidRDefault="004F1572">
      <w:r>
        <w:separator/>
      </w:r>
    </w:p>
  </w:endnote>
  <w:endnote w:type="continuationSeparator" w:id="0">
    <w:p w14:paraId="4033A20B" w14:textId="77777777" w:rsidR="004F1572" w:rsidRDefault="004F1572">
      <w:r>
        <w:continuationSeparator/>
      </w:r>
    </w:p>
  </w:endnote>
  <w:endnote w:type="continuationNotice" w:id="1">
    <w:p w14:paraId="7D99FF73" w14:textId="77777777" w:rsidR="004F1572" w:rsidRDefault="004F15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71BAA" w14:textId="77777777" w:rsidR="004F1572" w:rsidRDefault="004F1572">
      <w:r>
        <w:separator/>
      </w:r>
    </w:p>
  </w:footnote>
  <w:footnote w:type="continuationSeparator" w:id="0">
    <w:p w14:paraId="5E7409F1" w14:textId="77777777" w:rsidR="004F1572" w:rsidRDefault="004F1572">
      <w:r>
        <w:continuationSeparator/>
      </w:r>
    </w:p>
  </w:footnote>
  <w:footnote w:type="continuationNotice" w:id="1">
    <w:p w14:paraId="4AE53EC9" w14:textId="77777777" w:rsidR="004F1572" w:rsidRDefault="004F15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7A14"/>
    <w:rsid w:val="000F12FD"/>
    <w:rsid w:val="00100352"/>
    <w:rsid w:val="001063EA"/>
    <w:rsid w:val="00126CCE"/>
    <w:rsid w:val="001306FE"/>
    <w:rsid w:val="001576BB"/>
    <w:rsid w:val="00163412"/>
    <w:rsid w:val="00177DA3"/>
    <w:rsid w:val="00193164"/>
    <w:rsid w:val="001A7080"/>
    <w:rsid w:val="001B008D"/>
    <w:rsid w:val="001C65DB"/>
    <w:rsid w:val="001D2108"/>
    <w:rsid w:val="00220708"/>
    <w:rsid w:val="00222A4F"/>
    <w:rsid w:val="0024067D"/>
    <w:rsid w:val="002431E8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542F"/>
    <w:rsid w:val="002A6E4C"/>
    <w:rsid w:val="002C0C77"/>
    <w:rsid w:val="002D095E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57B5"/>
    <w:rsid w:val="00452B0D"/>
    <w:rsid w:val="0045719D"/>
    <w:rsid w:val="00463675"/>
    <w:rsid w:val="00496D50"/>
    <w:rsid w:val="004A03E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49D2"/>
    <w:rsid w:val="00633743"/>
    <w:rsid w:val="00642CAC"/>
    <w:rsid w:val="006431E6"/>
    <w:rsid w:val="0066467A"/>
    <w:rsid w:val="00667F66"/>
    <w:rsid w:val="00672333"/>
    <w:rsid w:val="0067303B"/>
    <w:rsid w:val="006775AB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F7688"/>
    <w:rsid w:val="00701A2B"/>
    <w:rsid w:val="007141F1"/>
    <w:rsid w:val="0072410D"/>
    <w:rsid w:val="007261FF"/>
    <w:rsid w:val="00745305"/>
    <w:rsid w:val="00753A81"/>
    <w:rsid w:val="00761D89"/>
    <w:rsid w:val="00772B93"/>
    <w:rsid w:val="0078114C"/>
    <w:rsid w:val="007822EF"/>
    <w:rsid w:val="00787EAC"/>
    <w:rsid w:val="007A671D"/>
    <w:rsid w:val="0080329C"/>
    <w:rsid w:val="00806E3A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B5C96"/>
    <w:rsid w:val="008C378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30F3"/>
    <w:rsid w:val="00984727"/>
    <w:rsid w:val="009B2EB9"/>
    <w:rsid w:val="009B5179"/>
    <w:rsid w:val="009C06C2"/>
    <w:rsid w:val="009C7046"/>
    <w:rsid w:val="009D594E"/>
    <w:rsid w:val="009E0233"/>
    <w:rsid w:val="009E196C"/>
    <w:rsid w:val="009E27E2"/>
    <w:rsid w:val="009E5C7E"/>
    <w:rsid w:val="009E7128"/>
    <w:rsid w:val="009F14D9"/>
    <w:rsid w:val="009F511C"/>
    <w:rsid w:val="009F5CEF"/>
    <w:rsid w:val="00A1282E"/>
    <w:rsid w:val="00A12ABA"/>
    <w:rsid w:val="00A1443B"/>
    <w:rsid w:val="00A151A0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750D8"/>
    <w:rsid w:val="00CA0491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6C67"/>
    <w:rsid w:val="00DF1AD6"/>
    <w:rsid w:val="00DF70B7"/>
    <w:rsid w:val="00DF7F04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567D"/>
    <w:rsid w:val="00EC1D21"/>
    <w:rsid w:val="00EC2503"/>
    <w:rsid w:val="00ED133C"/>
    <w:rsid w:val="00ED4B16"/>
    <w:rsid w:val="00ED7286"/>
    <w:rsid w:val="00EE3A47"/>
    <w:rsid w:val="00EF7E1C"/>
    <w:rsid w:val="00F11820"/>
    <w:rsid w:val="00F139F4"/>
    <w:rsid w:val="00F17587"/>
    <w:rsid w:val="00F23FFC"/>
    <w:rsid w:val="00F32CDF"/>
    <w:rsid w:val="00F35E3C"/>
    <w:rsid w:val="00F46BC6"/>
    <w:rsid w:val="00F54C66"/>
    <w:rsid w:val="00F9514F"/>
    <w:rsid w:val="00F9583D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paragraph" w:customStyle="1" w:styleId="CRCoverPage">
    <w:name w:val="CR Cover Page"/>
    <w:rsid w:val="009F14D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terhentt\Documents\Tdocs\RAN2\RAN2_113bis-e\R2-2104351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AEC5C32-8989-4C0E-A4C7-ECAFFE47D2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433</Words>
  <Characters>2450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2878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FF</cp:lastModifiedBy>
  <cp:revision>12</cp:revision>
  <cp:lastPrinted>2002-04-23T00:10:00Z</cp:lastPrinted>
  <dcterms:created xsi:type="dcterms:W3CDTF">2021-04-26T18:41:00Z</dcterms:created>
  <dcterms:modified xsi:type="dcterms:W3CDTF">2021-05-05T08:51:00Z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