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i/>
          <w:noProof/>
          <w:sz w:val="24"/>
          <w:lang w:eastAsia="en-US"/>
        </w:rPr>
      </w:pPr>
      <w:bookmarkStart w:id="0" w:name="_Toc519693979"/>
      <w:r>
        <w:rPr>
          <w:rFonts w:ascii="Arial" w:eastAsia="DengXian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>
            <w:rPr>
              <w:rFonts w:ascii="Arial" w:eastAsia="DengXian" w:hAnsi="Arial"/>
              <w:b/>
              <w:noProof/>
              <w:sz w:val="24"/>
              <w:lang w:eastAsia="en-US"/>
            </w:rPr>
            <w:t>TSG CT</w:t>
          </w:r>
        </w:smartTag>
      </w:smartTag>
      <w:r>
        <w:rPr>
          <w:rFonts w:ascii="Arial" w:eastAsia="DengXian" w:hAnsi="Arial"/>
          <w:b/>
          <w:noProof/>
          <w:sz w:val="24"/>
          <w:lang w:eastAsia="en-US"/>
        </w:rPr>
        <w:t xml:space="preserve"> WG1 Meeting #126-e</w:t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i/>
          <w:noProof/>
          <w:sz w:val="24"/>
          <w:lang w:eastAsia="en-US"/>
        </w:rPr>
        <w:tab/>
      </w:r>
      <w:r>
        <w:rPr>
          <w:rFonts w:ascii="Arial" w:eastAsia="DengXian" w:hAnsi="Arial"/>
          <w:b/>
          <w:noProof/>
          <w:sz w:val="24"/>
          <w:lang w:eastAsia="en-US"/>
        </w:rPr>
        <w:t>C1-20649</w:t>
      </w:r>
      <w:r>
        <w:rPr>
          <w:rFonts w:ascii="Arial" w:eastAsia="DengXian" w:hAnsi="Arial"/>
          <w:b/>
          <w:noProof/>
          <w:sz w:val="24"/>
          <w:lang w:eastAsia="en-US"/>
        </w:rPr>
        <w:t>7</w:t>
      </w:r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Electronic meeting, 15-26 October 2020</w:t>
      </w:r>
      <w:bookmarkStart w:id="1" w:name="_GoBack"/>
      <w:bookmarkEnd w:id="1"/>
    </w:p>
    <w:p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r>
        <w:rPr>
          <w:b/>
          <w:noProof/>
          <w:sz w:val="24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b/>
          <w:noProof/>
          <w:sz w:val="24"/>
        </w:rPr>
        <w:t xml:space="preserve">TSG </w:t>
      </w:r>
      <w:bookmarkEnd w:id="2"/>
      <w:bookmarkEnd w:id="3"/>
      <w:bookmarkEnd w:id="4"/>
      <w:r>
        <w:rPr>
          <w:b/>
          <w:noProof/>
          <w:sz w:val="24"/>
        </w:rPr>
        <w:t>SA WG2 Meeting 141-e</w:t>
      </w:r>
      <w:r>
        <w:rPr>
          <w:b/>
          <w:noProof/>
          <w:color w:val="000000" w:themeColor="text1"/>
          <w:sz w:val="24"/>
          <w:szCs w:val="24"/>
        </w:rPr>
        <w:tab/>
        <w:t>S2-2008009</w:t>
      </w:r>
    </w:p>
    <w:p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>Electronic meeting, 12-23 October 2020</w:t>
      </w:r>
      <w:r>
        <w:rPr>
          <w:b/>
          <w:bCs/>
          <w:color w:val="000000" w:themeColor="text1"/>
          <w:sz w:val="24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Title:</w:t>
      </w:r>
      <w:r>
        <w:rPr>
          <w:rFonts w:ascii="Arial" w:hAnsi="Arial" w:cs="Arial"/>
          <w:b/>
          <w:color w:val="auto"/>
          <w:sz w:val="22"/>
          <w:szCs w:val="22"/>
        </w:rPr>
        <w:tab/>
        <w:t>Response to LS on the mandate to provide "any PLMN" entry in the non-3GPP access node selection information</w:t>
      </w:r>
    </w:p>
    <w:p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Response to:</w:t>
      </w:r>
      <w:r>
        <w:rPr>
          <w:rFonts w:ascii="Arial" w:hAnsi="Arial" w:cs="Arial"/>
          <w:b/>
          <w:color w:val="auto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mandate to provide "any PLMN" entry in the non-3GPP access node selection information (S2-2006787/C1-204034)</w:t>
      </w:r>
    </w:p>
    <w:p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Source:</w:t>
      </w:r>
      <w:r>
        <w:rPr>
          <w:rFonts w:ascii="Arial" w:hAnsi="Arial" w:cs="Arial"/>
          <w:b/>
          <w:color w:val="auto"/>
          <w:sz w:val="22"/>
          <w:szCs w:val="22"/>
        </w:rPr>
        <w:tab/>
        <w:t>SA WG2</w:t>
      </w:r>
    </w:p>
    <w:p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>
        <w:rPr>
          <w:rFonts w:ascii="Arial" w:hAnsi="Arial" w:cs="Arial"/>
          <w:b/>
          <w:color w:val="auto"/>
          <w:sz w:val="22"/>
          <w:szCs w:val="22"/>
        </w:rPr>
        <w:t>To:</w:t>
      </w:r>
      <w:r>
        <w:rPr>
          <w:rFonts w:ascii="Arial" w:hAnsi="Arial" w:cs="Arial"/>
          <w:b/>
          <w:color w:val="auto"/>
          <w:sz w:val="22"/>
          <w:szCs w:val="22"/>
        </w:rPr>
        <w:tab/>
        <w:t>CT WG1</w:t>
      </w:r>
    </w:p>
    <w:p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John-Luc Bakker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TS 23.501 CR#2402</w:t>
      </w:r>
    </w:p>
    <w:p>
      <w:pPr>
        <w:pStyle w:val="Heading1"/>
      </w:pPr>
      <w:r>
        <w:t>1</w:t>
      </w:r>
      <w:r>
        <w:tab/>
        <w:t>Overall description</w:t>
      </w:r>
    </w:p>
    <w:p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CT1 for the LS on the mandate to provide "any PLMN" entry in the non-3GPP access node selection information (S2-2006787/C1-204034) with the following action: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 asks SA2 group to clarify the purpose of the mandatory presence of the "any PLMN" entry in the non-3GPP access node selection information and comment on the scenarios disabled by that.</w:t>
      </w:r>
    </w:p>
    <w:p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"any PLMN" entry covers the case when the UE chooses a PLMN for ePDG/N3IWF selection which is not included in the N3AN selection info. Without the entry, the UE would not have a preference in this case.</w:t>
      </w:r>
    </w:p>
    <w:p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p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have endorsed the attached CR to relax the mandate of including the "any PLMN" entry in Rel-17. 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>
      <w:pPr>
        <w:spacing w:after="120"/>
        <w:ind w:left="993" w:hanging="993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requests CT1 to take the attached CR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bookmarkEnd w:id="0"/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meetings</w:t>
      </w:r>
    </w:p>
    <w:p>
      <w:r>
        <w:t xml:space="preserve">See latest meeting information in this webpage: </w:t>
      </w:r>
      <w:hyperlink r:id="rId12" w:history="1">
        <w:r>
          <w:rPr>
            <w:rStyle w:val="Hyperlink"/>
          </w:rPr>
          <w:t>https://www.3gpp.org/DynaReport/Meetings-S2.htm</w:t>
        </w:r>
      </w:hyperlink>
    </w:p>
    <w:p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>
      <w:headerReference w:type="even" r:id="rId13"/>
      <w:footerReference w:type="default" r:id="rId14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/>
  <w:p/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Pr>
      <w:rFonts w:eastAsia="Batang"/>
      <w:lang w:val="en-GB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zh-CN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B3Car">
    <w:name w:val="B3 Car"/>
    <w:link w:val="B3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</w:style>
  <w:style w:type="character" w:styleId="Emphasis">
    <w:name w:val="Emphasis"/>
    <w:qFormat/>
    <w:rPr>
      <w:i/>
      <w:iCs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Pr>
      <w:sz w:val="21"/>
      <w:szCs w:val="21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S2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7009DD9-2A75-4DF0-ADD7-E37994B37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C3-204283</cp:lastModifiedBy>
  <cp:revision>3</cp:revision>
  <cp:lastPrinted>2014-10-27T07:07:00Z</cp:lastPrinted>
  <dcterms:created xsi:type="dcterms:W3CDTF">2020-10-16T13:48:00Z</dcterms:created>
  <dcterms:modified xsi:type="dcterms:W3CDTF">2020-10-20T08:43:00Z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