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0033CB">
        <w:fldChar w:fldCharType="begin"/>
      </w:r>
      <w:r w:rsidR="000033CB">
        <w:instrText xml:space="preserve"> DOCPROPERTY  TSG/WGRef  \* MERGEFORMAT </w:instrText>
      </w:r>
      <w:r w:rsidR="000033CB">
        <w:fldChar w:fldCharType="separate"/>
      </w:r>
      <w:r w:rsidR="003609EF">
        <w:rPr>
          <w:b/>
          <w:noProof/>
          <w:sz w:val="24"/>
        </w:rPr>
        <w:t>CT1</w:t>
      </w:r>
      <w:r w:rsidR="000033CB">
        <w:rPr>
          <w:b/>
          <w:noProof/>
          <w:sz w:val="24"/>
        </w:rPr>
        <w:fldChar w:fldCharType="end"/>
      </w:r>
      <w:r w:rsidR="00C66BA2">
        <w:rPr>
          <w:b/>
          <w:noProof/>
          <w:sz w:val="24"/>
        </w:rPr>
        <w:t xml:space="preserve"> </w:t>
      </w:r>
      <w:r>
        <w:rPr>
          <w:b/>
          <w:noProof/>
          <w:sz w:val="24"/>
        </w:rPr>
        <w:t>Meeting #</w:t>
      </w:r>
      <w:r w:rsidR="000033CB">
        <w:fldChar w:fldCharType="begin"/>
      </w:r>
      <w:r w:rsidR="000033CB">
        <w:instrText xml:space="preserve"> DOCPROPERTY  MtgSeq  \* MERGEFORMAT </w:instrText>
      </w:r>
      <w:r w:rsidR="000033CB">
        <w:fldChar w:fldCharType="separate"/>
      </w:r>
      <w:r w:rsidR="00EB09B7" w:rsidRPr="00EB09B7">
        <w:rPr>
          <w:b/>
          <w:noProof/>
          <w:sz w:val="24"/>
        </w:rPr>
        <w:t>123</w:t>
      </w:r>
      <w:r w:rsidR="000033CB">
        <w:rPr>
          <w:b/>
          <w:noProof/>
          <w:sz w:val="24"/>
        </w:rPr>
        <w:fldChar w:fldCharType="end"/>
      </w:r>
      <w:r w:rsidR="000033CB">
        <w:fldChar w:fldCharType="begin"/>
      </w:r>
      <w:r w:rsidR="000033CB">
        <w:instrText xml:space="preserve"> DOCPROPERTY  MtgTitle  \* MERGEFORMAT </w:instrText>
      </w:r>
      <w:r w:rsidR="000033CB">
        <w:fldChar w:fldCharType="separate"/>
      </w:r>
      <w:r w:rsidR="00EB09B7">
        <w:rPr>
          <w:b/>
          <w:noProof/>
          <w:sz w:val="24"/>
        </w:rPr>
        <w:t>-e</w:t>
      </w:r>
      <w:r w:rsidR="000033CB">
        <w:rPr>
          <w:b/>
          <w:noProof/>
          <w:sz w:val="24"/>
        </w:rPr>
        <w:fldChar w:fldCharType="end"/>
      </w:r>
      <w:r>
        <w:rPr>
          <w:b/>
          <w:i/>
          <w:noProof/>
          <w:sz w:val="28"/>
        </w:rPr>
        <w:tab/>
      </w:r>
      <w:r w:rsidR="000033CB">
        <w:fldChar w:fldCharType="begin"/>
      </w:r>
      <w:r w:rsidR="000033CB">
        <w:instrText xml:space="preserve"> DOCPROPERTY  Tdoc#  \* MERGEFORMAT </w:instrText>
      </w:r>
      <w:r w:rsidR="000033CB">
        <w:fldChar w:fldCharType="separate"/>
      </w:r>
      <w:r w:rsidR="00E13F3D" w:rsidRPr="00E13F3D">
        <w:rPr>
          <w:b/>
          <w:i/>
          <w:noProof/>
          <w:sz w:val="28"/>
        </w:rPr>
        <w:t>C1-202362</w:t>
      </w:r>
      <w:r w:rsidR="000033CB">
        <w:rPr>
          <w:b/>
          <w:i/>
          <w:noProof/>
          <w:sz w:val="28"/>
        </w:rPr>
        <w:fldChar w:fldCharType="end"/>
      </w:r>
    </w:p>
    <w:p w:rsidR="001E41F3" w:rsidRDefault="000033C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33C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33C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33C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33C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33CB">
            <w:pPr>
              <w:pStyle w:val="CRCoverPage"/>
              <w:spacing w:after="0"/>
              <w:ind w:left="100"/>
              <w:rPr>
                <w:noProof/>
              </w:rPr>
            </w:pPr>
            <w:r>
              <w:fldChar w:fldCharType="begin"/>
            </w:r>
            <w:r>
              <w:instrText xml:space="preserve"> DOCPROPERTY  CrTitle  \* MERGEFORMAT </w:instrText>
            </w:r>
            <w:r>
              <w:fldChar w:fldCharType="separate"/>
            </w:r>
            <w:r w:rsidR="002640DD">
              <w:t>Sending CAG information list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0183">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10183" w:rsidP="00547111">
            <w:pPr>
              <w:pStyle w:val="CRCoverPage"/>
              <w:spacing w:after="0"/>
              <w:ind w:left="100"/>
              <w:rPr>
                <w:noProof/>
              </w:rPr>
            </w:pPr>
            <w:r>
              <w:t>CT1</w:t>
            </w:r>
            <w:r w:rsidR="000033CB">
              <w:fldChar w:fldCharType="begin"/>
            </w:r>
            <w:r w:rsidR="000033CB">
              <w:instrText xml:space="preserve"> DOCPROPERTY  SourceIfTsg  \* MERGEFORMAT </w:instrText>
            </w:r>
            <w:r w:rsidR="000033CB">
              <w:fldChar w:fldCharType="separate"/>
            </w:r>
            <w:r w:rsidR="000033C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33CB">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33CB">
            <w:pPr>
              <w:pStyle w:val="CRCoverPage"/>
              <w:spacing w:after="0"/>
              <w:ind w:left="100"/>
              <w:rPr>
                <w:noProof/>
              </w:rPr>
            </w:pPr>
            <w:r>
              <w:fldChar w:fldCharType="begin"/>
            </w:r>
            <w:r>
              <w:instrText xml:space="preserve"> DOCPROPERTY  ResDate  \* MERGEFORMAT </w:instrText>
            </w:r>
            <w:r>
              <w:fldChar w:fldCharType="separate"/>
            </w:r>
            <w:r w:rsidR="00D24991">
              <w:rPr>
                <w:noProof/>
              </w:rPr>
              <w:t>2020-04-09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33C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33C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0183">
            <w:pPr>
              <w:pStyle w:val="CRCoverPage"/>
              <w:spacing w:after="0"/>
              <w:ind w:left="100"/>
              <w:rPr>
                <w:noProof/>
              </w:rPr>
            </w:pPr>
            <w:r>
              <w:rPr>
                <w:noProof/>
              </w:rPr>
              <w:t xml:space="preserve">SoR is sent integrity protected way so that the VPLMN delivering the SoR can not alter the SoR information to steer the UEs to its network and therefore ensuring the SoR will work as per the HPLMN policy. </w:t>
            </w:r>
          </w:p>
          <w:p w:rsidR="00510183" w:rsidRDefault="00510183">
            <w:pPr>
              <w:pStyle w:val="CRCoverPage"/>
              <w:spacing w:after="0"/>
              <w:ind w:left="100"/>
              <w:rPr>
                <w:noProof/>
              </w:rPr>
            </w:pPr>
          </w:p>
          <w:p w:rsidR="00510183" w:rsidRDefault="00510183">
            <w:pPr>
              <w:pStyle w:val="CRCoverPage"/>
              <w:spacing w:after="0"/>
              <w:ind w:left="100"/>
              <w:rPr>
                <w:noProof/>
              </w:rPr>
            </w:pPr>
            <w:r>
              <w:rPr>
                <w:noProof/>
              </w:rPr>
              <w:t>However, following way a VPLMN can modify the CAG information sent steer the roamers to its network and hence the UE will not select a PLMN according to the sent SoR list.</w:t>
            </w:r>
          </w:p>
          <w:p w:rsidR="00510183" w:rsidRDefault="00510183">
            <w:pPr>
              <w:pStyle w:val="CRCoverPage"/>
              <w:spacing w:after="0"/>
              <w:ind w:left="100"/>
              <w:rPr>
                <w:noProof/>
              </w:rPr>
            </w:pPr>
          </w:p>
          <w:p w:rsidR="00510183" w:rsidRDefault="00510183" w:rsidP="00510183">
            <w:pPr>
              <w:pStyle w:val="CRCoverPage"/>
              <w:spacing w:after="0"/>
              <w:ind w:left="460"/>
              <w:rPr>
                <w:noProof/>
              </w:rPr>
            </w:pPr>
          </w:p>
          <w:p w:rsidR="00510183" w:rsidRDefault="00510183" w:rsidP="00510183">
            <w:pPr>
              <w:pStyle w:val="CRCoverPage"/>
              <w:numPr>
                <w:ilvl w:val="0"/>
                <w:numId w:val="1"/>
              </w:numPr>
              <w:spacing w:after="0"/>
              <w:rPr>
                <w:noProof/>
              </w:rPr>
            </w:pPr>
            <w:r>
              <w:rPr>
                <w:noProof/>
              </w:rPr>
              <w:t>When a UE registering to a VPLMN A, the VPLMN A in the CAG information list sends an indication for another VPLMN B as CAG only. In addition can send empty CAG list.according to the SoR VPLMN A has lower priority than VPLMN B.</w:t>
            </w:r>
          </w:p>
          <w:p w:rsidR="00510183" w:rsidRDefault="00510183" w:rsidP="00510183">
            <w:pPr>
              <w:pStyle w:val="CRCoverPage"/>
              <w:spacing w:after="0"/>
              <w:ind w:left="460"/>
              <w:rPr>
                <w:noProof/>
              </w:rPr>
            </w:pPr>
          </w:p>
          <w:p w:rsidR="00510183" w:rsidRDefault="00510183" w:rsidP="00510183">
            <w:pPr>
              <w:pStyle w:val="CRCoverPage"/>
              <w:numPr>
                <w:ilvl w:val="0"/>
                <w:numId w:val="1"/>
              </w:numPr>
              <w:spacing w:after="0"/>
              <w:rPr>
                <w:noProof/>
              </w:rPr>
            </w:pPr>
            <w:r>
              <w:rPr>
                <w:noProof/>
              </w:rPr>
              <w:t>If the VPLMN B has not CAG cell at the current location then there is no suitable cell of VPLMN B then the UE selects VPLMN A, although VPLMN A is not prefered PLMN according to the SoR.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E38AC" w:rsidRDefault="00AE38AC">
            <w:pPr>
              <w:pStyle w:val="CRCoverPage"/>
              <w:spacing w:after="0"/>
              <w:ind w:left="100"/>
              <w:rPr>
                <w:noProof/>
              </w:rPr>
            </w:pPr>
            <w:r>
              <w:rPr>
                <w:noProof/>
              </w:rPr>
              <w:t xml:space="preserve">Specify that </w:t>
            </w:r>
          </w:p>
          <w:p w:rsidR="001E41F3" w:rsidRDefault="00AE38AC" w:rsidP="00AE38AC">
            <w:pPr>
              <w:pStyle w:val="CRCoverPage"/>
              <w:numPr>
                <w:ilvl w:val="0"/>
                <w:numId w:val="2"/>
              </w:numPr>
              <w:spacing w:after="0"/>
              <w:rPr>
                <w:noProof/>
              </w:rPr>
            </w:pPr>
            <w:r>
              <w:rPr>
                <w:noProof/>
              </w:rPr>
              <w:t xml:space="preserve">when the UE is registering to a HPLMN then the HPLMN will send the CAG information list consisting of CAG subscription related to VPLMN only. </w:t>
            </w:r>
          </w:p>
          <w:p w:rsidR="00AE38AC" w:rsidRDefault="00AE38AC" w:rsidP="00AE38AC">
            <w:pPr>
              <w:pStyle w:val="CRCoverPage"/>
              <w:numPr>
                <w:ilvl w:val="0"/>
                <w:numId w:val="2"/>
              </w:numPr>
              <w:spacing w:after="0"/>
              <w:rPr>
                <w:noProof/>
              </w:rPr>
            </w:pPr>
            <w:r>
              <w:rPr>
                <w:noProof/>
              </w:rPr>
              <w:t>If the UE is registering to the HPLMN then the HPLMN may send in CAG information list includes CAG information of VPLMN(s).</w:t>
            </w:r>
          </w:p>
          <w:p w:rsidR="00AE38AC" w:rsidRDefault="00AE38AC" w:rsidP="00AE38AC">
            <w:pPr>
              <w:pStyle w:val="CRCoverPage"/>
              <w:numPr>
                <w:ilvl w:val="0"/>
                <w:numId w:val="2"/>
              </w:numPr>
              <w:spacing w:after="0"/>
              <w:rPr>
                <w:noProof/>
              </w:rPr>
            </w:pPr>
            <w:r>
              <w:rPr>
                <w:noProof/>
              </w:rPr>
              <w:t>When the UE receives the CAG information list consisting of CAG subscription for PLMN(s) other than VPLMN then the UE shall discard the CAG information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38AC">
            <w:pPr>
              <w:pStyle w:val="CRCoverPage"/>
              <w:spacing w:after="0"/>
              <w:ind w:left="100"/>
              <w:rPr>
                <w:noProof/>
              </w:rPr>
            </w:pPr>
            <w:r>
              <w:rPr>
                <w:noProof/>
              </w:rPr>
              <w:t>A rogue VPLMN may steer the UE to its network and SoR mechanism will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17248" w:rsidRDefault="00617248" w:rsidP="00617248">
      <w:pPr>
        <w:pStyle w:val="Heading3"/>
      </w:pPr>
      <w:bookmarkStart w:id="2" w:name="_Toc36656915"/>
      <w:r>
        <w:lastRenderedPageBreak/>
        <w:t>4.14.3</w:t>
      </w:r>
      <w:r>
        <w:tab/>
        <w:t>Public network integrated non-public network (PNI-NPN)</w:t>
      </w:r>
      <w:bookmarkEnd w:id="2"/>
    </w:p>
    <w:p w:rsidR="00617248" w:rsidRPr="000D01A1" w:rsidRDefault="00617248" w:rsidP="00617248">
      <w:r>
        <w:t xml:space="preserve">A PNI-NPN </w:t>
      </w:r>
      <w:proofErr w:type="gramStart"/>
      <w:r>
        <w:t>is made</w:t>
      </w:r>
      <w:proofErr w:type="gramEnd"/>
      <w:r>
        <w:t xml:space="preserve"> available </w:t>
      </w:r>
      <w:r w:rsidRPr="00692B1C">
        <w:t xml:space="preserve">by means of </w:t>
      </w:r>
      <w:r>
        <w:t>e.g. dedicated DNNs</w:t>
      </w:r>
      <w:r w:rsidRPr="00692B1C">
        <w:t xml:space="preserve"> or by one</w:t>
      </w:r>
      <w:r>
        <w:t xml:space="preserve"> or more S-NSSAIs allocated for it. A CAG </w:t>
      </w:r>
      <w:proofErr w:type="gramStart"/>
      <w:r>
        <w:t>can be optionally used</w:t>
      </w:r>
      <w:proofErr w:type="gramEnd"/>
      <w:r>
        <w:t xml:space="preserve"> in order to prevent UEs not allowed to access a PNI-NPN from accessing the PNI-NPN. The key enablers for the CAG in the NAS layer are as follows:</w:t>
      </w:r>
    </w:p>
    <w:p w:rsidR="00617248" w:rsidRDefault="00617248" w:rsidP="00617248">
      <w:pPr>
        <w:pStyle w:val="B1"/>
      </w:pPr>
      <w:r>
        <w:t>a)</w:t>
      </w:r>
      <w:r>
        <w:tab/>
        <w:t>CAG selection (see 3GPP TS 23.122 [5]); and</w:t>
      </w:r>
    </w:p>
    <w:p w:rsidR="00617248" w:rsidRDefault="00617248" w:rsidP="00617248">
      <w:pPr>
        <w:pStyle w:val="B1"/>
      </w:pPr>
      <w:r>
        <w:t>b)</w:t>
      </w:r>
      <w:r>
        <w:tab/>
      </w:r>
      <w:proofErr w:type="gramStart"/>
      <w:r>
        <w:t>provisioning</w:t>
      </w:r>
      <w:proofErr w:type="gramEnd"/>
      <w:r>
        <w:t xml:space="preserve"> of a "CAG information list" as specified in 3GPP TS 23.122 [5], from network to UE via the generic UE configuration update procedure and the registration procedure.</w:t>
      </w:r>
    </w:p>
    <w:p w:rsidR="00617248" w:rsidRDefault="00617248" w:rsidP="00617248">
      <w:r>
        <w:t>The "</w:t>
      </w:r>
      <w:r w:rsidRPr="00F73842">
        <w:t xml:space="preserve">CAG information </w:t>
      </w:r>
      <w:r>
        <w:t>list" stored in the UE is kept when the UE enters</w:t>
      </w:r>
      <w:r w:rsidRPr="00F73842">
        <w:t xml:space="preserve"> 5GMM</w:t>
      </w:r>
      <w:r>
        <w:t xml:space="preserve">-DEREGISTERED state. </w:t>
      </w:r>
      <w:r w:rsidRPr="00A252E7">
        <w:t xml:space="preserve">The </w:t>
      </w:r>
      <w:r>
        <w:t>"</w:t>
      </w:r>
      <w:r w:rsidRPr="00A252E7">
        <w:t>CAG information list</w:t>
      </w:r>
      <w:r>
        <w:t>"</w:t>
      </w:r>
      <w:r w:rsidRPr="00A252E7">
        <w:t xml:space="preserve">, if available, </w:t>
      </w:r>
      <w:r>
        <w:t>is</w:t>
      </w:r>
      <w:r w:rsidRPr="00A252E7">
        <w:t xml:space="preserve"> stored in the non-volatile memory in the ME as specified in annex</w:t>
      </w:r>
      <w:r>
        <w:t> </w:t>
      </w:r>
      <w:r w:rsidRPr="00A252E7">
        <w:t xml:space="preserve">C. </w:t>
      </w:r>
      <w:r>
        <w:t xml:space="preserve">This "CAG information list" </w:t>
      </w:r>
      <w:proofErr w:type="gramStart"/>
      <w:r>
        <w:t>is deleted</w:t>
      </w:r>
      <w:proofErr w:type="gramEnd"/>
      <w:r>
        <w:t xml:space="preserve"> when the USIM is changed or removed.</w:t>
      </w:r>
      <w:ins w:id="3" w:author="Kundan Tiwari/Standards /SRI-Bangalore/Staff Engineer/삼성전자" w:date="2020-04-09T14:08:00Z">
        <w:r>
          <w:t xml:space="preserve"> When the UE is registering to a V</w:t>
        </w:r>
        <w:r>
          <w:t>PLMN then the HPLMN will send the CAG information list consisting of CAG subscription related to VPLMN only. If the UE is registering to the HPLMN then the HPLMN may send in CAG information list includes CAG information of VPLMN(s).</w:t>
        </w:r>
        <w:bookmarkStart w:id="4" w:name="_GoBack"/>
        <w:bookmarkEnd w:id="4"/>
        <w:r>
          <w:t>When the UE receives the CAG information list consisting of CAG subscription for PLMN(s) other than VPLMN then the UE shall discard the CAG information list.</w:t>
        </w:r>
      </w:ins>
    </w:p>
    <w:p w:rsidR="00617248" w:rsidRDefault="00617248" w:rsidP="00617248">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for the selected PLMN. </w:t>
      </w:r>
      <w:r w:rsidRPr="00CC0C94">
        <w:t>If a</w:t>
      </w:r>
      <w:r w:rsidRPr="00CC0C94">
        <w:rPr>
          <w:rFonts w:hint="eastAsia"/>
        </w:rPr>
        <w:t xml:space="preserve"> </w:t>
      </w:r>
      <w:proofErr w:type="gramStart"/>
      <w:r w:rsidRPr="00CC0C94">
        <w:rPr>
          <w:rFonts w:hint="eastAsia"/>
        </w:rPr>
        <w:t>UE</w:t>
      </w:r>
      <w:proofErr w:type="gramEnd"/>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rsidR="00617248" w:rsidRDefault="00617248" w:rsidP="00617248">
      <w:pPr>
        <w:pStyle w:val="B1"/>
      </w:pPr>
      <w:r>
        <w:t>a)</w:t>
      </w:r>
      <w:r>
        <w:tab/>
      </w:r>
      <w:proofErr w:type="gramStart"/>
      <w:r w:rsidRPr="00CC0C94">
        <w:t>a</w:t>
      </w:r>
      <w:proofErr w:type="gramEnd"/>
      <w:r w:rsidRPr="00CC0C94">
        <w:t xml:space="preserve"> C</w:t>
      </w:r>
      <w:r>
        <w:t>A</w:t>
      </w:r>
      <w:r w:rsidRPr="00CC0C94">
        <w:t>G cell</w:t>
      </w:r>
      <w:r>
        <w:t xml:space="preserve"> and none of the CAG-IDs of the CAG cell are included in the "Allowed CAG list" for the current PLMN in the UE's subscription; or</w:t>
      </w:r>
    </w:p>
    <w:p w:rsidR="00617248" w:rsidRDefault="00617248" w:rsidP="00617248">
      <w:pPr>
        <w:pStyle w:val="B1"/>
      </w:pPr>
      <w:r>
        <w:t>b)</w:t>
      </w:r>
      <w:r>
        <w:tab/>
      </w:r>
      <w:proofErr w:type="gramStart"/>
      <w:r>
        <w:t>a</w:t>
      </w:r>
      <w:proofErr w:type="gramEnd"/>
      <w:r>
        <w:t xml:space="preserve"> non-CAG cell in a PLMN for which the UE's subscription contains an "indication that the UE is only allowed to access 5GS via CAG cells";</w:t>
      </w:r>
    </w:p>
    <w:p w:rsidR="00617248" w:rsidRDefault="00617248" w:rsidP="00617248">
      <w:proofErr w:type="gramStart"/>
      <w:r w:rsidRPr="00CC0C94">
        <w:t>the</w:t>
      </w:r>
      <w:proofErr w:type="gramEnd"/>
      <w:r w:rsidRPr="00CC0C94">
        <w:t xml:space="preserve"> </w:t>
      </w:r>
      <w:r>
        <w:rPr>
          <w:rFonts w:hint="eastAsia"/>
        </w:rPr>
        <w:t>AMF</w:t>
      </w:r>
      <w:r w:rsidRPr="00CC0C94">
        <w:t xml:space="preserve"> shall </w:t>
      </w:r>
      <w:r>
        <w:t>release</w:t>
      </w:r>
      <w:r w:rsidRPr="00CC0C94">
        <w:t xml:space="preserve"> all non-emergency </w:t>
      </w:r>
      <w:r>
        <w:t xml:space="preserve">PDU sessions associated with 3GPP access,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rsidR="00617248" w:rsidRDefault="00617248" w:rsidP="00617248">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3CB" w:rsidRDefault="000033CB">
      <w:r>
        <w:separator/>
      </w:r>
    </w:p>
  </w:endnote>
  <w:endnote w:type="continuationSeparator" w:id="0">
    <w:p w:rsidR="000033CB" w:rsidRDefault="00003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3CB" w:rsidRDefault="000033CB">
      <w:r>
        <w:separator/>
      </w:r>
    </w:p>
  </w:footnote>
  <w:footnote w:type="continuationSeparator" w:id="0">
    <w:p w:rsidR="000033CB" w:rsidRDefault="00003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D22971"/>
    <w:multiLevelType w:val="hybridMultilevel"/>
    <w:tmpl w:val="36A012B6"/>
    <w:lvl w:ilvl="0" w:tplc="033A39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098477A"/>
    <w:multiLevelType w:val="hybridMultilevel"/>
    <w:tmpl w:val="FBC8B08A"/>
    <w:lvl w:ilvl="0" w:tplc="1DD620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CB"/>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0183"/>
    <w:rsid w:val="0051580D"/>
    <w:rsid w:val="00547111"/>
    <w:rsid w:val="00592D74"/>
    <w:rsid w:val="005E2C44"/>
    <w:rsid w:val="00617248"/>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38A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214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17248"/>
    <w:rPr>
      <w:rFonts w:ascii="Times New Roman" w:hAnsi="Times New Roman"/>
      <w:lang w:val="en-GB" w:eastAsia="en-US"/>
    </w:rPr>
  </w:style>
  <w:style w:type="character" w:customStyle="1" w:styleId="B1Char">
    <w:name w:val="B1 Char"/>
    <w:link w:val="B1"/>
    <w:locked/>
    <w:rsid w:val="006172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AA8FF-DDFB-414F-BFEB-779863BE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858</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5</cp:revision>
  <cp:lastPrinted>1899-12-31T23:00:00Z</cp:lastPrinted>
  <dcterms:created xsi:type="dcterms:W3CDTF">2018-11-05T09:14:00Z</dcterms:created>
  <dcterms:modified xsi:type="dcterms:W3CDTF">2020-04-09T08:39:00Z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C1-202362</vt:lpwstr>
  </property>
  <property fmtid="{D5CDD505-2E9C-101B-9397-08002B2CF9AE}" pid="10" name="Spec#">
    <vt:lpwstr>24.501</vt:lpwstr>
  </property>
  <property fmtid="{D5CDD505-2E9C-101B-9397-08002B2CF9AE}" pid="11" name="Cr#">
    <vt:lpwstr>2128</vt:lpwstr>
  </property>
  <property fmtid="{D5CDD505-2E9C-101B-9397-08002B2CF9AE}" pid="12" name="Revision">
    <vt:lpwstr>-</vt:lpwstr>
  </property>
  <property fmtid="{D5CDD505-2E9C-101B-9397-08002B2CF9AE}" pid="13" name="Version">
    <vt:lpwstr>16.4.1</vt:lpwstr>
  </property>
  <property fmtid="{D5CDD505-2E9C-101B-9397-08002B2CF9AE}" pid="14" name="CrTitle">
    <vt:lpwstr>Sending CAG information list</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