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8E30CB">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6C4B8B">
              <w:t>0</w:t>
            </w:r>
            <w:r w:rsidRPr="004D3578">
              <w:t>.</w:t>
            </w:r>
            <w:r w:rsidR="008E30CB">
              <w:t>2</w:t>
            </w:r>
            <w:r w:rsidRPr="004D3578">
              <w:t>.</w:t>
            </w:r>
            <w:r w:rsidR="008E30CB">
              <w:t>0</w:t>
            </w:r>
            <w:r w:rsidRPr="004D3578">
              <w:t xml:space="preserve"> </w:t>
            </w:r>
            <w:r w:rsidRPr="00133525">
              <w:rPr>
                <w:sz w:val="32"/>
              </w:rPr>
              <w:t>(</w:t>
            </w:r>
            <w:r w:rsidR="00E95D35">
              <w:rPr>
                <w:sz w:val="32"/>
              </w:rPr>
              <w:t>2019-0</w:t>
            </w:r>
            <w:r w:rsidR="008E30CB">
              <w:rPr>
                <w:sz w:val="32"/>
              </w:rPr>
              <w:t>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8E30C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E74109" w:rsidP="00133525">
            <w:pPr>
              <w:jc w:val="right"/>
            </w:pPr>
            <w:r>
              <w:pict>
                <v:shape id="_x0000_i1054"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E95D35">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E95D35">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74109"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t>Contents</w:t>
      </w:r>
    </w:p>
    <w:p w:rsidR="0015351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53516">
        <w:t>Foreword</w:t>
      </w:r>
      <w:r w:rsidR="00153516">
        <w:tab/>
      </w:r>
      <w:r w:rsidR="00153516">
        <w:fldChar w:fldCharType="begin"/>
      </w:r>
      <w:r w:rsidR="00153516">
        <w:instrText xml:space="preserve"> PAGEREF _Toc18322910 \h </w:instrText>
      </w:r>
      <w:r w:rsidR="00153516">
        <w:fldChar w:fldCharType="separate"/>
      </w:r>
      <w:r w:rsidR="00153516">
        <w:t>4</w:t>
      </w:r>
      <w:r w:rsidR="00153516">
        <w:fldChar w:fldCharType="end"/>
      </w:r>
    </w:p>
    <w:p w:rsidR="00153516" w:rsidRDefault="0015351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_Toc18322911 \h </w:instrText>
      </w:r>
      <w:r>
        <w:fldChar w:fldCharType="separate"/>
      </w:r>
      <w:r>
        <w:t>6</w:t>
      </w:r>
      <w:r>
        <w:fldChar w:fldCharType="end"/>
      </w:r>
    </w:p>
    <w:p w:rsidR="00153516" w:rsidRDefault="0015351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_Toc18322912 \h </w:instrText>
      </w:r>
      <w:r>
        <w:fldChar w:fldCharType="separate"/>
      </w:r>
      <w:r>
        <w:t>6</w:t>
      </w:r>
      <w:r>
        <w:fldChar w:fldCharType="end"/>
      </w:r>
    </w:p>
    <w:p w:rsidR="00153516" w:rsidRDefault="0015351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_Toc18322913 \h </w:instrText>
      </w:r>
      <w:r>
        <w:fldChar w:fldCharType="separate"/>
      </w:r>
      <w:r>
        <w:t>6</w:t>
      </w:r>
      <w:r>
        <w:fldChar w:fldCharType="end"/>
      </w:r>
    </w:p>
    <w:p w:rsidR="00153516" w:rsidRDefault="0015351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_Toc18322914 \h </w:instrText>
      </w:r>
      <w:r>
        <w:fldChar w:fldCharType="separate"/>
      </w:r>
      <w:r>
        <w:t>6</w:t>
      </w:r>
      <w:r>
        <w:fldChar w:fldCharType="end"/>
      </w:r>
    </w:p>
    <w:p w:rsidR="00153516" w:rsidRDefault="0015351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_Toc18322915 \h </w:instrText>
      </w:r>
      <w:r>
        <w:fldChar w:fldCharType="separate"/>
      </w:r>
      <w:r>
        <w:t>7</w:t>
      </w:r>
      <w:r>
        <w:fldChar w:fldCharType="end"/>
      </w:r>
    </w:p>
    <w:p w:rsidR="00153516" w:rsidRDefault="0015351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_Toc18322916 \h </w:instrText>
      </w:r>
      <w:r>
        <w:fldChar w:fldCharType="separate"/>
      </w:r>
      <w:r>
        <w:t>7</w:t>
      </w:r>
      <w:r>
        <w:fldChar w:fldCharType="end"/>
      </w:r>
    </w:p>
    <w:p w:rsidR="00153516" w:rsidRDefault="00153516">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Provisioning of parameters for V2X configuration</w:t>
      </w:r>
      <w:r>
        <w:tab/>
      </w:r>
      <w:r>
        <w:fldChar w:fldCharType="begin"/>
      </w:r>
      <w:r>
        <w:instrText xml:space="preserve"> PAGEREF _Toc18322917 \h </w:instrText>
      </w:r>
      <w:r>
        <w:fldChar w:fldCharType="separate"/>
      </w:r>
      <w:r>
        <w:t>7</w:t>
      </w:r>
      <w:r>
        <w:fldChar w:fldCharType="end"/>
      </w:r>
    </w:p>
    <w:p w:rsidR="00153516" w:rsidRDefault="00153516">
      <w:pPr>
        <w:pStyle w:val="TOC2"/>
        <w:rPr>
          <w:rFonts w:asciiTheme="minorHAnsi" w:eastAsiaTheme="minorEastAsia" w:hAnsiTheme="minorHAnsi" w:cstheme="minorBidi"/>
          <w:sz w:val="22"/>
          <w:szCs w:val="22"/>
          <w:lang w:val="en-US"/>
        </w:rPr>
      </w:pPr>
      <w:r w:rsidRPr="006A2598">
        <w:rPr>
          <w:lang w:val="en-US"/>
        </w:rPr>
        <w:t>5.1</w:t>
      </w:r>
      <w:r>
        <w:rPr>
          <w:rFonts w:asciiTheme="minorHAnsi" w:eastAsiaTheme="minorEastAsia" w:hAnsiTheme="minorHAnsi" w:cstheme="minorBidi"/>
          <w:sz w:val="22"/>
          <w:szCs w:val="22"/>
          <w:lang w:val="en-US"/>
        </w:rPr>
        <w:tab/>
      </w:r>
      <w:r w:rsidRPr="006A2598">
        <w:rPr>
          <w:lang w:val="en-US"/>
        </w:rPr>
        <w:t>General</w:t>
      </w:r>
      <w:r>
        <w:tab/>
      </w:r>
      <w:r>
        <w:fldChar w:fldCharType="begin"/>
      </w:r>
      <w:r>
        <w:instrText xml:space="preserve"> PAGEREF _Toc18322918 \h </w:instrText>
      </w:r>
      <w:r>
        <w:fldChar w:fldCharType="separate"/>
      </w:r>
      <w:r>
        <w:t>7</w:t>
      </w:r>
      <w:r>
        <w:fldChar w:fldCharType="end"/>
      </w:r>
    </w:p>
    <w:p w:rsidR="00153516" w:rsidRDefault="00153516">
      <w:pPr>
        <w:pStyle w:val="TOC2"/>
        <w:rPr>
          <w:rFonts w:asciiTheme="minorHAnsi" w:eastAsiaTheme="minorEastAsia" w:hAnsiTheme="minorHAnsi" w:cstheme="minorBidi"/>
          <w:sz w:val="22"/>
          <w:szCs w:val="22"/>
          <w:lang w:val="en-US"/>
        </w:rPr>
      </w:pPr>
      <w:r w:rsidRPr="006A2598">
        <w:rPr>
          <w:lang w:val="en-US"/>
        </w:rPr>
        <w:t>5.2</w:t>
      </w:r>
      <w:r>
        <w:rPr>
          <w:rFonts w:asciiTheme="minorHAnsi" w:eastAsiaTheme="minorEastAsia" w:hAnsiTheme="minorHAnsi" w:cstheme="minorBidi"/>
          <w:sz w:val="22"/>
          <w:szCs w:val="22"/>
          <w:lang w:val="en-US"/>
        </w:rPr>
        <w:tab/>
      </w:r>
      <w:r w:rsidRPr="006A2598">
        <w:rPr>
          <w:lang w:val="en-US"/>
        </w:rPr>
        <w:t xml:space="preserve">Configuration and precedence of V2X </w:t>
      </w:r>
      <w:r>
        <w:t xml:space="preserve">configuration </w:t>
      </w:r>
      <w:r w:rsidRPr="006A2598">
        <w:rPr>
          <w:lang w:val="en-US"/>
        </w:rPr>
        <w:t>parameters</w:t>
      </w:r>
      <w:r>
        <w:tab/>
      </w:r>
      <w:r>
        <w:fldChar w:fldCharType="begin"/>
      </w:r>
      <w:r>
        <w:instrText xml:space="preserve"> PAGEREF _Toc18322919 \h </w:instrText>
      </w:r>
      <w:r>
        <w:fldChar w:fldCharType="separate"/>
      </w:r>
      <w:r>
        <w:t>7</w:t>
      </w:r>
      <w:r>
        <w:fldChar w:fldCharType="end"/>
      </w:r>
    </w:p>
    <w:p w:rsidR="00153516" w:rsidRDefault="00153516">
      <w:pPr>
        <w:pStyle w:val="TOC3"/>
        <w:rPr>
          <w:rFonts w:asciiTheme="minorHAnsi" w:eastAsiaTheme="minorEastAsia" w:hAnsiTheme="minorHAnsi" w:cstheme="minorBidi"/>
          <w:sz w:val="22"/>
          <w:szCs w:val="22"/>
          <w:lang w:val="en-US"/>
        </w:rPr>
      </w:pPr>
      <w:r w:rsidRPr="006A2598">
        <w:rPr>
          <w:lang w:val="en-US"/>
        </w:rPr>
        <w:t>5.2.1</w:t>
      </w:r>
      <w:r>
        <w:rPr>
          <w:rFonts w:asciiTheme="minorHAnsi" w:eastAsiaTheme="minorEastAsia" w:hAnsiTheme="minorHAnsi" w:cstheme="minorBidi"/>
          <w:sz w:val="22"/>
          <w:szCs w:val="22"/>
          <w:lang w:val="en-US"/>
        </w:rPr>
        <w:tab/>
      </w:r>
      <w:r w:rsidRPr="006A2598">
        <w:rPr>
          <w:lang w:val="en-US"/>
        </w:rPr>
        <w:t>General</w:t>
      </w:r>
      <w:r>
        <w:tab/>
      </w:r>
      <w:r>
        <w:fldChar w:fldCharType="begin"/>
      </w:r>
      <w:r>
        <w:instrText xml:space="preserve"> PAGEREF _Toc18322920 \h </w:instrText>
      </w:r>
      <w:r>
        <w:fldChar w:fldCharType="separate"/>
      </w:r>
      <w:r>
        <w:t>7</w:t>
      </w:r>
      <w:r>
        <w:fldChar w:fldCharType="end"/>
      </w:r>
    </w:p>
    <w:p w:rsidR="00153516" w:rsidRDefault="00153516">
      <w:pPr>
        <w:pStyle w:val="TOC3"/>
        <w:rPr>
          <w:rFonts w:asciiTheme="minorHAnsi" w:eastAsiaTheme="minorEastAsia" w:hAnsiTheme="minorHAnsi" w:cstheme="minorBidi"/>
          <w:sz w:val="22"/>
          <w:szCs w:val="22"/>
          <w:lang w:val="en-US"/>
        </w:rPr>
      </w:pPr>
      <w:r w:rsidRPr="006A2598">
        <w:rPr>
          <w:lang w:val="en-US"/>
        </w:rPr>
        <w:t>5.2.2</w:t>
      </w:r>
      <w:r>
        <w:rPr>
          <w:rFonts w:asciiTheme="minorHAnsi" w:eastAsiaTheme="minorEastAsia" w:hAnsiTheme="minorHAnsi" w:cstheme="minorBidi"/>
          <w:sz w:val="22"/>
          <w:szCs w:val="22"/>
          <w:lang w:val="en-US"/>
        </w:rPr>
        <w:tab/>
      </w:r>
      <w:r w:rsidRPr="006A2598">
        <w:rPr>
          <w:lang w:val="en-US"/>
        </w:rPr>
        <w:t xml:space="preserve">Precedence of V2X </w:t>
      </w:r>
      <w:r>
        <w:t xml:space="preserve">configuration </w:t>
      </w:r>
      <w:r w:rsidRPr="006A2598">
        <w:rPr>
          <w:lang w:val="en-US"/>
        </w:rPr>
        <w:t>parameters</w:t>
      </w:r>
      <w:r>
        <w:tab/>
      </w:r>
      <w:r>
        <w:fldChar w:fldCharType="begin"/>
      </w:r>
      <w:r>
        <w:instrText xml:space="preserve"> PAGEREF _Toc18322921 \h </w:instrText>
      </w:r>
      <w:r>
        <w:fldChar w:fldCharType="separate"/>
      </w:r>
      <w:r>
        <w:t>8</w:t>
      </w:r>
      <w:r>
        <w:fldChar w:fldCharType="end"/>
      </w:r>
    </w:p>
    <w:p w:rsidR="00153516" w:rsidRDefault="00153516">
      <w:pPr>
        <w:pStyle w:val="TOC3"/>
        <w:rPr>
          <w:rFonts w:asciiTheme="minorHAnsi" w:eastAsiaTheme="minorEastAsia" w:hAnsiTheme="minorHAnsi" w:cstheme="minorBidi"/>
          <w:sz w:val="22"/>
          <w:szCs w:val="22"/>
          <w:lang w:val="en-US"/>
        </w:rPr>
      </w:pPr>
      <w:r w:rsidRPr="006A2598">
        <w:rPr>
          <w:lang w:val="en-US"/>
        </w:rPr>
        <w:t>5.2.3</w:t>
      </w:r>
      <w:r>
        <w:rPr>
          <w:rFonts w:asciiTheme="minorHAnsi" w:eastAsiaTheme="minorEastAsia" w:hAnsiTheme="minorHAnsi" w:cstheme="minorBidi"/>
          <w:sz w:val="22"/>
          <w:szCs w:val="22"/>
          <w:lang w:val="en-US"/>
        </w:rPr>
        <w:tab/>
      </w:r>
      <w:r w:rsidRPr="006A2598">
        <w:rPr>
          <w:lang w:val="en-US"/>
        </w:rPr>
        <w:t>Configuration parameters for V2X communication over PC5</w:t>
      </w:r>
      <w:r>
        <w:tab/>
      </w:r>
      <w:r>
        <w:fldChar w:fldCharType="begin"/>
      </w:r>
      <w:r>
        <w:instrText xml:space="preserve"> PAGEREF _Toc18322922 \h </w:instrText>
      </w:r>
      <w:r>
        <w:fldChar w:fldCharType="separate"/>
      </w:r>
      <w:r>
        <w:t>8</w:t>
      </w:r>
      <w:r>
        <w:fldChar w:fldCharType="end"/>
      </w:r>
    </w:p>
    <w:p w:rsidR="00153516" w:rsidRDefault="00153516">
      <w:pPr>
        <w:pStyle w:val="TOC3"/>
        <w:rPr>
          <w:rFonts w:asciiTheme="minorHAnsi" w:eastAsiaTheme="minorEastAsia" w:hAnsiTheme="minorHAnsi" w:cstheme="minorBidi"/>
          <w:sz w:val="22"/>
          <w:szCs w:val="22"/>
          <w:lang w:val="en-US"/>
        </w:rPr>
      </w:pPr>
      <w:r w:rsidRPr="006A2598">
        <w:rPr>
          <w:lang w:val="en-US"/>
        </w:rPr>
        <w:t>5.2.4</w:t>
      </w:r>
      <w:r>
        <w:rPr>
          <w:rFonts w:asciiTheme="minorHAnsi" w:eastAsiaTheme="minorEastAsia" w:hAnsiTheme="minorHAnsi" w:cstheme="minorBidi"/>
          <w:sz w:val="22"/>
          <w:szCs w:val="22"/>
          <w:lang w:val="en-US"/>
        </w:rPr>
        <w:tab/>
      </w:r>
      <w:r w:rsidRPr="006A2598">
        <w:rPr>
          <w:lang w:val="en-US"/>
        </w:rPr>
        <w:t>Configuration parameters for V2X communication over Uu</w:t>
      </w:r>
      <w:r>
        <w:tab/>
      </w:r>
      <w:r>
        <w:fldChar w:fldCharType="begin"/>
      </w:r>
      <w:r>
        <w:instrText xml:space="preserve"> PAGEREF _Toc18322923 \h </w:instrText>
      </w:r>
      <w:r>
        <w:fldChar w:fldCharType="separate"/>
      </w:r>
      <w:r>
        <w:t>9</w:t>
      </w:r>
      <w:r>
        <w:fldChar w:fldCharType="end"/>
      </w:r>
    </w:p>
    <w:p w:rsidR="00153516" w:rsidRDefault="00153516">
      <w:pPr>
        <w:pStyle w:val="TOC2"/>
        <w:rPr>
          <w:rFonts w:asciiTheme="minorHAnsi" w:eastAsiaTheme="minorEastAsia" w:hAnsiTheme="minorHAnsi" w:cstheme="minorBidi"/>
          <w:sz w:val="22"/>
          <w:szCs w:val="22"/>
          <w:lang w:val="en-US"/>
        </w:rPr>
      </w:pPr>
      <w:r w:rsidRPr="006A2598">
        <w:rPr>
          <w:lang w:val="en-US"/>
        </w:rPr>
        <w:t>5.3</w:t>
      </w:r>
      <w:r>
        <w:rPr>
          <w:rFonts w:asciiTheme="minorHAnsi" w:eastAsiaTheme="minorEastAsia" w:hAnsiTheme="minorHAnsi" w:cstheme="minorBidi"/>
          <w:sz w:val="22"/>
          <w:szCs w:val="22"/>
          <w:lang w:val="en-US"/>
        </w:rPr>
        <w:tab/>
      </w:r>
      <w:r w:rsidRPr="006A2598">
        <w:rPr>
          <w:lang w:val="en-US"/>
        </w:rPr>
        <w:t>Procedures</w:t>
      </w:r>
      <w:r>
        <w:tab/>
      </w:r>
      <w:r>
        <w:fldChar w:fldCharType="begin"/>
      </w:r>
      <w:r>
        <w:instrText xml:space="preserve"> PAGEREF _Toc18322924 \h </w:instrText>
      </w:r>
      <w:r>
        <w:fldChar w:fldCharType="separate"/>
      </w:r>
      <w:r>
        <w:t>10</w:t>
      </w:r>
      <w:r>
        <w:fldChar w:fldCharType="end"/>
      </w:r>
    </w:p>
    <w:p w:rsidR="00153516" w:rsidRDefault="0015351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V2X communication</w:t>
      </w:r>
      <w:r>
        <w:tab/>
      </w:r>
      <w:r>
        <w:fldChar w:fldCharType="begin"/>
      </w:r>
      <w:r>
        <w:instrText xml:space="preserve"> PAGEREF _Toc18322925 \h </w:instrText>
      </w:r>
      <w:r>
        <w:fldChar w:fldCharType="separate"/>
      </w:r>
      <w:r>
        <w:t>10</w:t>
      </w:r>
      <w:r>
        <w:fldChar w:fldCharType="end"/>
      </w:r>
    </w:p>
    <w:p w:rsidR="00153516" w:rsidRDefault="00153516">
      <w:pPr>
        <w:pStyle w:val="TOC2"/>
        <w:rPr>
          <w:rFonts w:asciiTheme="minorHAnsi" w:eastAsiaTheme="minorEastAsia" w:hAnsiTheme="minorHAnsi" w:cstheme="minorBidi"/>
          <w:sz w:val="22"/>
          <w:szCs w:val="22"/>
          <w:lang w:val="en-US"/>
        </w:rPr>
      </w:pPr>
      <w:r w:rsidRPr="006A2598">
        <w:rPr>
          <w:lang w:val="en-US"/>
        </w:rPr>
        <w:t>6.1</w:t>
      </w:r>
      <w:r>
        <w:rPr>
          <w:rFonts w:asciiTheme="minorHAnsi" w:eastAsiaTheme="minorEastAsia" w:hAnsiTheme="minorHAnsi" w:cstheme="minorBidi"/>
          <w:sz w:val="22"/>
          <w:szCs w:val="22"/>
          <w:lang w:val="en-US"/>
        </w:rPr>
        <w:tab/>
      </w:r>
      <w:r w:rsidRPr="006A2598">
        <w:rPr>
          <w:lang w:val="en-US"/>
        </w:rPr>
        <w:t>V2X communication over PC5</w:t>
      </w:r>
      <w:r>
        <w:tab/>
      </w:r>
      <w:r>
        <w:fldChar w:fldCharType="begin"/>
      </w:r>
      <w:r>
        <w:instrText xml:space="preserve"> PAGEREF _Toc18322926 \h </w:instrText>
      </w:r>
      <w:r>
        <w:fldChar w:fldCharType="separate"/>
      </w:r>
      <w:r>
        <w:t>10</w:t>
      </w:r>
      <w:r>
        <w:fldChar w:fldCharType="end"/>
      </w:r>
    </w:p>
    <w:p w:rsidR="00153516" w:rsidRDefault="00153516">
      <w:pPr>
        <w:pStyle w:val="TOC3"/>
        <w:rPr>
          <w:rFonts w:asciiTheme="minorHAnsi" w:eastAsiaTheme="minorEastAsia" w:hAnsiTheme="minorHAnsi" w:cstheme="minorBidi"/>
          <w:sz w:val="22"/>
          <w:szCs w:val="22"/>
          <w:lang w:val="en-US"/>
        </w:rPr>
      </w:pPr>
      <w:r w:rsidRPr="006A2598">
        <w:rPr>
          <w:lang w:val="en-US"/>
        </w:rPr>
        <w:t>6.1.1</w:t>
      </w:r>
      <w:r>
        <w:rPr>
          <w:rFonts w:asciiTheme="minorHAnsi" w:eastAsiaTheme="minorEastAsia" w:hAnsiTheme="minorHAnsi" w:cstheme="minorBidi"/>
          <w:sz w:val="22"/>
          <w:szCs w:val="22"/>
          <w:lang w:val="en-US"/>
        </w:rPr>
        <w:tab/>
      </w:r>
      <w:r w:rsidRPr="006A2598">
        <w:rPr>
          <w:lang w:val="en-US"/>
        </w:rPr>
        <w:t>General</w:t>
      </w:r>
      <w:r>
        <w:tab/>
      </w:r>
      <w:r>
        <w:fldChar w:fldCharType="begin"/>
      </w:r>
      <w:r>
        <w:instrText xml:space="preserve"> PAGEREF _Toc18322927 \h </w:instrText>
      </w:r>
      <w:r>
        <w:fldChar w:fldCharType="separate"/>
      </w:r>
      <w:r>
        <w:t>10</w:t>
      </w:r>
      <w:r>
        <w:fldChar w:fldCharType="end"/>
      </w:r>
    </w:p>
    <w:p w:rsidR="00153516" w:rsidRDefault="00153516">
      <w:pPr>
        <w:pStyle w:val="TOC2"/>
        <w:rPr>
          <w:rFonts w:asciiTheme="minorHAnsi" w:eastAsiaTheme="minorEastAsia" w:hAnsiTheme="minorHAnsi" w:cstheme="minorBidi"/>
          <w:sz w:val="22"/>
          <w:szCs w:val="22"/>
          <w:lang w:val="en-US"/>
        </w:rPr>
      </w:pPr>
      <w:r w:rsidRPr="006A2598">
        <w:rPr>
          <w:lang w:val="en-US"/>
        </w:rPr>
        <w:t>6.2</w:t>
      </w:r>
      <w:r>
        <w:rPr>
          <w:rFonts w:asciiTheme="minorHAnsi" w:eastAsiaTheme="minorEastAsia" w:hAnsiTheme="minorHAnsi" w:cstheme="minorBidi"/>
          <w:sz w:val="22"/>
          <w:szCs w:val="22"/>
          <w:lang w:val="en-US"/>
        </w:rPr>
        <w:tab/>
      </w:r>
      <w:r w:rsidRPr="006A2598">
        <w:rPr>
          <w:lang w:val="en-US"/>
        </w:rPr>
        <w:t>V2X communication over Uu</w:t>
      </w:r>
      <w:r>
        <w:tab/>
      </w:r>
      <w:r>
        <w:fldChar w:fldCharType="begin"/>
      </w:r>
      <w:r>
        <w:instrText xml:space="preserve"> PAGEREF _Toc18322928 \h </w:instrText>
      </w:r>
      <w:r>
        <w:fldChar w:fldCharType="separate"/>
      </w:r>
      <w:r>
        <w:t>10</w:t>
      </w:r>
      <w:r>
        <w:fldChar w:fldCharType="end"/>
      </w:r>
    </w:p>
    <w:p w:rsidR="00153516" w:rsidRDefault="00153516">
      <w:pPr>
        <w:pStyle w:val="TOC3"/>
        <w:rPr>
          <w:rFonts w:asciiTheme="minorHAnsi" w:eastAsiaTheme="minorEastAsia" w:hAnsiTheme="minorHAnsi" w:cstheme="minorBidi"/>
          <w:sz w:val="22"/>
          <w:szCs w:val="22"/>
          <w:lang w:val="en-US"/>
        </w:rPr>
      </w:pPr>
      <w:r w:rsidRPr="006A2598">
        <w:rPr>
          <w:lang w:val="en-US"/>
        </w:rPr>
        <w:t>6.2.1</w:t>
      </w:r>
      <w:r>
        <w:rPr>
          <w:rFonts w:asciiTheme="minorHAnsi" w:eastAsiaTheme="minorEastAsia" w:hAnsiTheme="minorHAnsi" w:cstheme="minorBidi"/>
          <w:sz w:val="22"/>
          <w:szCs w:val="22"/>
          <w:lang w:val="en-US"/>
        </w:rPr>
        <w:tab/>
      </w:r>
      <w:r w:rsidRPr="006A2598">
        <w:rPr>
          <w:lang w:val="en-US"/>
        </w:rPr>
        <w:t>General</w:t>
      </w:r>
      <w:r>
        <w:tab/>
      </w:r>
      <w:r>
        <w:fldChar w:fldCharType="begin"/>
      </w:r>
      <w:r>
        <w:instrText xml:space="preserve"> PAGEREF _Toc18322929 \h </w:instrText>
      </w:r>
      <w:r>
        <w:fldChar w:fldCharType="separate"/>
      </w:r>
      <w:r>
        <w:t>11</w:t>
      </w:r>
      <w:r>
        <w:fldChar w:fldCharType="end"/>
      </w:r>
    </w:p>
    <w:p w:rsidR="00153516" w:rsidRDefault="00153516">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_Toc18322930 \h </w:instrText>
      </w:r>
      <w:r>
        <w:fldChar w:fldCharType="separate"/>
      </w:r>
      <w:r>
        <w:t>12</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18322910"/>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E95D35">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rsidR="00280D30" w:rsidRPr="004D3578" w:rsidRDefault="00080512" w:rsidP="00280D30">
      <w:pPr>
        <w:pStyle w:val="Heading1"/>
      </w:pPr>
      <w:r w:rsidRPr="004D3578">
        <w:br w:type="page"/>
      </w:r>
      <w:bookmarkStart w:id="5" w:name="_Toc18322911"/>
      <w:r w:rsidR="00280D30">
        <w:t>1</w:t>
      </w:r>
      <w:r w:rsidR="00280D30">
        <w:tab/>
        <w:t>Scope</w:t>
      </w:r>
      <w:bookmarkEnd w:id="5"/>
    </w:p>
    <w:p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E95D35" w:rsidRPr="007A1201">
        <w:rPr>
          <w:noProof/>
          <w:lang w:val="en-US" w:eastAsia="ko-KR"/>
        </w:rPr>
        <w:t>e</w:t>
      </w:r>
      <w:r w:rsidRPr="007A1201">
        <w:rPr>
          <w:noProof/>
          <w:lang w:val="en-US" w:eastAsia="ko-KR"/>
        </w:rPr>
        <w:t>s over the PC5 interface</w:t>
      </w:r>
      <w:r>
        <w:rPr>
          <w:noProof/>
          <w:lang w:val="en-US" w:eastAsia="ko-KR"/>
        </w:rPr>
        <w:t>; and</w:t>
      </w:r>
    </w:p>
    <w:p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rsidR="00080512" w:rsidRPr="004D3578" w:rsidRDefault="00080512">
      <w:pPr>
        <w:pStyle w:val="Heading1"/>
      </w:pPr>
      <w:bookmarkStart w:id="6" w:name="_Toc18322912"/>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rsidR="00206929" w:rsidRDefault="00206929" w:rsidP="00206929">
      <w:pPr>
        <w:pStyle w:val="EX"/>
      </w:pPr>
      <w:r>
        <w:rPr>
          <w:lang w:val="en-US"/>
        </w:rPr>
        <w:t>[</w:t>
      </w:r>
      <w:r w:rsidR="00431459">
        <w:rPr>
          <w:lang w:val="en-US"/>
        </w:rPr>
        <w:t>3</w:t>
      </w:r>
      <w:r>
        <w:rPr>
          <w:lang w:val="en-US"/>
        </w:rPr>
        <w:t>]</w:t>
      </w:r>
      <w:r>
        <w:rPr>
          <w:lang w:val="en-US"/>
        </w:rPr>
        <w:tab/>
      </w:r>
      <w:r>
        <w:t>3GPP TS 24.501: "Access-Stratum (NAS) protocol for 5G System (5GS); Stage 3".</w:t>
      </w:r>
    </w:p>
    <w:p w:rsidR="00481AE8" w:rsidRPr="004D3578" w:rsidRDefault="00481AE8" w:rsidP="00481AE8">
      <w:pPr>
        <w:pStyle w:val="EX"/>
      </w:pPr>
      <w:r>
        <w:rPr>
          <w:lang w:val="cs-CZ"/>
        </w:rPr>
        <w:t>[</w:t>
      </w:r>
      <w:r w:rsidR="00431459">
        <w:rPr>
          <w:lang w:val="cs-CZ"/>
        </w:rPr>
        <w:t>4</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rsidR="00080512" w:rsidRPr="004D3578" w:rsidRDefault="00080512">
      <w:pPr>
        <w:pStyle w:val="Heading1"/>
      </w:pPr>
      <w:bookmarkStart w:id="7" w:name="_Toc18322913"/>
      <w:r w:rsidRPr="004D3578">
        <w:t>3</w:t>
      </w:r>
      <w:r w:rsidRPr="004D3578">
        <w:tab/>
        <w:t>Definitions</w:t>
      </w:r>
      <w:r w:rsidR="00602AEA">
        <w:t xml:space="preserve"> of terms and abbreviations</w:t>
      </w:r>
      <w:bookmarkEnd w:id="7"/>
    </w:p>
    <w:p w:rsidR="00080512" w:rsidRPr="004D3578" w:rsidRDefault="00080512">
      <w:pPr>
        <w:pStyle w:val="Heading2"/>
      </w:pPr>
      <w:bookmarkStart w:id="8" w:name="_Toc18322914"/>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2</w:t>
      </w:r>
      <w:r w:rsidRPr="007E6407">
        <w:t>]</w:t>
      </w:r>
      <w:r>
        <w:t>.</w:t>
      </w:r>
    </w:p>
    <w:p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2</w:t>
      </w:r>
      <w:r w:rsidRPr="007E6407">
        <w:t>]</w:t>
      </w:r>
      <w:r>
        <w:t>.</w:t>
      </w:r>
    </w:p>
    <w:p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t>2</w:t>
      </w:r>
      <w:r w:rsidRPr="007E6407">
        <w:t>] apply:</w:t>
      </w:r>
    </w:p>
    <w:p w:rsidR="00206929" w:rsidRPr="005F7EB0" w:rsidRDefault="00206929" w:rsidP="00206929">
      <w:pPr>
        <w:pStyle w:val="EW"/>
        <w:rPr>
          <w:b/>
          <w:bCs/>
          <w:noProof/>
        </w:rPr>
      </w:pPr>
      <w:r w:rsidRPr="0076190F">
        <w:rPr>
          <w:b/>
          <w:bCs/>
          <w:noProof/>
        </w:rPr>
        <w:t>V2X communication</w:t>
      </w:r>
    </w:p>
    <w:p w:rsidR="00206929" w:rsidRDefault="00206929" w:rsidP="00206929">
      <w:pPr>
        <w:pStyle w:val="EW"/>
        <w:rPr>
          <w:b/>
          <w:bCs/>
          <w:lang w:val="en-US" w:eastAsia="zh-CN"/>
        </w:rPr>
      </w:pPr>
      <w:r w:rsidRPr="0076190F">
        <w:rPr>
          <w:b/>
          <w:bCs/>
          <w:lang w:val="en-US" w:eastAsia="zh-CN"/>
        </w:rPr>
        <w:t>V2X message</w:t>
      </w:r>
    </w:p>
    <w:p w:rsidR="00206929" w:rsidRPr="005B5D5A" w:rsidRDefault="00206929" w:rsidP="00206929">
      <w:pPr>
        <w:pStyle w:val="EX"/>
        <w:rPr>
          <w:b/>
          <w:bCs/>
          <w:lang w:val="en-US" w:eastAsia="zh-CN"/>
        </w:rPr>
      </w:pPr>
      <w:r w:rsidRPr="0076190F">
        <w:rPr>
          <w:b/>
          <w:bCs/>
          <w:lang w:val="en-US" w:eastAsia="zh-CN"/>
        </w:rPr>
        <w:t>V2X service</w:t>
      </w:r>
    </w:p>
    <w:p w:rsidR="00080512" w:rsidRPr="004D3578" w:rsidRDefault="00080512">
      <w:pPr>
        <w:pStyle w:val="Heading2"/>
      </w:pPr>
      <w:bookmarkStart w:id="9" w:name="_Toc18322915"/>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280D30" w:rsidRDefault="00280D30" w:rsidP="00280D30">
      <w:pPr>
        <w:pStyle w:val="EW"/>
      </w:pPr>
      <w:bookmarkStart w:id="10" w:name="_Toc1063774"/>
      <w:bookmarkStart w:id="11" w:name="historyclause"/>
      <w:r>
        <w:t>E-UTRA</w:t>
      </w:r>
      <w:r>
        <w:tab/>
        <w:t>Evolved Universal Terrestrial Radio Access</w:t>
      </w:r>
    </w:p>
    <w:p w:rsidR="00280D30" w:rsidRDefault="00280D30" w:rsidP="00280D30">
      <w:pPr>
        <w:pStyle w:val="EW"/>
      </w:pPr>
      <w:r>
        <w:t>NR</w:t>
      </w:r>
      <w:r>
        <w:tab/>
        <w:t>New Radio</w:t>
      </w:r>
    </w:p>
    <w:p w:rsidR="00206929" w:rsidRPr="004D3578" w:rsidRDefault="00206929" w:rsidP="00206929">
      <w:pPr>
        <w:pStyle w:val="EW"/>
      </w:pPr>
      <w:r>
        <w:t>V2X</w:t>
      </w:r>
      <w:r w:rsidRPr="004D3578">
        <w:tab/>
      </w:r>
      <w:r>
        <w:t>Vehicle-to-Everything</w:t>
      </w:r>
    </w:p>
    <w:p w:rsidR="00206929" w:rsidRPr="004D3578" w:rsidRDefault="00206929" w:rsidP="00206929">
      <w:pPr>
        <w:pStyle w:val="EW"/>
        <w:rPr>
          <w:rFonts w:hint="eastAsia"/>
          <w:lang w:eastAsia="ko-KR"/>
        </w:rPr>
      </w:pPr>
      <w:r>
        <w:rPr>
          <w:rFonts w:hint="eastAsia"/>
          <w:lang w:eastAsia="ko-KR"/>
        </w:rPr>
        <w:t>V2XP</w:t>
      </w:r>
      <w:r>
        <w:rPr>
          <w:rFonts w:hint="eastAsia"/>
          <w:lang w:eastAsia="ko-KR"/>
        </w:rPr>
        <w:tab/>
      </w:r>
      <w:r>
        <w:rPr>
          <w:lang w:eastAsia="ko-KR"/>
        </w:rPr>
        <w:t>V2X Policy</w:t>
      </w:r>
    </w:p>
    <w:p w:rsidR="00D5692B" w:rsidRDefault="00D5692B" w:rsidP="00D5692B">
      <w:pPr>
        <w:pStyle w:val="Heading1"/>
      </w:pPr>
      <w:bookmarkStart w:id="12" w:name="_Toc18322916"/>
      <w:r w:rsidRPr="004D3578">
        <w:t>4</w:t>
      </w:r>
      <w:r w:rsidRPr="004D3578">
        <w:tab/>
      </w:r>
      <w:r>
        <w:t>General description</w:t>
      </w:r>
      <w:bookmarkEnd w:id="10"/>
      <w:bookmarkEnd w:id="12"/>
    </w:p>
    <w:p w:rsidR="00481AE8" w:rsidRDefault="00481AE8" w:rsidP="00481AE8">
      <w:pPr>
        <w:rPr>
          <w:lang w:eastAsia="ko-KR"/>
        </w:rPr>
      </w:pPr>
      <w:bookmarkStart w:id="1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rsidR="00481AE8" w:rsidRDefault="00481AE8" w:rsidP="00481AE8">
      <w:r>
        <w:t>The V2X messages can be transported using:</w:t>
      </w:r>
    </w:p>
    <w:p w:rsidR="00481AE8" w:rsidRPr="00331D9F" w:rsidRDefault="00481AE8" w:rsidP="00481AE8">
      <w:pPr>
        <w:pStyle w:val="B1"/>
      </w:pPr>
      <w:r>
        <w:rPr>
          <w:rFonts w:hint="eastAsia"/>
        </w:rPr>
        <w:t>a)</w:t>
      </w:r>
      <w:r w:rsidRPr="00331D9F">
        <w:rPr>
          <w:rFonts w:hint="eastAsia"/>
        </w:rPr>
        <w:tab/>
      </w:r>
      <w:r w:rsidRPr="00331D9F">
        <w:t>V2X communication over PC5; and</w:t>
      </w:r>
    </w:p>
    <w:p w:rsidR="00481AE8" w:rsidRPr="00331D9F" w:rsidRDefault="00481AE8" w:rsidP="00481AE8">
      <w:pPr>
        <w:pStyle w:val="B1"/>
        <w:rPr>
          <w:rFonts w:hint="eastAsia"/>
        </w:rPr>
      </w:pPr>
      <w:r>
        <w:rPr>
          <w:rFonts w:hint="eastAsia"/>
        </w:rPr>
        <w:t>b)</w:t>
      </w:r>
      <w:r w:rsidRPr="00331D9F">
        <w:rPr>
          <w:rFonts w:hint="eastAsia"/>
        </w:rPr>
        <w:tab/>
      </w:r>
      <w:r w:rsidRPr="00331D9F">
        <w:t>V2X communication over Uu.</w:t>
      </w:r>
    </w:p>
    <w:p w:rsidR="00481AE8" w:rsidRDefault="00481AE8" w:rsidP="00481AE8">
      <w:r>
        <w:t>For case a above:</w:t>
      </w:r>
    </w:p>
    <w:p w:rsidR="00481AE8" w:rsidRDefault="00481AE8" w:rsidP="00E74109">
      <w:pPr>
        <w:pStyle w:val="B1"/>
      </w:pPr>
      <w:r w:rsidRPr="00E74109">
        <w:rPr>
          <w:noProof/>
          <w:lang w:val="en-US"/>
        </w:rPr>
        <w:t>1)</w:t>
      </w:r>
      <w:r>
        <w:tab/>
        <w:t>V2X communication over PC5 enables transfer of V2X messages among UEs;</w:t>
      </w:r>
    </w:p>
    <w:p w:rsidR="00481AE8" w:rsidRDefault="00481AE8" w:rsidP="00E74109">
      <w:pPr>
        <w:pStyle w:val="B1"/>
      </w:pPr>
      <w:r>
        <w:t>2)</w:t>
      </w:r>
      <w:r w:rsidRPr="009918E8">
        <w:t xml:space="preserve"> </w:t>
      </w:r>
      <w:r>
        <w:tab/>
        <w:t>both IP based and non-IP based V2X messages are supported over PC5; and</w:t>
      </w:r>
    </w:p>
    <w:p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rsidR="00481AE8" w:rsidRDefault="00481AE8" w:rsidP="00481AE8">
      <w:r>
        <w:t>For case b above:</w:t>
      </w:r>
    </w:p>
    <w:p w:rsidR="00481AE8" w:rsidRDefault="00481AE8" w:rsidP="00481AE8">
      <w:pPr>
        <w:pStyle w:val="B1"/>
      </w:pPr>
      <w:r w:rsidRPr="00E74109">
        <w:rPr>
          <w:noProof/>
          <w:lang w:val="en-US"/>
        </w:rPr>
        <w:t>1)</w:t>
      </w:r>
      <w:r>
        <w:tab/>
        <w:t>V2X communication over Uu enables transfer of V2X messages between a UE and a V2X application server;</w:t>
      </w:r>
    </w:p>
    <w:p w:rsidR="00481AE8" w:rsidRDefault="00481AE8" w:rsidP="00481AE8">
      <w:pPr>
        <w:pStyle w:val="B1"/>
      </w:pPr>
      <w:r>
        <w:t>2)</w:t>
      </w:r>
      <w:r w:rsidRPr="009918E8">
        <w:t xml:space="preserve"> </w:t>
      </w:r>
      <w:r>
        <w:tab/>
        <w:t>both IP based and non-IP based V2X messages are supported over Uu;</w:t>
      </w:r>
    </w:p>
    <w:p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rsidR="00481AE8" w:rsidRDefault="00481AE8" w:rsidP="00E74109">
      <w:pPr>
        <w:pStyle w:val="NO"/>
      </w:pPr>
      <w:r>
        <w:t>NOTE:</w:t>
      </w:r>
      <w:r w:rsidRPr="001571EB">
        <w:t xml:space="preserve"> </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[2] </w:t>
      </w:r>
      <w:r>
        <w:t xml:space="preserve">clause </w:t>
      </w:r>
      <w:r w:rsidRPr="00170123">
        <w:t>5.2.</w:t>
      </w:r>
      <w:r>
        <w:t>3</w:t>
      </w:r>
      <w:r w:rsidRPr="00170123">
        <w:t>.1</w:t>
      </w:r>
      <w:r>
        <w:t>.</w:t>
      </w:r>
    </w:p>
    <w:p w:rsidR="00481AE8" w:rsidRDefault="00481AE8" w:rsidP="00481AE8">
      <w:pPr>
        <w:pStyle w:val="B1"/>
      </w:pPr>
      <w:r>
        <w:t>4)</w:t>
      </w:r>
      <w:r w:rsidRPr="0072134F">
        <w:t xml:space="preserve"> </w:t>
      </w:r>
      <w:r>
        <w:tab/>
        <w:t>V2X messages carried over Uu are sent or received over unicast only in this release of the specification; and</w:t>
      </w:r>
    </w:p>
    <w:p w:rsidR="00481AE8" w:rsidRDefault="00481AE8" w:rsidP="00481AE8">
      <w:pPr>
        <w:pStyle w:val="B1"/>
      </w:pPr>
      <w:r>
        <w:t>5)</w:t>
      </w:r>
      <w:r w:rsidRPr="0072134F">
        <w:t xml:space="preserve"> </w:t>
      </w:r>
      <w:r>
        <w:tab/>
        <w:t>V2X messages are carried over Uu using user data via user plane.</w:t>
      </w:r>
    </w:p>
    <w:p w:rsidR="00DE5E13" w:rsidRPr="000C55B9" w:rsidRDefault="00DE5E13" w:rsidP="00DE5E13">
      <w:pPr>
        <w:pStyle w:val="Heading1"/>
      </w:pPr>
      <w:bookmarkStart w:id="14" w:name="_Toc18322917"/>
      <w:r>
        <w:rPr>
          <w:rFonts w:hint="eastAsia"/>
          <w:lang w:eastAsia="zh-CN"/>
        </w:rPr>
        <w:t>5</w:t>
      </w:r>
      <w:r>
        <w:tab/>
        <w:t>Provisioning of parameters for V2X configuration</w:t>
      </w:r>
      <w:bookmarkEnd w:id="13"/>
      <w:bookmarkEnd w:id="14"/>
    </w:p>
    <w:p w:rsidR="00DE5E13" w:rsidRPr="00F1445B" w:rsidRDefault="00DE5E13" w:rsidP="00DE5E13">
      <w:pPr>
        <w:pStyle w:val="Heading2"/>
        <w:rPr>
          <w:noProof/>
          <w:lang w:val="en-US"/>
        </w:rPr>
      </w:pPr>
      <w:bookmarkStart w:id="15" w:name="_Toc533170242"/>
      <w:bookmarkStart w:id="16" w:name="_Toc18322918"/>
      <w:r w:rsidRPr="00F1445B">
        <w:rPr>
          <w:noProof/>
          <w:lang w:val="en-US"/>
        </w:rPr>
        <w:t>5.1</w:t>
      </w:r>
      <w:r w:rsidRPr="00F1445B">
        <w:rPr>
          <w:noProof/>
          <w:lang w:val="en-US"/>
        </w:rPr>
        <w:tab/>
        <w:t>General</w:t>
      </w:r>
      <w:bookmarkEnd w:id="15"/>
      <w:bookmarkEnd w:id="16"/>
    </w:p>
    <w:p w:rsidR="00DE5E13" w:rsidRPr="00F1445B" w:rsidRDefault="00DE5E13" w:rsidP="00DE5E13">
      <w:pPr>
        <w:pStyle w:val="Heading2"/>
        <w:rPr>
          <w:noProof/>
          <w:lang w:val="en-US"/>
        </w:rPr>
      </w:pPr>
      <w:bookmarkStart w:id="17" w:name="_Toc533170243"/>
      <w:bookmarkStart w:id="18" w:name="_Toc18322919"/>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7"/>
      <w:bookmarkEnd w:id="18"/>
    </w:p>
    <w:p w:rsidR="00481AE8" w:rsidRPr="00F1445B" w:rsidRDefault="00481AE8" w:rsidP="00E74109">
      <w:pPr>
        <w:pStyle w:val="Heading3"/>
        <w:rPr>
          <w:noProof/>
          <w:lang w:val="en-US"/>
        </w:rPr>
      </w:pPr>
      <w:bookmarkStart w:id="19" w:name="_Toc533170249"/>
      <w:bookmarkStart w:id="20" w:name="_Toc533170247"/>
      <w:bookmarkStart w:id="21" w:name="_Toc18322920"/>
      <w:r w:rsidRPr="00F1445B">
        <w:rPr>
          <w:noProof/>
          <w:lang w:val="en-US"/>
        </w:rPr>
        <w:t>5.</w:t>
      </w:r>
      <w:r>
        <w:rPr>
          <w:noProof/>
          <w:lang w:val="en-US"/>
        </w:rPr>
        <w:t>2.1</w:t>
      </w:r>
      <w:r w:rsidRPr="00F1445B">
        <w:rPr>
          <w:noProof/>
          <w:lang w:val="en-US"/>
        </w:rPr>
        <w:tab/>
      </w:r>
      <w:r>
        <w:rPr>
          <w:noProof/>
          <w:lang w:val="en-US"/>
        </w:rPr>
        <w:t>General</w:t>
      </w:r>
      <w:bookmarkEnd w:id="21"/>
    </w:p>
    <w:p w:rsidR="00481AE8" w:rsidRDefault="00481AE8" w:rsidP="00481AE8">
      <w:pPr>
        <w:rPr>
          <w:noProof/>
          <w:lang w:val="en-US"/>
        </w:rPr>
      </w:pPr>
      <w:r>
        <w:rPr>
          <w:noProof/>
          <w:lang w:val="en-US"/>
        </w:rPr>
        <w:t>UE</w:t>
      </w:r>
      <w:r w:rsidR="00A92EFC">
        <w:rPr>
          <w:noProof/>
          <w:lang w:val="en-US"/>
        </w:rPr>
        <w:t>’s</w:t>
      </w:r>
      <w:r>
        <w:rPr>
          <w:noProof/>
          <w:lang w:val="en-US"/>
        </w:rPr>
        <w:t xml:space="preserve"> usage of V2X is controlled by V2X communication parameters.</w:t>
      </w:r>
    </w:p>
    <w:p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rsidR="00481AE8" w:rsidRPr="00F1445B" w:rsidRDefault="00481AE8" w:rsidP="00E74109">
      <w:pPr>
        <w:pStyle w:val="Heading3"/>
        <w:rPr>
          <w:noProof/>
          <w:lang w:val="en-US"/>
        </w:rPr>
      </w:pPr>
      <w:bookmarkStart w:id="22" w:name="_Toc18322921"/>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22"/>
    </w:p>
    <w:p w:rsidR="00481AE8" w:rsidRDefault="00481AE8" w:rsidP="00481AE8">
      <w:pPr>
        <w:rPr>
          <w:noProof/>
          <w:lang w:val="en-US"/>
        </w:rPr>
      </w:pPr>
      <w:r>
        <w:rPr>
          <w:noProof/>
          <w:lang w:val="en-US"/>
        </w:rPr>
        <w:t xml:space="preserve">The V2X </w:t>
      </w:r>
      <w:r>
        <w:t xml:space="preserve">configuration </w:t>
      </w:r>
      <w:r>
        <w:rPr>
          <w:noProof/>
          <w:lang w:val="en-US"/>
        </w:rPr>
        <w:t>parameters can be:</w:t>
      </w:r>
    </w:p>
    <w:p w:rsidR="00481AE8" w:rsidRDefault="00481AE8" w:rsidP="00481AE8">
      <w:pPr>
        <w:pStyle w:val="B1"/>
        <w:rPr>
          <w:noProof/>
          <w:lang w:val="en-US"/>
        </w:rPr>
      </w:pPr>
      <w:r>
        <w:rPr>
          <w:noProof/>
          <w:lang w:val="en-US"/>
        </w:rPr>
        <w:t>a)</w:t>
      </w:r>
      <w:r>
        <w:rPr>
          <w:noProof/>
          <w:lang w:val="en-US"/>
        </w:rPr>
        <w:tab/>
        <w:t>pre-configured in the ME;</w:t>
      </w:r>
    </w:p>
    <w:p w:rsidR="00481AE8" w:rsidRDefault="00481AE8" w:rsidP="00481AE8">
      <w:pPr>
        <w:pStyle w:val="B1"/>
        <w:rPr>
          <w:noProof/>
          <w:lang w:val="en-US"/>
        </w:rPr>
      </w:pPr>
      <w:r>
        <w:rPr>
          <w:noProof/>
          <w:lang w:val="en-US"/>
        </w:rPr>
        <w:t>b)</w:t>
      </w:r>
      <w:r>
        <w:rPr>
          <w:noProof/>
          <w:lang w:val="en-US"/>
        </w:rPr>
        <w:tab/>
        <w:t>configured in the USIM;</w:t>
      </w:r>
    </w:p>
    <w:p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annex D of 3GPP</w:t>
      </w:r>
      <w:r>
        <w:rPr>
          <w:lang w:val="cs-CZ"/>
        </w:rPr>
        <w:t> TS 24.501 [</w:t>
      </w:r>
      <w:r w:rsidR="00431459">
        <w:rPr>
          <w:lang w:val="cs-CZ"/>
        </w:rPr>
        <w:t>3</w:t>
      </w:r>
      <w:r>
        <w:rPr>
          <w:lang w:val="cs-CZ"/>
        </w:rPr>
        <w:t>]</w:t>
      </w:r>
      <w:r>
        <w:rPr>
          <w:noProof/>
          <w:lang w:val="en-US"/>
        </w:rPr>
        <w:t xml:space="preserve">; </w:t>
      </w:r>
    </w:p>
    <w:p w:rsidR="00481AE8" w:rsidRDefault="00481AE8" w:rsidP="00481AE8">
      <w:pPr>
        <w:pStyle w:val="B1"/>
        <w:rPr>
          <w:noProof/>
          <w:lang w:val="en-US"/>
        </w:rPr>
      </w:pPr>
      <w:r>
        <w:rPr>
          <w:noProof/>
          <w:lang w:val="en-US"/>
        </w:rPr>
        <w:t>d)</w:t>
      </w:r>
      <w:r>
        <w:rPr>
          <w:noProof/>
          <w:lang w:val="en-US"/>
        </w:rPr>
        <w:tab/>
        <w:t>provided by a V2X application server via V1 reference point; or</w:t>
      </w:r>
    </w:p>
    <w:p w:rsidR="00481AE8" w:rsidRPr="00F1445B" w:rsidRDefault="00481AE8" w:rsidP="00481AE8">
      <w:pPr>
        <w:pStyle w:val="B1"/>
        <w:rPr>
          <w:noProof/>
          <w:lang w:val="en-US"/>
        </w:rPr>
      </w:pPr>
      <w:r>
        <w:rPr>
          <w:noProof/>
          <w:lang w:val="en-US"/>
        </w:rPr>
        <w:t>e)</w:t>
      </w:r>
      <w:r>
        <w:rPr>
          <w:noProof/>
          <w:lang w:val="en-US"/>
        </w:rPr>
        <w:tab/>
        <w:t>any combination of the above.</w:t>
      </w:r>
    </w:p>
    <w:p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431459">
        <w:rPr>
          <w:lang w:val="cs-CZ"/>
        </w:rPr>
        <w:t>3</w:t>
      </w:r>
      <w:r>
        <w:rPr>
          <w:lang w:val="cs-CZ"/>
        </w:rPr>
        <w:t>]</w:t>
      </w:r>
      <w:r>
        <w:rPr>
          <w:noProof/>
          <w:lang w:val="en-US"/>
        </w:rPr>
        <w:t>;</w:t>
      </w:r>
    </w:p>
    <w:p w:rsidR="00481AE8" w:rsidRDefault="00481AE8" w:rsidP="00481AE8">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rsidR="00481AE8" w:rsidRPr="0025696B" w:rsidRDefault="00481AE8" w:rsidP="00481AE8">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rsidR="00481AE8" w:rsidRPr="00E74109" w:rsidRDefault="00481AE8" w:rsidP="00A92EFC">
      <w:pPr>
        <w:pStyle w:val="EditorsNote"/>
      </w:pPr>
      <w:r w:rsidRPr="00E74109">
        <w:t>Editor's note:</w:t>
      </w:r>
      <w:r w:rsidRPr="00E74109">
        <w:tab/>
      </w:r>
      <w:r w:rsidR="00A92EFC" w:rsidRPr="00E74109">
        <w:tab/>
        <w:t>P</w:t>
      </w:r>
      <w:r w:rsidRPr="00E74109">
        <w:t>recedence of the V2X configuration parameters provided by the V2X application server via the V1 reference point is FFS.</w:t>
      </w:r>
    </w:p>
    <w:p w:rsidR="00481AE8" w:rsidRPr="00E74109" w:rsidRDefault="00481AE8" w:rsidP="00A92EFC">
      <w:pPr>
        <w:pStyle w:val="EditorsNote"/>
      </w:pPr>
      <w:r w:rsidRPr="00E74109">
        <w:t>Editor's note:</w:t>
      </w:r>
      <w:r w:rsidR="00A92EFC" w:rsidRPr="00E74109">
        <w:t xml:space="preserve"> </w:t>
      </w:r>
      <w:r w:rsidR="00A92EFC" w:rsidRPr="00E74109">
        <w:tab/>
      </w:r>
      <w:r w:rsidR="00A92EFC">
        <w:t xml:space="preserve">It is </w:t>
      </w:r>
      <w:r w:rsidRPr="00E74109">
        <w:t>FFS whether the precedence applies among (a) all the V2X configuration parameters, or (b) parts of the V2X configuration parameters. TS 23.287 refers to "same set of overlapping provisioning parameters" without defining what the set consists of.</w:t>
      </w:r>
    </w:p>
    <w:p w:rsidR="00B526A9" w:rsidRDefault="00B526A9" w:rsidP="00B526A9">
      <w:pPr>
        <w:pStyle w:val="Heading3"/>
        <w:rPr>
          <w:noProof/>
          <w:lang w:val="en-US"/>
        </w:rPr>
      </w:pPr>
      <w:bookmarkStart w:id="23" w:name="_Toc18322922"/>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20"/>
      <w:bookmarkEnd w:id="23"/>
    </w:p>
    <w:p w:rsidR="00B526A9" w:rsidRPr="00F1445B" w:rsidRDefault="00B526A9" w:rsidP="00B526A9">
      <w:pPr>
        <w:rPr>
          <w:noProof/>
          <w:lang w:val="en-US"/>
        </w:rPr>
      </w:pPr>
      <w:r w:rsidRPr="00F1445B">
        <w:rPr>
          <w:noProof/>
          <w:lang w:val="en-US"/>
        </w:rPr>
        <w:t>The configuration parameters for V2X communication over PC5 consist of:</w:t>
      </w:r>
    </w:p>
    <w:p w:rsidR="00B526A9" w:rsidRDefault="00B526A9" w:rsidP="00B526A9">
      <w:pPr>
        <w:pStyle w:val="B1"/>
        <w:rPr>
          <w:noProof/>
          <w:lang w:val="en-US"/>
        </w:rPr>
      </w:pPr>
      <w:r>
        <w:rPr>
          <w:noProof/>
          <w:lang w:val="en-US"/>
        </w:rPr>
        <w:t>a</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rsidR="00B526A9" w:rsidRDefault="00B526A9" w:rsidP="00B526A9">
      <w:pPr>
        <w:pStyle w:val="B1"/>
        <w:rPr>
          <w:noProof/>
          <w:lang w:val="en-US"/>
        </w:rPr>
      </w:pPr>
      <w:r>
        <w:rPr>
          <w:noProof/>
          <w:lang w:val="en-US"/>
        </w:rPr>
        <w:t>b</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rsidR="00B526A9" w:rsidRPr="00F1445B" w:rsidRDefault="00B526A9" w:rsidP="00B526A9">
      <w:pPr>
        <w:pStyle w:val="B1"/>
        <w:rPr>
          <w:noProof/>
          <w:lang w:val="en-US"/>
        </w:rPr>
      </w:pPr>
      <w:r>
        <w:rPr>
          <w:noProof/>
          <w:lang w:val="en-US"/>
        </w:rPr>
        <w:t>c)</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sidRPr="00F1445B">
        <w:rPr>
          <w:noProof/>
          <w:lang w:val="en-US"/>
        </w:rPr>
        <w:t>when the UE is not served by E-UTRA</w:t>
      </w:r>
      <w:r>
        <w:rPr>
          <w:noProof/>
          <w:lang w:val="en-US"/>
        </w:rPr>
        <w:t xml:space="preserve"> and not served by NR;</w:t>
      </w:r>
    </w:p>
    <w:p w:rsidR="00B526A9" w:rsidRPr="00F1445B" w:rsidRDefault="00B526A9" w:rsidP="00B526A9">
      <w:pPr>
        <w:pStyle w:val="B1"/>
        <w:rPr>
          <w:noProof/>
          <w:lang w:val="en-US"/>
        </w:rPr>
      </w:pPr>
      <w:r>
        <w:rPr>
          <w:noProof/>
          <w:lang w:val="en-US"/>
        </w:rPr>
        <w:t>d</w:t>
      </w:r>
      <w:r w:rsidRPr="00F1445B">
        <w:rPr>
          <w:noProof/>
          <w:lang w:val="en-US"/>
        </w:rPr>
        <w:t>)</w:t>
      </w:r>
      <w:r w:rsidRPr="00F1445B">
        <w:rPr>
          <w:noProof/>
          <w:lang w:val="en-US"/>
        </w:rPr>
        <w:tab/>
        <w:t>per geographical area:</w:t>
      </w:r>
    </w:p>
    <w:p w:rsidR="00B526A9" w:rsidRPr="00F1445B" w:rsidRDefault="00B526A9" w:rsidP="00B526A9">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rsidR="00B526A9" w:rsidRDefault="00B526A9" w:rsidP="00B526A9">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w:t>
      </w:r>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a </w:t>
      </w:r>
      <w:r w:rsidRPr="00F1445B">
        <w:rPr>
          <w:noProof/>
          <w:lang w:val="en-US"/>
        </w:rPr>
        <w:t xml:space="preserve">V2X </w:t>
      </w:r>
      <w:r>
        <w:rPr>
          <w:noProof/>
          <w:lang w:val="en-US"/>
        </w:rPr>
        <w:t>service</w:t>
      </w:r>
      <w:r w:rsidRPr="00F1445B">
        <w:rPr>
          <w:noProof/>
          <w:lang w:val="en-US"/>
        </w:rPr>
        <w:t xml:space="preserve"> identifier and</w:t>
      </w:r>
      <w:r>
        <w:rPr>
          <w:noProof/>
          <w:lang w:val="en-US"/>
        </w:rPr>
        <w:t xml:space="preserve"> a Tx profile;</w:t>
      </w:r>
    </w:p>
    <w:p w:rsidR="00B526A9" w:rsidRDefault="00B526A9" w:rsidP="00B526A9">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identifier and</w:t>
      </w:r>
      <w:r>
        <w:rPr>
          <w:noProof/>
          <w:lang w:val="en-US"/>
        </w:rPr>
        <w:t xml:space="preserve"> one or more </w:t>
      </w:r>
      <w:r w:rsidRPr="00F1445B">
        <w:rPr>
          <w:noProof/>
          <w:lang w:val="en-US"/>
        </w:rPr>
        <w:t>geographical area</w:t>
      </w:r>
      <w:r>
        <w:rPr>
          <w:noProof/>
          <w:lang w:val="en-US"/>
        </w:rPr>
        <w:t>s where the privacy is required;</w:t>
      </w:r>
    </w:p>
    <w:p w:rsidR="00B526A9" w:rsidRDefault="00B526A9" w:rsidP="00B526A9">
      <w:pPr>
        <w:pStyle w:val="B1"/>
        <w:rPr>
          <w:noProof/>
          <w:lang w:val="en-US"/>
        </w:rPr>
      </w:pPr>
      <w:r>
        <w:rPr>
          <w:noProof/>
          <w:lang w:val="en-US"/>
        </w:rPr>
        <w:t>g)</w:t>
      </w:r>
      <w:r>
        <w:rPr>
          <w:noProof/>
          <w:lang w:val="en-US"/>
        </w:rPr>
        <w:tab/>
        <w:t>configuration parameters for a V2X communication over PC5 in E-UTRA, consisting of:</w:t>
      </w:r>
    </w:p>
    <w:p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a V2X service identifier and the </w:t>
      </w:r>
      <w:r>
        <w:t>d</w:t>
      </w:r>
      <w:r w:rsidRPr="00DA4108">
        <w:t xml:space="preserve">estination </w:t>
      </w:r>
      <w:r>
        <w:t>l</w:t>
      </w:r>
      <w:r w:rsidRPr="00DA4108">
        <w:t>ayer-2</w:t>
      </w:r>
      <w:r>
        <w:t xml:space="preserve"> ID;</w:t>
      </w:r>
    </w:p>
    <w:p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a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a </w:t>
      </w:r>
      <w:r w:rsidRPr="006725F0">
        <w:rPr>
          <w:noProof/>
          <w:lang w:val="en-US"/>
        </w:rPr>
        <w:t xml:space="preserve">V2X service identifier and the V2X </w:t>
      </w:r>
      <w:r>
        <w:rPr>
          <w:noProof/>
          <w:lang w:val="en-US"/>
        </w:rPr>
        <w:t xml:space="preserve">E-UTRA </w:t>
      </w:r>
      <w:r w:rsidRPr="006725F0">
        <w:rPr>
          <w:noProof/>
          <w:lang w:val="en-US"/>
        </w:rPr>
        <w:t>frequencies with associated geographical areas; and</w:t>
      </w:r>
    </w:p>
    <w:p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t>a list of the V2X services authorized for ProSe Per-Packet Reliability (PPPR). Each entry of the list contains a V2X service identifier and a ProSe Per-Packet Reliability (PPPR) value; and</w:t>
      </w:r>
    </w:p>
    <w:p w:rsidR="00B526A9" w:rsidRPr="00F1445B" w:rsidRDefault="00B526A9" w:rsidP="00B526A9">
      <w:pPr>
        <w:pStyle w:val="B1"/>
        <w:rPr>
          <w:noProof/>
          <w:lang w:val="en-US"/>
        </w:rPr>
      </w:pPr>
      <w:r>
        <w:rPr>
          <w:noProof/>
          <w:lang w:val="en-US"/>
        </w:rPr>
        <w:t>h</w:t>
      </w:r>
      <w:r w:rsidRPr="00F1445B">
        <w:rPr>
          <w:noProof/>
          <w:lang w:val="en-US"/>
        </w:rPr>
        <w:t>)</w:t>
      </w:r>
      <w:r w:rsidRPr="00F1445B">
        <w:rPr>
          <w:noProof/>
          <w:lang w:val="en-US"/>
        </w:rPr>
        <w:tab/>
      </w:r>
      <w:r>
        <w:rPr>
          <w:noProof/>
          <w:lang w:val="en-US"/>
        </w:rPr>
        <w:t>configuration parameters for a V2X communication over PC5 in NR, consisting of</w:t>
      </w:r>
      <w:r w:rsidRPr="00F1445B">
        <w:rPr>
          <w:noProof/>
          <w:lang w:val="en-US"/>
        </w:rPr>
        <w:t>:</w:t>
      </w:r>
    </w:p>
    <w:p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a </w:t>
      </w:r>
      <w:r w:rsidRPr="003330DA">
        <w:rPr>
          <w:noProof/>
          <w:lang w:val="en-US"/>
        </w:rPr>
        <w:t xml:space="preserve">V2X service identifier and the V2X </w:t>
      </w:r>
      <w:r>
        <w:rPr>
          <w:noProof/>
          <w:lang w:val="en-US"/>
        </w:rPr>
        <w:t xml:space="preserve">NR </w:t>
      </w:r>
      <w:r w:rsidRPr="003330DA">
        <w:rPr>
          <w:noProof/>
          <w:lang w:val="en-US"/>
        </w:rPr>
        <w:t>frequencies with associated geographical areas</w:t>
      </w:r>
      <w:r>
        <w:rPr>
          <w:noProof/>
          <w:lang w:val="en-US"/>
        </w:rPr>
        <w:t>;</w:t>
      </w:r>
    </w:p>
    <w:p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a V2X service identifier and the </w:t>
      </w:r>
      <w:r>
        <w:t>d</w:t>
      </w:r>
      <w:r w:rsidRPr="00DA4108">
        <w:t xml:space="preserve">estination </w:t>
      </w:r>
      <w:r>
        <w:t>l</w:t>
      </w:r>
      <w:r w:rsidRPr="00DA4108">
        <w:t xml:space="preserve">ayer-2 </w:t>
      </w:r>
      <w:r>
        <w:t>ID for broadcast;</w:t>
      </w:r>
    </w:p>
    <w:p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a V2X service identifier and the </w:t>
      </w:r>
      <w:r>
        <w:t>d</w:t>
      </w:r>
      <w:r w:rsidRPr="00DA4108">
        <w:t xml:space="preserve">estination </w:t>
      </w:r>
      <w:r>
        <w:t>l</w:t>
      </w:r>
      <w:r w:rsidRPr="00DA4108">
        <w:t>ayer-2</w:t>
      </w:r>
      <w:r>
        <w:t xml:space="preserve"> ID</w:t>
      </w:r>
      <w:r w:rsidRPr="00DA4108">
        <w:t xml:space="preserve"> </w:t>
      </w:r>
      <w:r>
        <w:t>for groupcast;</w:t>
      </w:r>
    </w:p>
    <w:p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a V2X service identifier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rsidR="00B526A9" w:rsidRPr="004A10CB" w:rsidRDefault="00B526A9" w:rsidP="00B526A9">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a V2X service identifier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authorized PC5 QoS parameters</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p>
    <w:p w:rsidR="00B526A9" w:rsidRDefault="00B526A9" w:rsidP="00B526A9">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rsidR="00B526A9" w:rsidRDefault="00B526A9" w:rsidP="00B526A9">
      <w:pPr>
        <w:pStyle w:val="B3"/>
      </w:pPr>
      <w:r>
        <w:t>i)</w:t>
      </w:r>
      <w:r>
        <w:tab/>
        <w:t xml:space="preserve">the </w:t>
      </w:r>
      <w:r w:rsidRPr="005F5586">
        <w:t xml:space="preserve">PC5 QoS </w:t>
      </w:r>
      <w:r w:rsidRPr="00FB6B7C">
        <w:t>profile</w:t>
      </w:r>
      <w:r>
        <w:t xml:space="preserve"> contains a PQI;</w:t>
      </w:r>
    </w:p>
    <w:p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rsidR="00B526A9" w:rsidRDefault="00B526A9" w:rsidP="00B526A9">
      <w:pPr>
        <w:pStyle w:val="B3"/>
      </w:pPr>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p>
    <w:p w:rsidR="00B526A9" w:rsidRDefault="00B526A9" w:rsidP="00B526A9">
      <w:pPr>
        <w:pStyle w:val="B3"/>
      </w:pPr>
      <w:r>
        <w:t>iv)</w:t>
      </w:r>
      <w:r>
        <w:tab/>
        <w:t xml:space="preserve">the </w:t>
      </w:r>
      <w:r w:rsidRPr="005F5586">
        <w:t xml:space="preserve">PC5 QoS </w:t>
      </w:r>
      <w:r w:rsidRPr="00FB6B7C">
        <w:t>profile</w:t>
      </w:r>
      <w:r>
        <w:t xml:space="preserve"> contains a range; and</w:t>
      </w:r>
    </w:p>
    <w:p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rsidR="00481AE8" w:rsidRDefault="00481AE8" w:rsidP="00481AE8">
      <w:pPr>
        <w:pStyle w:val="Heading3"/>
        <w:rPr>
          <w:noProof/>
          <w:lang w:val="en-US"/>
        </w:rPr>
      </w:pPr>
      <w:bookmarkStart w:id="24" w:name="_Toc533170248"/>
      <w:bookmarkStart w:id="25" w:name="_Toc18322923"/>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24"/>
      <w:bookmarkEnd w:id="25"/>
    </w:p>
    <w:p w:rsidR="00481AE8" w:rsidRPr="00F1445B" w:rsidRDefault="00481AE8" w:rsidP="00481AE8">
      <w:pPr>
        <w:rPr>
          <w:noProof/>
          <w:lang w:val="en-US"/>
        </w:rPr>
      </w:pPr>
      <w:r w:rsidRPr="00F1445B">
        <w:rPr>
          <w:noProof/>
          <w:lang w:val="en-US"/>
        </w:rPr>
        <w:t>The configuration parameters for V2X communication over Uu consist of:</w:t>
      </w:r>
    </w:p>
    <w:p w:rsidR="00481AE8" w:rsidRDefault="00481AE8" w:rsidP="00E74109">
      <w:pPr>
        <w:pStyle w:val="B1"/>
        <w:rPr>
          <w:noProof/>
          <w:lang w:val="en-US"/>
        </w:rPr>
      </w:pPr>
      <w:r>
        <w:rPr>
          <w:noProof/>
          <w:lang w:val="en-US"/>
        </w:rPr>
        <w:t>a)</w:t>
      </w:r>
      <w:r>
        <w:rPr>
          <w:noProof/>
          <w:lang w:val="en-US"/>
        </w:rPr>
        <w:tab/>
      </w:r>
      <w:r w:rsidRPr="003330DA">
        <w:rPr>
          <w:noProof/>
          <w:lang w:val="en-US"/>
        </w:rPr>
        <w:t xml:space="preserve">a list of V2X service identifier to </w:t>
      </w:r>
      <w:r>
        <w:rPr>
          <w:noProof/>
          <w:lang w:val="en-US"/>
        </w:rPr>
        <w:t>PDU session parameters mapping rules. Each mapping rule contains a V2X service identifier of a the V2X service and one or more parameters for establishment of a PDU session for V2X communication over Uu for the V2X service:</w:t>
      </w:r>
    </w:p>
    <w:p w:rsidR="00481AE8" w:rsidRDefault="00481AE8" w:rsidP="00E74109">
      <w:pPr>
        <w:pStyle w:val="B2"/>
        <w:rPr>
          <w:noProof/>
          <w:lang w:val="en-US"/>
        </w:rPr>
      </w:pPr>
      <w:r>
        <w:rPr>
          <w:noProof/>
          <w:lang w:val="en-US"/>
        </w:rPr>
        <w:t>1)</w:t>
      </w:r>
      <w:r>
        <w:rPr>
          <w:noProof/>
          <w:lang w:val="en-US"/>
        </w:rPr>
        <w:tab/>
        <w:t>one of the "IPv4", "IPv6", "IPv4v6" or "Unstructured" PDU session types;</w:t>
      </w:r>
    </w:p>
    <w:p w:rsidR="00481AE8" w:rsidRDefault="00481AE8" w:rsidP="00E74109">
      <w:pPr>
        <w:pStyle w:val="B2"/>
        <w:rPr>
          <w:noProof/>
        </w:rPr>
      </w:pPr>
      <w:r>
        <w:rPr>
          <w:noProof/>
        </w:rPr>
        <w:t>2)</w:t>
      </w:r>
      <w:r>
        <w:rPr>
          <w:noProof/>
        </w:rPr>
        <w:tab/>
        <w:t>an SSC mode;</w:t>
      </w:r>
    </w:p>
    <w:p w:rsidR="00481AE8" w:rsidRDefault="00481AE8" w:rsidP="00E74109">
      <w:pPr>
        <w:pStyle w:val="B2"/>
        <w:rPr>
          <w:noProof/>
        </w:rPr>
      </w:pPr>
      <w:r>
        <w:rPr>
          <w:noProof/>
        </w:rPr>
        <w:t>3)</w:t>
      </w:r>
      <w:r>
        <w:rPr>
          <w:noProof/>
        </w:rPr>
        <w:tab/>
        <w:t>a list of zero or more S-NSSAIs; and</w:t>
      </w:r>
    </w:p>
    <w:p w:rsidR="00481AE8" w:rsidRDefault="00481AE8" w:rsidP="00E74109">
      <w:pPr>
        <w:pStyle w:val="B2"/>
        <w:rPr>
          <w:noProof/>
        </w:rPr>
      </w:pPr>
      <w:r>
        <w:rPr>
          <w:noProof/>
        </w:rPr>
        <w:t>4)</w:t>
      </w:r>
      <w:r>
        <w:rPr>
          <w:noProof/>
        </w:rPr>
        <w:tab/>
        <w:t>a list of zero or more DNNs;</w:t>
      </w:r>
    </w:p>
    <w:p w:rsidR="00481AE8" w:rsidRDefault="00481AE8" w:rsidP="00E74109">
      <w:pPr>
        <w:pStyle w:val="B1"/>
        <w:rPr>
          <w:noProof/>
          <w:lang w:val="en-US"/>
        </w:rPr>
      </w:pPr>
      <w:r>
        <w:rPr>
          <w:noProof/>
          <w:lang w:val="en-US"/>
        </w:rPr>
        <w:t>b)</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Each mapping rule contains:</w:t>
      </w:r>
    </w:p>
    <w:p w:rsidR="00481AE8" w:rsidRDefault="00481AE8" w:rsidP="00481AE8">
      <w:pPr>
        <w:pStyle w:val="B2"/>
        <w:rPr>
          <w:noProof/>
          <w:lang w:val="en-US"/>
        </w:rPr>
      </w:pPr>
      <w:r>
        <w:rPr>
          <w:noProof/>
          <w:lang w:val="en-US"/>
        </w:rPr>
        <w:t>1)</w:t>
      </w:r>
      <w:r>
        <w:rPr>
          <w:noProof/>
          <w:lang w:val="en-US"/>
        </w:rPr>
        <w:tab/>
        <w:t>a V2X service identifier; and</w:t>
      </w:r>
    </w:p>
    <w:p w:rsidR="00481AE8" w:rsidRDefault="00481AE8" w:rsidP="00481AE8">
      <w:pPr>
        <w:pStyle w:val="B2"/>
        <w:rPr>
          <w:lang w:eastAsia="zh-CN"/>
        </w:rPr>
      </w:pPr>
      <w:r>
        <w:rPr>
          <w:lang w:eastAsia="zh-CN"/>
        </w:rPr>
        <w:t>2)</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rsidR="00481AE8" w:rsidRDefault="00481AE8" w:rsidP="00481AE8">
      <w:pPr>
        <w:pStyle w:val="B3"/>
        <w:rPr>
          <w:lang w:eastAsia="zh-CN"/>
        </w:rPr>
      </w:pPr>
      <w:r>
        <w:rPr>
          <w:lang w:eastAsia="zh-CN"/>
        </w:rPr>
        <w:t>i)</w:t>
      </w:r>
      <w:r>
        <w:rPr>
          <w:lang w:eastAsia="zh-CN"/>
        </w:rPr>
        <w:tab/>
        <w:t>an FQDN, or an IP address;</w:t>
      </w:r>
    </w:p>
    <w:p w:rsidR="00481AE8" w:rsidRDefault="00481AE8" w:rsidP="00E74109">
      <w:pPr>
        <w:pStyle w:val="B3"/>
        <w:rPr>
          <w:lang w:eastAsia="zh-CN"/>
        </w:rPr>
      </w:pPr>
      <w:r>
        <w:rPr>
          <w:lang w:eastAsia="zh-CN"/>
        </w:rPr>
        <w:t>ii)</w:t>
      </w:r>
      <w:r>
        <w:rPr>
          <w:lang w:eastAsia="zh-CN"/>
        </w:rPr>
        <w:tab/>
        <w:t xml:space="preserve">whether UDP or TCP should be used as the </w:t>
      </w:r>
      <w:r>
        <w:rPr>
          <w:noProof/>
          <w:lang w:val="en-US"/>
        </w:rPr>
        <w:t xml:space="preserve">transport layer protocol; </w:t>
      </w:r>
      <w:r>
        <w:rPr>
          <w:lang w:eastAsia="zh-CN"/>
        </w:rPr>
        <w:t>and</w:t>
      </w:r>
    </w:p>
    <w:p w:rsidR="00481AE8" w:rsidRDefault="00481AE8" w:rsidP="00E74109">
      <w:pPr>
        <w:pStyle w:val="B3"/>
        <w:rPr>
          <w:noProof/>
          <w:lang w:val="en-US"/>
        </w:rPr>
      </w:pPr>
      <w:r>
        <w:rPr>
          <w:lang w:eastAsia="zh-CN"/>
        </w:rPr>
        <w:t>iii)</w:t>
      </w:r>
      <w:r>
        <w:rPr>
          <w:lang w:eastAsia="zh-CN"/>
        </w:rPr>
        <w:tab/>
        <w:t>a UDP or TCP port; and</w:t>
      </w:r>
    </w:p>
    <w:p w:rsidR="00481AE8" w:rsidRPr="00E74109" w:rsidRDefault="00481AE8" w:rsidP="00481AE8">
      <w:pPr>
        <w:pStyle w:val="B1"/>
        <w:rPr>
          <w:lang w:eastAsia="zh-CN"/>
        </w:rPr>
      </w:pPr>
      <w:r w:rsidRPr="004E62AC">
        <w:rPr>
          <w:lang w:eastAsia="zh-CN"/>
        </w:rPr>
        <w:t>c)</w:t>
      </w:r>
      <w:r w:rsidRPr="004E62AC">
        <w:rPr>
          <w:lang w:eastAsia="zh-CN"/>
        </w:rPr>
        <w:tab/>
      </w:r>
      <w:r>
        <w:rPr>
          <w:lang w:eastAsia="zh-CN"/>
        </w:rPr>
        <w:t xml:space="preserve">a </w:t>
      </w:r>
      <w:r w:rsidRPr="00E74109">
        <w:rPr>
          <w:lang w:eastAsia="zh-CN"/>
        </w:rPr>
        <w:t>list of the V2X application servers per geographical area and more PLMNs where usage of those V2X application servers applies. Each entry of the list contains:</w:t>
      </w:r>
    </w:p>
    <w:p w:rsidR="00481AE8" w:rsidRPr="004E62AC" w:rsidRDefault="00481AE8" w:rsidP="00481AE8">
      <w:pPr>
        <w:pStyle w:val="B2"/>
        <w:rPr>
          <w:lang w:eastAsia="zh-CN"/>
        </w:rPr>
      </w:pPr>
      <w:r w:rsidRPr="00E74109">
        <w:rPr>
          <w:lang w:eastAsia="zh-CN"/>
        </w:rPr>
        <w:t>1</w:t>
      </w:r>
      <w:r w:rsidRPr="004E62AC">
        <w:rPr>
          <w:lang w:eastAsia="zh-CN"/>
        </w:rPr>
        <w:t>)</w:t>
      </w:r>
      <w:r w:rsidRPr="004E62AC">
        <w:rPr>
          <w:lang w:eastAsia="zh-CN"/>
        </w:rPr>
        <w:tab/>
        <w:t>a V2X application server address consisting of:</w:t>
      </w:r>
    </w:p>
    <w:p w:rsidR="00481AE8" w:rsidRPr="004E62AC" w:rsidRDefault="00481AE8" w:rsidP="00481AE8">
      <w:pPr>
        <w:pStyle w:val="B3"/>
        <w:rPr>
          <w:lang w:eastAsia="zh-CN"/>
        </w:rPr>
      </w:pPr>
      <w:r>
        <w:rPr>
          <w:lang w:eastAsia="zh-CN"/>
        </w:rPr>
        <w:t>i</w:t>
      </w:r>
      <w:r w:rsidRPr="004E62AC">
        <w:rPr>
          <w:lang w:eastAsia="zh-CN"/>
        </w:rPr>
        <w:t>)</w:t>
      </w:r>
      <w:r w:rsidRPr="004E62AC">
        <w:rPr>
          <w:lang w:eastAsia="zh-CN"/>
        </w:rPr>
        <w:tab/>
        <w:t>an FQDN, or an IP address;</w:t>
      </w:r>
    </w:p>
    <w:p w:rsidR="00481AE8" w:rsidRPr="004E62AC" w:rsidRDefault="00481AE8" w:rsidP="00481AE8">
      <w:pPr>
        <w:pStyle w:val="B3"/>
        <w:rPr>
          <w:lang w:eastAsia="zh-CN"/>
        </w:rPr>
      </w:pPr>
      <w:r>
        <w:rPr>
          <w:lang w:eastAsia="zh-CN"/>
        </w:rPr>
        <w:t>ii</w:t>
      </w:r>
      <w:r w:rsidRPr="004E62AC">
        <w:rPr>
          <w:lang w:eastAsia="zh-CN"/>
        </w:rPr>
        <w:t>)</w:t>
      </w:r>
      <w:r w:rsidRPr="004E62AC">
        <w:rPr>
          <w:lang w:eastAsia="zh-CN"/>
        </w:rPr>
        <w:tab/>
        <w:t xml:space="preserve">whether UDP or TCP should be used as the </w:t>
      </w:r>
      <w:r w:rsidRPr="004E62AC">
        <w:rPr>
          <w:noProof/>
          <w:lang w:val="en-US"/>
        </w:rPr>
        <w:t xml:space="preserve">transport layer protocol; </w:t>
      </w:r>
      <w:r w:rsidRPr="004E62AC">
        <w:rPr>
          <w:lang w:eastAsia="zh-CN"/>
        </w:rPr>
        <w:t>and</w:t>
      </w:r>
    </w:p>
    <w:p w:rsidR="00481AE8" w:rsidRPr="004E62AC" w:rsidRDefault="00481AE8" w:rsidP="00481AE8">
      <w:pPr>
        <w:pStyle w:val="B3"/>
        <w:rPr>
          <w:noProof/>
          <w:lang w:val="en-US"/>
        </w:rPr>
      </w:pPr>
      <w:r>
        <w:rPr>
          <w:lang w:eastAsia="zh-CN"/>
        </w:rPr>
        <w:t>iii</w:t>
      </w:r>
      <w:r w:rsidRPr="004E62AC">
        <w:rPr>
          <w:lang w:eastAsia="zh-CN"/>
        </w:rPr>
        <w:t>)</w:t>
      </w:r>
      <w:r w:rsidRPr="004E62AC">
        <w:rPr>
          <w:lang w:eastAsia="zh-CN"/>
        </w:rPr>
        <w:tab/>
        <w:t>a UDP or TCP port;</w:t>
      </w:r>
    </w:p>
    <w:p w:rsidR="00481AE8" w:rsidRPr="004E62AC" w:rsidRDefault="00481AE8" w:rsidP="00E74109">
      <w:pPr>
        <w:pStyle w:val="B2"/>
        <w:rPr>
          <w:noProof/>
          <w:lang w:val="en-US"/>
        </w:rPr>
      </w:pPr>
      <w:r w:rsidRPr="00E74109">
        <w:rPr>
          <w:lang w:val="en-US" w:eastAsia="zh-CN"/>
        </w:rPr>
        <w:t>2)</w:t>
      </w:r>
      <w:r w:rsidRPr="00E74109">
        <w:rPr>
          <w:lang w:val="en-US" w:eastAsia="zh-CN"/>
        </w:rPr>
        <w:tab/>
      </w:r>
      <w:r>
        <w:rPr>
          <w:lang w:val="en-US" w:eastAsia="zh-CN"/>
        </w:rPr>
        <w:t xml:space="preserve">a </w:t>
      </w:r>
      <w:r w:rsidRPr="004E62AC">
        <w:rPr>
          <w:noProof/>
          <w:lang w:val="en-US"/>
        </w:rPr>
        <w:t>geographical area;</w:t>
      </w:r>
      <w:r>
        <w:rPr>
          <w:noProof/>
          <w:lang w:val="en-US"/>
        </w:rPr>
        <w:t xml:space="preserve"> and</w:t>
      </w:r>
    </w:p>
    <w:p w:rsidR="00481AE8" w:rsidRDefault="00481AE8" w:rsidP="00481AE8">
      <w:pPr>
        <w:pStyle w:val="B2"/>
        <w:rPr>
          <w:lang w:val="en-US" w:eastAsia="zh-CN"/>
        </w:rPr>
      </w:pPr>
      <w:r w:rsidRPr="004E62AC">
        <w:rPr>
          <w:noProof/>
          <w:lang w:val="en-US"/>
        </w:rPr>
        <w:t>3)</w:t>
      </w:r>
      <w:r>
        <w:rPr>
          <w:noProof/>
          <w:lang w:val="en-US"/>
        </w:rPr>
        <w:tab/>
        <w:t xml:space="preserve">a list of one or more </w:t>
      </w:r>
      <w:r w:rsidRPr="004E62AC">
        <w:rPr>
          <w:noProof/>
          <w:lang w:val="en-US"/>
        </w:rPr>
        <w:t>PLMN IDs</w:t>
      </w:r>
      <w:r>
        <w:rPr>
          <w:lang w:val="en-US" w:eastAsia="zh-CN"/>
        </w:rPr>
        <w:t>.</w:t>
      </w:r>
    </w:p>
    <w:p w:rsidR="00DE5E13" w:rsidRPr="00F1445B" w:rsidRDefault="00DE5E13" w:rsidP="00DE5E13">
      <w:pPr>
        <w:pStyle w:val="Heading2"/>
        <w:rPr>
          <w:noProof/>
          <w:lang w:val="en-US"/>
        </w:rPr>
      </w:pPr>
      <w:bookmarkStart w:id="26" w:name="_Toc18322924"/>
      <w:r w:rsidRPr="00F1445B">
        <w:rPr>
          <w:noProof/>
          <w:lang w:val="en-US"/>
        </w:rPr>
        <w:t>5.3</w:t>
      </w:r>
      <w:r w:rsidRPr="00F1445B">
        <w:rPr>
          <w:noProof/>
          <w:lang w:val="en-US"/>
        </w:rPr>
        <w:tab/>
        <w:t>Procedures</w:t>
      </w:r>
      <w:bookmarkEnd w:id="19"/>
      <w:bookmarkEnd w:id="26"/>
    </w:p>
    <w:p w:rsidR="0033187E" w:rsidRDefault="0033187E" w:rsidP="0033187E">
      <w:pPr>
        <w:pStyle w:val="EditorsNote"/>
        <w:rPr>
          <w:lang w:eastAsia="zh-CN"/>
        </w:rPr>
      </w:pPr>
      <w:bookmarkStart w:id="27" w:name="_Toc533170262"/>
      <w:r>
        <w:rPr>
          <w:rFonts w:hint="eastAsia"/>
          <w:lang w:eastAsia="zh-CN"/>
        </w:rPr>
        <w:t>E</w:t>
      </w:r>
      <w:r>
        <w:rPr>
          <w:lang w:eastAsia="zh-CN"/>
        </w:rPr>
        <w:t>ditor</w:t>
      </w:r>
      <w:r w:rsidR="00E95D35">
        <w:rPr>
          <w:lang w:eastAsia="zh-CN"/>
        </w:rPr>
        <w:t>’</w:t>
      </w:r>
      <w:r>
        <w:rPr>
          <w:lang w:eastAsia="zh-CN"/>
        </w:rPr>
        <w:t xml:space="preserve">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28" w:name="_Toc18322925"/>
      <w:r>
        <w:t>6</w:t>
      </w:r>
      <w:r>
        <w:tab/>
        <w:t>V2X communication</w:t>
      </w:r>
      <w:bookmarkEnd w:id="27"/>
      <w:bookmarkEnd w:id="28"/>
    </w:p>
    <w:p w:rsidR="00DE5E13" w:rsidRPr="00F1445B" w:rsidRDefault="00DE5E13" w:rsidP="00DE5E13">
      <w:pPr>
        <w:pStyle w:val="Heading2"/>
        <w:rPr>
          <w:noProof/>
          <w:lang w:val="en-US"/>
        </w:rPr>
      </w:pPr>
      <w:bookmarkStart w:id="29" w:name="_Toc533170263"/>
      <w:bookmarkStart w:id="30" w:name="_Toc1832292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
      <w:bookmarkEnd w:id="30"/>
    </w:p>
    <w:p w:rsidR="0033187E" w:rsidRDefault="0033187E" w:rsidP="0033187E">
      <w:pPr>
        <w:pStyle w:val="EditorsNote"/>
        <w:rPr>
          <w:lang w:eastAsia="zh-CN"/>
        </w:rPr>
      </w:pPr>
      <w:bookmarkStart w:id="31" w:name="_Toc533170271"/>
      <w:r>
        <w:rPr>
          <w:rFonts w:hint="eastAsia"/>
          <w:lang w:eastAsia="zh-CN"/>
        </w:rPr>
        <w:t>E</w:t>
      </w:r>
      <w:r>
        <w:rPr>
          <w:lang w:eastAsia="zh-CN"/>
        </w:rPr>
        <w:t>ditor</w:t>
      </w:r>
      <w:r w:rsidR="00E95D35">
        <w:rPr>
          <w:lang w:eastAsia="zh-CN"/>
        </w:rPr>
        <w:t>’</w:t>
      </w:r>
      <w:r>
        <w:rPr>
          <w:lang w:eastAsia="zh-CN"/>
        </w:rPr>
        <w:t xml:space="preserve">s note: This clause will provide description of </w:t>
      </w:r>
      <w:r w:rsidR="00E919F3">
        <w:rPr>
          <w:lang w:eastAsia="zh-CN"/>
        </w:rPr>
        <w:t>t</w:t>
      </w:r>
      <w:r w:rsidR="00E919F3">
        <w:t>he procedures at the UE, and between U</w:t>
      </w:r>
      <w:r w:rsidR="00287E59">
        <w:t>E</w:t>
      </w:r>
      <w:r w:rsidR="00E919F3">
        <w:t xml:space="preserve">s, for V2X communication over </w:t>
      </w:r>
      <w:r w:rsidR="00E919F3">
        <w:rPr>
          <w:lang w:eastAsia="zh-CN"/>
        </w:rPr>
        <w:t>PC5</w:t>
      </w:r>
      <w:r>
        <w:rPr>
          <w:lang w:eastAsia="zh-CN"/>
        </w:rPr>
        <w:t>.</w:t>
      </w:r>
    </w:p>
    <w:p w:rsidR="00A92EFC" w:rsidRPr="00F1445B" w:rsidRDefault="00A92EFC" w:rsidP="00A92EFC">
      <w:pPr>
        <w:pStyle w:val="Heading3"/>
        <w:rPr>
          <w:noProof/>
          <w:lang w:val="en-US"/>
        </w:rPr>
      </w:pPr>
      <w:bookmarkStart w:id="32" w:name="_Toc533170264"/>
      <w:bookmarkStart w:id="33" w:name="_Toc1832292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2"/>
      <w:bookmarkEnd w:id="33"/>
    </w:p>
    <w:p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rsidR="00A92EFC" w:rsidRDefault="00A92EFC" w:rsidP="00A92EFC">
      <w:r w:rsidRPr="00F57D2B">
        <w:t>The UE shall support requirements for securing V2X communication over</w:t>
      </w:r>
      <w:r>
        <w:t xml:space="preserve"> PC5</w:t>
      </w:r>
      <w:r w:rsidRPr="00F57D2B">
        <w:t>.</w:t>
      </w:r>
    </w:p>
    <w:p w:rsidR="00A92EFC" w:rsidRDefault="00A92EFC" w:rsidP="00E74109">
      <w:pPr>
        <w:pStyle w:val="EditorsNote"/>
      </w:pPr>
      <w:r>
        <w:t>Editor’s note:</w:t>
      </w:r>
      <w:r w:rsidRPr="0072134F">
        <w:t xml:space="preserve"> </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rsidR="00A92EFC" w:rsidRDefault="00A92EFC" w:rsidP="00A92EFC">
      <w:r>
        <w:t>Both IP based and non-IP based V2X communication over PC5 are supported. For IP based V2X communication, only IPv6 is used. IPv4 is not supported in this release of the present document.</w:t>
      </w:r>
    </w:p>
    <w:p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rsidR="00A92EFC" w:rsidRDefault="00A92EFC" w:rsidP="00E74109">
      <w:pPr>
        <w:pStyle w:val="NO"/>
      </w:pPr>
      <w:r>
        <w:t>NOTE:</w:t>
      </w:r>
      <w:r w:rsidRPr="0072134F">
        <w:t xml:space="preserve"> </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[2] </w:t>
      </w:r>
      <w:r>
        <w:t xml:space="preserve">clause </w:t>
      </w:r>
      <w:r w:rsidRPr="00170123">
        <w:t>5.2.1</w:t>
      </w:r>
      <w:r>
        <w:t>.</w:t>
      </w:r>
    </w:p>
    <w:p w:rsidR="000F2DDA" w:rsidRDefault="000F2DDA" w:rsidP="000F2DDA">
      <w:pPr>
        <w:pStyle w:val="Heading2"/>
        <w:rPr>
          <w:noProof/>
          <w:lang w:val="en-US"/>
        </w:rPr>
      </w:pPr>
      <w:bookmarkStart w:id="34" w:name="_Toc18322928"/>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31"/>
      <w:bookmarkEnd w:id="34"/>
    </w:p>
    <w:p w:rsidR="0033187E" w:rsidRDefault="0033187E" w:rsidP="0033187E">
      <w:pPr>
        <w:pStyle w:val="EditorsNote"/>
        <w:rPr>
          <w:lang w:eastAsia="zh-CN"/>
        </w:rPr>
      </w:pPr>
      <w:r>
        <w:rPr>
          <w:rFonts w:hint="eastAsia"/>
          <w:lang w:eastAsia="zh-CN"/>
        </w:rPr>
        <w:t>E</w:t>
      </w:r>
      <w:r>
        <w:rPr>
          <w:lang w:eastAsia="zh-CN"/>
        </w:rPr>
        <w:t>ditor</w:t>
      </w:r>
      <w:r w:rsidR="00E95D35">
        <w:rPr>
          <w:lang w:eastAsia="zh-CN"/>
        </w:rPr>
        <w:t>’</w:t>
      </w:r>
      <w:r>
        <w:rPr>
          <w:lang w:eastAsia="zh-CN"/>
        </w:rPr>
        <w:t xml:space="preserve">s note: </w:t>
      </w:r>
      <w:r w:rsidR="00E919F3">
        <w:rPr>
          <w:lang w:eastAsia="zh-CN"/>
        </w:rPr>
        <w:t>This clause will provide description of t</w:t>
      </w:r>
      <w:r w:rsidR="00E919F3">
        <w:t>he procedures at the UE, and between U</w:t>
      </w:r>
      <w:r w:rsidR="0095177B">
        <w:t>E</w:t>
      </w:r>
      <w:r w:rsidR="00E919F3">
        <w:t>s</w:t>
      </w:r>
      <w:r w:rsidR="00745388">
        <w:t xml:space="preserve">, for V2X communication over </w:t>
      </w:r>
      <w:r w:rsidR="00E919F3">
        <w:t>Uu</w:t>
      </w:r>
      <w:r>
        <w:rPr>
          <w:lang w:eastAsia="zh-CN"/>
        </w:rPr>
        <w:t>.</w:t>
      </w:r>
    </w:p>
    <w:p w:rsidR="0095177B" w:rsidRPr="00F1445B" w:rsidRDefault="0095177B" w:rsidP="0095177B">
      <w:pPr>
        <w:pStyle w:val="Heading3"/>
        <w:rPr>
          <w:noProof/>
          <w:lang w:val="en-US"/>
        </w:rPr>
      </w:pPr>
      <w:bookmarkStart w:id="35" w:name="_Toc18322929"/>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35"/>
    </w:p>
    <w:p w:rsidR="0095177B" w:rsidRDefault="0095177B" w:rsidP="0095177B">
      <w:pPr>
        <w:numPr>
          <w:ilvl w:val="12"/>
          <w:numId w:val="0"/>
        </w:numPr>
      </w:pPr>
      <w:r>
        <w:t>This clause describes the procedures at the UE and the V2X application server, for V2X communication over Uu.</w:t>
      </w:r>
    </w:p>
    <w:p w:rsidR="0095177B" w:rsidRDefault="0095177B" w:rsidP="0095177B">
      <w:r w:rsidRPr="00F57D2B">
        <w:t>The UE shall support requirements for securing V2X communication over</w:t>
      </w:r>
      <w:r>
        <w:t xml:space="preserve"> Uu</w:t>
      </w:r>
      <w:r w:rsidRPr="00F57D2B">
        <w:t>.</w:t>
      </w:r>
      <w:r>
        <w:t xml:space="preserve"> </w:t>
      </w:r>
    </w:p>
    <w:p w:rsidR="0095177B" w:rsidRDefault="0095177B" w:rsidP="0095177B">
      <w:pPr>
        <w:pStyle w:val="EditorsNote"/>
      </w:pPr>
      <w:r>
        <w:t>Editor’s note:</w:t>
      </w:r>
      <w:r w:rsidRPr="0072134F">
        <w:t xml:space="preserve"> </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rsidR="0095177B" w:rsidRDefault="0095177B" w:rsidP="0095177B">
      <w:r>
        <w:t>Both IP based and non-IP based V2X communication over Uu are supported.</w:t>
      </w:r>
    </w:p>
    <w:p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A92EFC">
        <w:rPr>
          <w:noProof/>
          <w:lang w:val="en-US" w:eastAsia="zh-CN"/>
        </w:rPr>
        <w:t>3</w:t>
      </w:r>
      <w:r>
        <w:rPr>
          <w:noProof/>
          <w:lang w:val="en-US" w:eastAsia="zh-CN"/>
        </w:rPr>
        <w:t>].</w:t>
      </w:r>
    </w:p>
    <w:p w:rsidR="00054A22" w:rsidRPr="00235394" w:rsidRDefault="002675F0" w:rsidP="00BE292D">
      <w:pPr>
        <w:pStyle w:val="Heading8"/>
      </w:pPr>
      <w:r>
        <w:br w:type="page"/>
      </w:r>
      <w:bookmarkStart w:id="36" w:name="_Toc1063787"/>
      <w:bookmarkStart w:id="37" w:name="_Toc18322930"/>
      <w:r w:rsidR="00BE292D">
        <w:t>Annex A</w:t>
      </w:r>
      <w:r w:rsidR="00BE292D" w:rsidRPr="004D3578">
        <w:t xml:space="preserve"> (informative):</w:t>
      </w:r>
      <w:r w:rsidR="00BE292D" w:rsidRPr="004D3578">
        <w:br/>
        <w:t>Change history</w:t>
      </w:r>
      <w:bookmarkEnd w:id="11"/>
      <w:bookmarkEnd w:id="36"/>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6222C5" w:rsidRPr="006B0D02" w:rsidTr="00C72833">
        <w:tc>
          <w:tcPr>
            <w:tcW w:w="800" w:type="dxa"/>
            <w:shd w:val="solid" w:color="FFFFFF" w:fill="auto"/>
          </w:tcPr>
          <w:p w:rsidR="006222C5" w:rsidRDefault="006222C5" w:rsidP="006222C5">
            <w:pPr>
              <w:pStyle w:val="TAC"/>
              <w:rPr>
                <w:sz w:val="16"/>
                <w:szCs w:val="16"/>
              </w:rPr>
            </w:pPr>
            <w:r>
              <w:rPr>
                <w:sz w:val="16"/>
                <w:szCs w:val="16"/>
              </w:rPr>
              <w:t>2019-05</w:t>
            </w:r>
          </w:p>
        </w:tc>
        <w:tc>
          <w:tcPr>
            <w:tcW w:w="800" w:type="dxa"/>
            <w:shd w:val="solid" w:color="FFFFFF" w:fill="auto"/>
          </w:tcPr>
          <w:p w:rsidR="006222C5" w:rsidRDefault="006222C5" w:rsidP="006222C5">
            <w:pPr>
              <w:pStyle w:val="TAC"/>
              <w:rPr>
                <w:sz w:val="16"/>
                <w:szCs w:val="16"/>
              </w:rPr>
            </w:pPr>
            <w:r>
              <w:rPr>
                <w:sz w:val="16"/>
                <w:szCs w:val="16"/>
              </w:rPr>
              <w:t>CT1#117</w:t>
            </w:r>
          </w:p>
        </w:tc>
        <w:tc>
          <w:tcPr>
            <w:tcW w:w="1094" w:type="dxa"/>
            <w:shd w:val="solid" w:color="FFFFFF" w:fill="auto"/>
          </w:tcPr>
          <w:p w:rsidR="006222C5" w:rsidRDefault="006222C5" w:rsidP="006222C5">
            <w:pPr>
              <w:pStyle w:val="TAC"/>
              <w:rPr>
                <w:sz w:val="16"/>
                <w:szCs w:val="16"/>
              </w:rPr>
            </w:pPr>
            <w:r>
              <w:rPr>
                <w:sz w:val="16"/>
                <w:szCs w:val="16"/>
              </w:rPr>
              <w:t>C1-193475</w:t>
            </w:r>
          </w:p>
        </w:tc>
        <w:tc>
          <w:tcPr>
            <w:tcW w:w="425" w:type="dxa"/>
            <w:shd w:val="solid" w:color="FFFFFF" w:fill="auto"/>
          </w:tcPr>
          <w:p w:rsidR="006222C5" w:rsidRPr="006B0D02" w:rsidRDefault="006222C5" w:rsidP="006222C5">
            <w:pPr>
              <w:pStyle w:val="TAL"/>
              <w:rPr>
                <w:sz w:val="16"/>
                <w:szCs w:val="16"/>
              </w:rPr>
            </w:pPr>
          </w:p>
        </w:tc>
        <w:tc>
          <w:tcPr>
            <w:tcW w:w="425" w:type="dxa"/>
            <w:shd w:val="solid" w:color="FFFFFF" w:fill="auto"/>
          </w:tcPr>
          <w:p w:rsidR="006222C5" w:rsidRPr="006B0D02" w:rsidRDefault="006222C5" w:rsidP="006222C5">
            <w:pPr>
              <w:pStyle w:val="TAR"/>
              <w:rPr>
                <w:sz w:val="16"/>
                <w:szCs w:val="16"/>
              </w:rPr>
            </w:pPr>
          </w:p>
        </w:tc>
        <w:tc>
          <w:tcPr>
            <w:tcW w:w="425" w:type="dxa"/>
            <w:shd w:val="solid" w:color="FFFFFF" w:fill="auto"/>
          </w:tcPr>
          <w:p w:rsidR="006222C5" w:rsidRPr="006B0D02" w:rsidRDefault="006222C5" w:rsidP="006222C5">
            <w:pPr>
              <w:pStyle w:val="TAC"/>
              <w:rPr>
                <w:sz w:val="16"/>
                <w:szCs w:val="16"/>
              </w:rPr>
            </w:pPr>
          </w:p>
        </w:tc>
        <w:tc>
          <w:tcPr>
            <w:tcW w:w="4962" w:type="dxa"/>
            <w:shd w:val="solid" w:color="FFFFFF" w:fill="auto"/>
          </w:tcPr>
          <w:p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rsidR="006222C5" w:rsidRDefault="006222C5" w:rsidP="006222C5">
            <w:pPr>
              <w:pStyle w:val="TAC"/>
              <w:rPr>
                <w:sz w:val="16"/>
                <w:szCs w:val="16"/>
              </w:rPr>
            </w:pPr>
            <w:r>
              <w:rPr>
                <w:sz w:val="16"/>
                <w:szCs w:val="16"/>
              </w:rPr>
              <w:t>0.1.0</w:t>
            </w:r>
          </w:p>
        </w:tc>
      </w:tr>
      <w:tr w:rsidR="00E95D35" w:rsidRPr="006B0D02" w:rsidTr="00C72833">
        <w:tc>
          <w:tcPr>
            <w:tcW w:w="800" w:type="dxa"/>
            <w:shd w:val="solid" w:color="FFFFFF" w:fill="auto"/>
          </w:tcPr>
          <w:p w:rsidR="00E95D35" w:rsidRDefault="00E95D35" w:rsidP="006222C5">
            <w:pPr>
              <w:pStyle w:val="TAC"/>
              <w:rPr>
                <w:sz w:val="16"/>
                <w:szCs w:val="16"/>
              </w:rPr>
            </w:pPr>
            <w:r>
              <w:rPr>
                <w:sz w:val="16"/>
                <w:szCs w:val="16"/>
              </w:rPr>
              <w:t>2019-08</w:t>
            </w:r>
          </w:p>
        </w:tc>
        <w:tc>
          <w:tcPr>
            <w:tcW w:w="800" w:type="dxa"/>
            <w:shd w:val="solid" w:color="FFFFFF" w:fill="auto"/>
          </w:tcPr>
          <w:p w:rsidR="00E95D35" w:rsidRDefault="00E95D35" w:rsidP="006222C5">
            <w:pPr>
              <w:pStyle w:val="TAC"/>
              <w:rPr>
                <w:sz w:val="16"/>
                <w:szCs w:val="16"/>
              </w:rPr>
            </w:pPr>
          </w:p>
        </w:tc>
        <w:tc>
          <w:tcPr>
            <w:tcW w:w="1094" w:type="dxa"/>
            <w:shd w:val="solid" w:color="FFFFFF" w:fill="auto"/>
          </w:tcPr>
          <w:p w:rsidR="00E95D35" w:rsidRDefault="00E95D35" w:rsidP="006222C5">
            <w:pPr>
              <w:pStyle w:val="TAC"/>
              <w:rPr>
                <w:sz w:val="16"/>
                <w:szCs w:val="16"/>
              </w:rPr>
            </w:pPr>
          </w:p>
        </w:tc>
        <w:tc>
          <w:tcPr>
            <w:tcW w:w="425" w:type="dxa"/>
            <w:shd w:val="solid" w:color="FFFFFF" w:fill="auto"/>
          </w:tcPr>
          <w:p w:rsidR="00E95D35" w:rsidRPr="006B0D02" w:rsidRDefault="00E95D35" w:rsidP="006222C5">
            <w:pPr>
              <w:pStyle w:val="TAL"/>
              <w:rPr>
                <w:sz w:val="16"/>
                <w:szCs w:val="16"/>
              </w:rPr>
            </w:pPr>
          </w:p>
        </w:tc>
        <w:tc>
          <w:tcPr>
            <w:tcW w:w="425" w:type="dxa"/>
            <w:shd w:val="solid" w:color="FFFFFF" w:fill="auto"/>
          </w:tcPr>
          <w:p w:rsidR="00E95D35" w:rsidRPr="006B0D02" w:rsidRDefault="00E95D35" w:rsidP="006222C5">
            <w:pPr>
              <w:pStyle w:val="TAR"/>
              <w:rPr>
                <w:sz w:val="16"/>
                <w:szCs w:val="16"/>
              </w:rPr>
            </w:pPr>
          </w:p>
        </w:tc>
        <w:tc>
          <w:tcPr>
            <w:tcW w:w="425" w:type="dxa"/>
            <w:shd w:val="solid" w:color="FFFFFF" w:fill="auto"/>
          </w:tcPr>
          <w:p w:rsidR="00E95D35" w:rsidRPr="006B0D02" w:rsidRDefault="00E95D35" w:rsidP="006222C5">
            <w:pPr>
              <w:pStyle w:val="TAC"/>
              <w:rPr>
                <w:sz w:val="16"/>
                <w:szCs w:val="16"/>
              </w:rPr>
            </w:pPr>
          </w:p>
        </w:tc>
        <w:tc>
          <w:tcPr>
            <w:tcW w:w="4962" w:type="dxa"/>
            <w:shd w:val="solid" w:color="FFFFFF" w:fill="auto"/>
          </w:tcPr>
          <w:p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rsidR="00E95D35" w:rsidRDefault="00E95D35" w:rsidP="006222C5">
            <w:pPr>
              <w:pStyle w:val="TAC"/>
              <w:rPr>
                <w:sz w:val="16"/>
                <w:szCs w:val="16"/>
              </w:rPr>
            </w:pPr>
            <w:r>
              <w:rPr>
                <w:sz w:val="16"/>
                <w:szCs w:val="16"/>
              </w:rPr>
              <w:t>0.1.1</w:t>
            </w:r>
          </w:p>
        </w:tc>
      </w:tr>
      <w:tr w:rsidR="008E30CB" w:rsidRPr="006B0D02" w:rsidTr="00C72833">
        <w:tc>
          <w:tcPr>
            <w:tcW w:w="800" w:type="dxa"/>
            <w:shd w:val="solid" w:color="FFFFFF" w:fill="auto"/>
          </w:tcPr>
          <w:p w:rsidR="008E30CB" w:rsidRDefault="008E30CB" w:rsidP="006222C5">
            <w:pPr>
              <w:pStyle w:val="TAC"/>
              <w:rPr>
                <w:sz w:val="16"/>
                <w:szCs w:val="16"/>
              </w:rPr>
            </w:pPr>
            <w:r>
              <w:rPr>
                <w:sz w:val="16"/>
                <w:szCs w:val="16"/>
              </w:rPr>
              <w:t>2019-09</w:t>
            </w:r>
          </w:p>
        </w:tc>
        <w:tc>
          <w:tcPr>
            <w:tcW w:w="800" w:type="dxa"/>
            <w:shd w:val="solid" w:color="FFFFFF" w:fill="auto"/>
          </w:tcPr>
          <w:p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rsidR="008E30CB" w:rsidRDefault="008E30CB" w:rsidP="006222C5">
            <w:pPr>
              <w:pStyle w:val="TAC"/>
              <w:rPr>
                <w:sz w:val="16"/>
                <w:szCs w:val="16"/>
              </w:rPr>
            </w:pPr>
          </w:p>
        </w:tc>
        <w:tc>
          <w:tcPr>
            <w:tcW w:w="425" w:type="dxa"/>
            <w:shd w:val="solid" w:color="FFFFFF" w:fill="auto"/>
          </w:tcPr>
          <w:p w:rsidR="008E30CB" w:rsidRPr="006B0D02" w:rsidRDefault="008E30CB" w:rsidP="006222C5">
            <w:pPr>
              <w:pStyle w:val="TAL"/>
              <w:rPr>
                <w:sz w:val="16"/>
                <w:szCs w:val="16"/>
              </w:rPr>
            </w:pPr>
          </w:p>
        </w:tc>
        <w:tc>
          <w:tcPr>
            <w:tcW w:w="425" w:type="dxa"/>
            <w:shd w:val="solid" w:color="FFFFFF" w:fill="auto"/>
          </w:tcPr>
          <w:p w:rsidR="008E30CB" w:rsidRPr="006B0D02" w:rsidRDefault="008E30CB" w:rsidP="006222C5">
            <w:pPr>
              <w:pStyle w:val="TAR"/>
              <w:rPr>
                <w:sz w:val="16"/>
                <w:szCs w:val="16"/>
              </w:rPr>
            </w:pPr>
          </w:p>
        </w:tc>
        <w:tc>
          <w:tcPr>
            <w:tcW w:w="425" w:type="dxa"/>
            <w:shd w:val="solid" w:color="FFFFFF" w:fill="auto"/>
          </w:tcPr>
          <w:p w:rsidR="008E30CB" w:rsidRPr="006B0D02" w:rsidRDefault="008E30CB" w:rsidP="006222C5">
            <w:pPr>
              <w:pStyle w:val="TAC"/>
              <w:rPr>
                <w:sz w:val="16"/>
                <w:szCs w:val="16"/>
              </w:rPr>
            </w:pPr>
          </w:p>
        </w:tc>
        <w:tc>
          <w:tcPr>
            <w:tcW w:w="4962" w:type="dxa"/>
            <w:shd w:val="solid" w:color="FFFFFF" w:fill="auto"/>
          </w:tcPr>
          <w:p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rsidR="008E30CB" w:rsidRDefault="008E30CB" w:rsidP="006222C5">
            <w:pPr>
              <w:pStyle w:val="TAC"/>
              <w:rPr>
                <w:sz w:val="16"/>
                <w:szCs w:val="16"/>
              </w:rPr>
            </w:pPr>
            <w:r>
              <w:rPr>
                <w:sz w:val="16"/>
                <w:szCs w:val="16"/>
              </w:rPr>
              <w:t>0.2.0</w:t>
            </w:r>
          </w:p>
        </w:tc>
      </w:tr>
    </w:tbl>
    <w:p w:rsidR="00080512" w:rsidRDefault="003C3971" w:rsidP="00BE292D">
      <w:pPr>
        <w:pStyle w:val="Guidance"/>
      </w:pPr>
      <w:r>
        <w:br w:type="page"/>
      </w: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109">
      <w:rPr>
        <w:rFonts w:ascii="Arial" w:hAnsi="Arial" w:cs="Arial"/>
        <w:b/>
        <w:noProof/>
        <w:sz w:val="18"/>
        <w:szCs w:val="18"/>
      </w:rPr>
      <w:t>3GPP TS 24.587 V0.2.0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4109">
      <w:rPr>
        <w:rFonts w:ascii="Arial" w:hAnsi="Arial" w:cs="Arial"/>
        <w:b/>
        <w:noProof/>
        <w:sz w:val="18"/>
        <w:szCs w:val="18"/>
      </w:rPr>
      <w:t>13</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109">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53516"/>
    <w:rsid w:val="001A4C42"/>
    <w:rsid w:val="001C21C3"/>
    <w:rsid w:val="001C3253"/>
    <w:rsid w:val="001C7747"/>
    <w:rsid w:val="001D02C2"/>
    <w:rsid w:val="001F0C1D"/>
    <w:rsid w:val="001F1132"/>
    <w:rsid w:val="001F168B"/>
    <w:rsid w:val="00206929"/>
    <w:rsid w:val="002347A2"/>
    <w:rsid w:val="002675F0"/>
    <w:rsid w:val="00280D30"/>
    <w:rsid w:val="00287E59"/>
    <w:rsid w:val="002B6339"/>
    <w:rsid w:val="002E00EE"/>
    <w:rsid w:val="003172DC"/>
    <w:rsid w:val="0033187E"/>
    <w:rsid w:val="0035462D"/>
    <w:rsid w:val="003765B8"/>
    <w:rsid w:val="003C3971"/>
    <w:rsid w:val="00402336"/>
    <w:rsid w:val="00423334"/>
    <w:rsid w:val="00431459"/>
    <w:rsid w:val="004345EC"/>
    <w:rsid w:val="00481AE8"/>
    <w:rsid w:val="004D3578"/>
    <w:rsid w:val="004E213A"/>
    <w:rsid w:val="004F0988"/>
    <w:rsid w:val="004F3340"/>
    <w:rsid w:val="0053388B"/>
    <w:rsid w:val="00535773"/>
    <w:rsid w:val="00542D77"/>
    <w:rsid w:val="00543E6C"/>
    <w:rsid w:val="00565087"/>
    <w:rsid w:val="00595D57"/>
    <w:rsid w:val="005D2E01"/>
    <w:rsid w:val="005D5D67"/>
    <w:rsid w:val="005D7526"/>
    <w:rsid w:val="00602AEA"/>
    <w:rsid w:val="00614FDF"/>
    <w:rsid w:val="006222C5"/>
    <w:rsid w:val="00632330"/>
    <w:rsid w:val="0063543D"/>
    <w:rsid w:val="00644FC7"/>
    <w:rsid w:val="00647114"/>
    <w:rsid w:val="006A323F"/>
    <w:rsid w:val="006B30D0"/>
    <w:rsid w:val="006C1090"/>
    <w:rsid w:val="006C3D95"/>
    <w:rsid w:val="006C4B8B"/>
    <w:rsid w:val="006C6EF8"/>
    <w:rsid w:val="006E5C86"/>
    <w:rsid w:val="00713C44"/>
    <w:rsid w:val="00717DF3"/>
    <w:rsid w:val="00734A5B"/>
    <w:rsid w:val="0074026F"/>
    <w:rsid w:val="007429F6"/>
    <w:rsid w:val="00744E76"/>
    <w:rsid w:val="00745388"/>
    <w:rsid w:val="00774DA4"/>
    <w:rsid w:val="00781F0F"/>
    <w:rsid w:val="007B600E"/>
    <w:rsid w:val="007C3BD5"/>
    <w:rsid w:val="007F0F4A"/>
    <w:rsid w:val="008028A4"/>
    <w:rsid w:val="00830747"/>
    <w:rsid w:val="008768CA"/>
    <w:rsid w:val="008821AB"/>
    <w:rsid w:val="008B1D8B"/>
    <w:rsid w:val="008C0C22"/>
    <w:rsid w:val="008C384C"/>
    <w:rsid w:val="008C7A83"/>
    <w:rsid w:val="008E252B"/>
    <w:rsid w:val="008E30CB"/>
    <w:rsid w:val="0090271F"/>
    <w:rsid w:val="00902E23"/>
    <w:rsid w:val="009114D7"/>
    <w:rsid w:val="0091348E"/>
    <w:rsid w:val="00917CCB"/>
    <w:rsid w:val="0093161B"/>
    <w:rsid w:val="00942EC2"/>
    <w:rsid w:val="0095177B"/>
    <w:rsid w:val="009B30BE"/>
    <w:rsid w:val="009F37B7"/>
    <w:rsid w:val="00A10F02"/>
    <w:rsid w:val="00A164B4"/>
    <w:rsid w:val="00A26956"/>
    <w:rsid w:val="00A313B8"/>
    <w:rsid w:val="00A53724"/>
    <w:rsid w:val="00A67BBF"/>
    <w:rsid w:val="00A73129"/>
    <w:rsid w:val="00A82346"/>
    <w:rsid w:val="00A92BA1"/>
    <w:rsid w:val="00A92EFC"/>
    <w:rsid w:val="00AB06DF"/>
    <w:rsid w:val="00AC6BC6"/>
    <w:rsid w:val="00AE26A4"/>
    <w:rsid w:val="00B10E12"/>
    <w:rsid w:val="00B15449"/>
    <w:rsid w:val="00B526A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CC3022"/>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10F1"/>
    <w:rsid w:val="00E16509"/>
    <w:rsid w:val="00E44582"/>
    <w:rsid w:val="00E74109"/>
    <w:rsid w:val="00E77645"/>
    <w:rsid w:val="00E919F3"/>
    <w:rsid w:val="00E95D3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12EF-8556-484A-BEE2-E276DA01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2968</Words>
  <Characters>16921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2019-09-02T11:23:00Z</dcterms:created>
  <dcterms:modified xsi:type="dcterms:W3CDTF">2019-09-02T11:23:00Z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1567406716</vt:lpwstr>
  </property>
</Properties>
</file>