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B42541">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r w:rsidR="00B42541">
              <w:t>2</w:t>
            </w:r>
            <w:r w:rsidRPr="004D3578">
              <w:t>.</w:t>
            </w:r>
            <w:r w:rsidR="00B42541">
              <w:t>0</w:t>
            </w:r>
            <w:r w:rsidRPr="004D3578">
              <w:t xml:space="preserve"> </w:t>
            </w:r>
            <w:r w:rsidRPr="00133525">
              <w:rPr>
                <w:sz w:val="32"/>
              </w:rPr>
              <w:t>(</w:t>
            </w:r>
            <w:r w:rsidR="006C4B8B">
              <w:rPr>
                <w:sz w:val="32"/>
              </w:rPr>
              <w:t>2019-</w:t>
            </w:r>
            <w:r w:rsidR="00B42541">
              <w:rPr>
                <w:sz w:val="32"/>
              </w:rPr>
              <w:t>1</w:t>
            </w:r>
            <w:r w:rsidR="006C4B8B">
              <w:rPr>
                <w:sz w:val="32"/>
              </w:rPr>
              <w:t>0</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A456A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A456AB" w:rsidP="00133525">
            <w:pPr>
              <w:jc w:val="right"/>
            </w:pPr>
            <w:r>
              <w:pict>
                <v:shape id="_x0000_i1027"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337903" w:rsidRPr="00BC49B2"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337903">
        <w:t>Foreword</w:t>
      </w:r>
      <w:r w:rsidR="00337903">
        <w:tab/>
      </w:r>
      <w:r w:rsidR="00337903">
        <w:fldChar w:fldCharType="begin"/>
      </w:r>
      <w:r w:rsidR="00337903">
        <w:instrText xml:space="preserve"> PAGEREF _Toc22037880 \h </w:instrText>
      </w:r>
      <w:r w:rsidR="00337903">
        <w:fldChar w:fldCharType="separate"/>
      </w:r>
      <w:r w:rsidR="00337903">
        <w:t>4</w:t>
      </w:r>
      <w:r w:rsidR="00337903">
        <w:fldChar w:fldCharType="end"/>
      </w:r>
    </w:p>
    <w:p w:rsidR="00337903" w:rsidRPr="00BC49B2" w:rsidRDefault="00337903">
      <w:pPr>
        <w:pStyle w:val="TOC1"/>
        <w:rPr>
          <w:rFonts w:ascii="Calibri" w:hAnsi="Calibri"/>
          <w:szCs w:val="22"/>
          <w:lang w:val="en-US"/>
        </w:rPr>
      </w:pPr>
      <w:r>
        <w:t>1</w:t>
      </w:r>
      <w:r w:rsidRPr="00BC49B2">
        <w:rPr>
          <w:rFonts w:ascii="Calibri" w:hAnsi="Calibri"/>
          <w:szCs w:val="22"/>
          <w:lang w:val="en-US"/>
        </w:rPr>
        <w:tab/>
      </w:r>
      <w:r>
        <w:t>Scope</w:t>
      </w:r>
      <w:r>
        <w:tab/>
      </w:r>
      <w:r>
        <w:fldChar w:fldCharType="begin"/>
      </w:r>
      <w:r>
        <w:instrText xml:space="preserve"> PAGEREF _Toc22037881 \h </w:instrText>
      </w:r>
      <w:r>
        <w:fldChar w:fldCharType="separate"/>
      </w:r>
      <w:r>
        <w:t>6</w:t>
      </w:r>
      <w:r>
        <w:fldChar w:fldCharType="end"/>
      </w:r>
    </w:p>
    <w:p w:rsidR="00337903" w:rsidRPr="00BC49B2" w:rsidRDefault="00337903">
      <w:pPr>
        <w:pStyle w:val="TOC1"/>
        <w:rPr>
          <w:rFonts w:ascii="Calibri" w:hAnsi="Calibri"/>
          <w:szCs w:val="22"/>
          <w:lang w:val="en-US"/>
        </w:rPr>
      </w:pPr>
      <w:r>
        <w:t>2</w:t>
      </w:r>
      <w:r w:rsidRPr="00BC49B2">
        <w:rPr>
          <w:rFonts w:ascii="Calibri" w:hAnsi="Calibri"/>
          <w:szCs w:val="22"/>
          <w:lang w:val="en-US"/>
        </w:rPr>
        <w:tab/>
      </w:r>
      <w:r>
        <w:t>References</w:t>
      </w:r>
      <w:r>
        <w:tab/>
      </w:r>
      <w:r>
        <w:fldChar w:fldCharType="begin"/>
      </w:r>
      <w:r>
        <w:instrText xml:space="preserve"> PAGEREF _Toc22037882 \h </w:instrText>
      </w:r>
      <w:r>
        <w:fldChar w:fldCharType="separate"/>
      </w:r>
      <w:r>
        <w:t>6</w:t>
      </w:r>
      <w:r>
        <w:fldChar w:fldCharType="end"/>
      </w:r>
    </w:p>
    <w:p w:rsidR="00337903" w:rsidRPr="00BC49B2" w:rsidRDefault="00337903">
      <w:pPr>
        <w:pStyle w:val="TOC1"/>
        <w:rPr>
          <w:rFonts w:ascii="Calibri" w:hAnsi="Calibri"/>
          <w:szCs w:val="22"/>
          <w:lang w:val="en-US"/>
        </w:rPr>
      </w:pPr>
      <w:r>
        <w:t>3</w:t>
      </w:r>
      <w:r w:rsidRPr="00BC49B2">
        <w:rPr>
          <w:rFonts w:ascii="Calibri" w:hAnsi="Calibri"/>
          <w:szCs w:val="22"/>
          <w:lang w:val="en-US"/>
        </w:rPr>
        <w:tab/>
      </w:r>
      <w:r>
        <w:t>Definitions of terms and abbreviations</w:t>
      </w:r>
      <w:r>
        <w:tab/>
      </w:r>
      <w:r>
        <w:fldChar w:fldCharType="begin"/>
      </w:r>
      <w:r>
        <w:instrText xml:space="preserve"> PAGEREF _Toc22037883 \h </w:instrText>
      </w:r>
      <w:r>
        <w:fldChar w:fldCharType="separate"/>
      </w:r>
      <w:r>
        <w:t>7</w:t>
      </w:r>
      <w:r>
        <w:fldChar w:fldCharType="end"/>
      </w:r>
    </w:p>
    <w:p w:rsidR="00337903" w:rsidRPr="00BC49B2" w:rsidRDefault="00337903">
      <w:pPr>
        <w:pStyle w:val="TOC2"/>
        <w:rPr>
          <w:rFonts w:ascii="Calibri" w:hAnsi="Calibri"/>
          <w:sz w:val="22"/>
          <w:szCs w:val="22"/>
          <w:lang w:val="en-US"/>
        </w:rPr>
      </w:pPr>
      <w:r>
        <w:t>3.1</w:t>
      </w:r>
      <w:r w:rsidRPr="00BC49B2">
        <w:rPr>
          <w:rFonts w:ascii="Calibri" w:hAnsi="Calibri"/>
          <w:sz w:val="22"/>
          <w:szCs w:val="22"/>
          <w:lang w:val="en-US"/>
        </w:rPr>
        <w:tab/>
      </w:r>
      <w:r>
        <w:t>Terms</w:t>
      </w:r>
      <w:r>
        <w:tab/>
      </w:r>
      <w:r>
        <w:fldChar w:fldCharType="begin"/>
      </w:r>
      <w:r>
        <w:instrText xml:space="preserve"> PAGEREF _Toc22037884 \h </w:instrText>
      </w:r>
      <w:r>
        <w:fldChar w:fldCharType="separate"/>
      </w:r>
      <w:r>
        <w:t>7</w:t>
      </w:r>
      <w:r>
        <w:fldChar w:fldCharType="end"/>
      </w:r>
    </w:p>
    <w:p w:rsidR="00337903" w:rsidRPr="00BC49B2" w:rsidRDefault="00337903">
      <w:pPr>
        <w:pStyle w:val="TOC2"/>
        <w:rPr>
          <w:rFonts w:ascii="Calibri" w:hAnsi="Calibri"/>
          <w:sz w:val="22"/>
          <w:szCs w:val="22"/>
          <w:lang w:val="en-US"/>
        </w:rPr>
      </w:pPr>
      <w:r>
        <w:t>3.2</w:t>
      </w:r>
      <w:r w:rsidRPr="00BC49B2">
        <w:rPr>
          <w:rFonts w:ascii="Calibri" w:hAnsi="Calibri"/>
          <w:sz w:val="22"/>
          <w:szCs w:val="22"/>
          <w:lang w:val="en-US"/>
        </w:rPr>
        <w:tab/>
      </w:r>
      <w:r>
        <w:t>Abbreviations</w:t>
      </w:r>
      <w:r>
        <w:tab/>
      </w:r>
      <w:r>
        <w:fldChar w:fldCharType="begin"/>
      </w:r>
      <w:r>
        <w:instrText xml:space="preserve"> PAGEREF _Toc22037885 \h </w:instrText>
      </w:r>
      <w:r>
        <w:fldChar w:fldCharType="separate"/>
      </w:r>
      <w:r>
        <w:t>7</w:t>
      </w:r>
      <w:r>
        <w:fldChar w:fldCharType="end"/>
      </w:r>
    </w:p>
    <w:p w:rsidR="00337903" w:rsidRPr="00BC49B2" w:rsidRDefault="00337903">
      <w:pPr>
        <w:pStyle w:val="TOC1"/>
        <w:rPr>
          <w:rFonts w:ascii="Calibri" w:hAnsi="Calibri"/>
          <w:szCs w:val="22"/>
          <w:lang w:val="en-US"/>
        </w:rPr>
      </w:pPr>
      <w:r>
        <w:t>4</w:t>
      </w:r>
      <w:r w:rsidRPr="00BC49B2">
        <w:rPr>
          <w:rFonts w:ascii="Calibri" w:hAnsi="Calibri"/>
          <w:szCs w:val="22"/>
          <w:lang w:val="en-US"/>
        </w:rPr>
        <w:tab/>
      </w:r>
      <w:r>
        <w:t>General description</w:t>
      </w:r>
      <w:r>
        <w:tab/>
      </w:r>
      <w:r>
        <w:fldChar w:fldCharType="begin"/>
      </w:r>
      <w:r>
        <w:instrText xml:space="preserve"> PAGEREF _Toc22037886 \h </w:instrText>
      </w:r>
      <w:r>
        <w:fldChar w:fldCharType="separate"/>
      </w:r>
      <w:r>
        <w:t>7</w:t>
      </w:r>
      <w:r>
        <w:fldChar w:fldCharType="end"/>
      </w:r>
    </w:p>
    <w:p w:rsidR="00337903" w:rsidRPr="00BC49B2" w:rsidRDefault="00337903">
      <w:pPr>
        <w:pStyle w:val="TOC1"/>
        <w:rPr>
          <w:rFonts w:ascii="Calibri" w:hAnsi="Calibri"/>
          <w:szCs w:val="22"/>
          <w:lang w:val="en-US"/>
        </w:rPr>
      </w:pPr>
      <w:r>
        <w:t>5</w:t>
      </w:r>
      <w:r w:rsidRPr="00BC49B2">
        <w:rPr>
          <w:rFonts w:ascii="Calibri" w:hAnsi="Calibri"/>
          <w:szCs w:val="22"/>
          <w:lang w:val="en-US"/>
        </w:rPr>
        <w:tab/>
      </w:r>
      <w:r>
        <w:t>SEAL services</w:t>
      </w:r>
      <w:r>
        <w:tab/>
      </w:r>
      <w:r>
        <w:fldChar w:fldCharType="begin"/>
      </w:r>
      <w:r>
        <w:instrText xml:space="preserve"> PAGEREF _Toc22037887 \h </w:instrText>
      </w:r>
      <w:r>
        <w:fldChar w:fldCharType="separate"/>
      </w:r>
      <w:r>
        <w:t>8</w:t>
      </w:r>
      <w:r>
        <w:fldChar w:fldCharType="end"/>
      </w:r>
    </w:p>
    <w:p w:rsidR="00337903" w:rsidRPr="00BC49B2" w:rsidRDefault="00337903">
      <w:pPr>
        <w:pStyle w:val="TOC1"/>
        <w:rPr>
          <w:rFonts w:ascii="Calibri" w:hAnsi="Calibri"/>
          <w:szCs w:val="22"/>
          <w:lang w:val="en-US"/>
        </w:rPr>
      </w:pPr>
      <w:r>
        <w:t>6</w:t>
      </w:r>
      <w:r w:rsidRPr="00BC49B2">
        <w:rPr>
          <w:rFonts w:ascii="Calibri" w:hAnsi="Calibri"/>
          <w:szCs w:val="22"/>
          <w:lang w:val="en-US"/>
        </w:rPr>
        <w:tab/>
      </w:r>
      <w:r>
        <w:t>VAE procedures</w:t>
      </w:r>
      <w:r>
        <w:tab/>
      </w:r>
      <w:r>
        <w:fldChar w:fldCharType="begin"/>
      </w:r>
      <w:r>
        <w:instrText xml:space="preserve"> PAGEREF _Toc22037888 \h </w:instrText>
      </w:r>
      <w:r>
        <w:fldChar w:fldCharType="separate"/>
      </w:r>
      <w:r>
        <w:t>8</w:t>
      </w:r>
      <w:r>
        <w:fldChar w:fldCharType="end"/>
      </w:r>
    </w:p>
    <w:p w:rsidR="00337903" w:rsidRPr="00BC49B2" w:rsidRDefault="00337903">
      <w:pPr>
        <w:pStyle w:val="TOC2"/>
        <w:rPr>
          <w:rFonts w:ascii="Calibri" w:hAnsi="Calibri"/>
          <w:sz w:val="22"/>
          <w:szCs w:val="22"/>
          <w:lang w:val="en-US"/>
        </w:rPr>
      </w:pPr>
      <w:r>
        <w:t>6.1</w:t>
      </w:r>
      <w:r w:rsidRPr="00BC49B2">
        <w:rPr>
          <w:rFonts w:ascii="Calibri" w:hAnsi="Calibri"/>
          <w:sz w:val="22"/>
          <w:szCs w:val="22"/>
          <w:lang w:val="en-US"/>
        </w:rPr>
        <w:tab/>
      </w:r>
      <w:r>
        <w:t>General</w:t>
      </w:r>
      <w:r>
        <w:tab/>
      </w:r>
      <w:r>
        <w:fldChar w:fldCharType="begin"/>
      </w:r>
      <w:r>
        <w:instrText xml:space="preserve"> PAGEREF _Toc22037889 \h </w:instrText>
      </w:r>
      <w:r>
        <w:fldChar w:fldCharType="separate"/>
      </w:r>
      <w:r>
        <w:t>8</w:t>
      </w:r>
      <w:r>
        <w:fldChar w:fldCharType="end"/>
      </w:r>
    </w:p>
    <w:p w:rsidR="00337903" w:rsidRPr="00BC49B2" w:rsidRDefault="00337903">
      <w:pPr>
        <w:pStyle w:val="TOC2"/>
        <w:rPr>
          <w:rFonts w:ascii="Calibri" w:hAnsi="Calibri"/>
          <w:sz w:val="22"/>
          <w:szCs w:val="22"/>
          <w:lang w:val="en-US"/>
        </w:rPr>
      </w:pPr>
      <w:r>
        <w:t>6.2</w:t>
      </w:r>
      <w:r w:rsidRPr="00BC49B2">
        <w:rPr>
          <w:rFonts w:ascii="Calibri" w:hAnsi="Calibri"/>
          <w:sz w:val="22"/>
          <w:szCs w:val="22"/>
          <w:lang w:val="en-US"/>
        </w:rPr>
        <w:tab/>
      </w:r>
      <w:r>
        <w:t xml:space="preserve">V2X UE </w:t>
      </w:r>
      <w:r w:rsidRPr="009D5ECC">
        <w:rPr>
          <w:lang w:val="en-US"/>
        </w:rPr>
        <w:t>registration</w:t>
      </w:r>
      <w:r>
        <w:tab/>
      </w:r>
      <w:r>
        <w:fldChar w:fldCharType="begin"/>
      </w:r>
      <w:r>
        <w:instrText xml:space="preserve"> PAGEREF _Toc22037890 \h </w:instrText>
      </w:r>
      <w:r>
        <w:fldChar w:fldCharType="separate"/>
      </w:r>
      <w:r>
        <w:t>8</w:t>
      </w:r>
      <w:r>
        <w:fldChar w:fldCharType="end"/>
      </w:r>
    </w:p>
    <w:p w:rsidR="00337903" w:rsidRPr="00BC49B2" w:rsidRDefault="00337903">
      <w:pPr>
        <w:pStyle w:val="TOC2"/>
        <w:rPr>
          <w:rFonts w:ascii="Calibri" w:hAnsi="Calibri"/>
          <w:sz w:val="22"/>
          <w:szCs w:val="22"/>
          <w:lang w:val="en-US"/>
        </w:rPr>
      </w:pPr>
      <w:r>
        <w:t>6.3</w:t>
      </w:r>
      <w:r w:rsidRPr="00BC49B2">
        <w:rPr>
          <w:rFonts w:ascii="Calibri" w:hAnsi="Calibri"/>
          <w:sz w:val="22"/>
          <w:szCs w:val="22"/>
          <w:lang w:val="en-US"/>
        </w:rPr>
        <w:tab/>
      </w:r>
      <w:r>
        <w:t>Application level location tracking</w:t>
      </w:r>
      <w:r>
        <w:tab/>
      </w:r>
      <w:r>
        <w:fldChar w:fldCharType="begin"/>
      </w:r>
      <w:r>
        <w:instrText xml:space="preserve"> PAGEREF _Toc22037891 \h </w:instrText>
      </w:r>
      <w:r>
        <w:fldChar w:fldCharType="separate"/>
      </w:r>
      <w:r>
        <w:t>8</w:t>
      </w:r>
      <w:r>
        <w:fldChar w:fldCharType="end"/>
      </w:r>
    </w:p>
    <w:p w:rsidR="00337903" w:rsidRPr="00BC49B2" w:rsidRDefault="00337903">
      <w:pPr>
        <w:pStyle w:val="TOC2"/>
        <w:rPr>
          <w:rFonts w:ascii="Calibri" w:hAnsi="Calibri"/>
          <w:sz w:val="22"/>
          <w:szCs w:val="22"/>
          <w:lang w:val="en-US"/>
        </w:rPr>
      </w:pPr>
      <w:r>
        <w:t>6.4</w:t>
      </w:r>
      <w:r w:rsidRPr="00BC49B2">
        <w:rPr>
          <w:rFonts w:ascii="Calibri" w:hAnsi="Calibri"/>
          <w:sz w:val="22"/>
          <w:szCs w:val="22"/>
          <w:lang w:val="en-US"/>
        </w:rPr>
        <w:tab/>
      </w:r>
      <w:r>
        <w:t>V2X message delivery</w:t>
      </w:r>
      <w:r>
        <w:tab/>
      </w:r>
      <w:r>
        <w:fldChar w:fldCharType="begin"/>
      </w:r>
      <w:r>
        <w:instrText xml:space="preserve"> PAGEREF _Toc22037892 \h </w:instrText>
      </w:r>
      <w:r>
        <w:fldChar w:fldCharType="separate"/>
      </w:r>
      <w:r>
        <w:t>8</w:t>
      </w:r>
      <w:r>
        <w:fldChar w:fldCharType="end"/>
      </w:r>
    </w:p>
    <w:p w:rsidR="00337903" w:rsidRPr="00BC49B2" w:rsidRDefault="00337903">
      <w:pPr>
        <w:pStyle w:val="TOC2"/>
        <w:rPr>
          <w:rFonts w:ascii="Calibri" w:hAnsi="Calibri"/>
          <w:sz w:val="22"/>
          <w:szCs w:val="22"/>
          <w:lang w:val="en-US"/>
        </w:rPr>
      </w:pPr>
      <w:r>
        <w:t>6.5</w:t>
      </w:r>
      <w:r w:rsidRPr="00BC49B2">
        <w:rPr>
          <w:rFonts w:ascii="Calibri" w:hAnsi="Calibri"/>
          <w:sz w:val="22"/>
          <w:szCs w:val="22"/>
          <w:lang w:val="en-US"/>
        </w:rPr>
        <w:tab/>
      </w:r>
      <w:r w:rsidRPr="009D5ECC">
        <w:rPr>
          <w:lang w:val="en-US"/>
        </w:rPr>
        <w:t>V2X service discovery</w:t>
      </w:r>
      <w:r>
        <w:tab/>
      </w:r>
      <w:r>
        <w:fldChar w:fldCharType="begin"/>
      </w:r>
      <w:r>
        <w:instrText xml:space="preserve"> PAGEREF _Toc22037893 \h </w:instrText>
      </w:r>
      <w:r>
        <w:fldChar w:fldCharType="separate"/>
      </w:r>
      <w:r>
        <w:t>8</w:t>
      </w:r>
      <w:r>
        <w:fldChar w:fldCharType="end"/>
      </w:r>
    </w:p>
    <w:p w:rsidR="00337903" w:rsidRPr="00BC49B2" w:rsidRDefault="00337903">
      <w:pPr>
        <w:pStyle w:val="TOC2"/>
        <w:rPr>
          <w:rFonts w:ascii="Calibri" w:hAnsi="Calibri"/>
          <w:sz w:val="22"/>
          <w:szCs w:val="22"/>
          <w:lang w:val="en-US"/>
        </w:rPr>
      </w:pPr>
      <w:r>
        <w:t>6.6</w:t>
      </w:r>
      <w:r w:rsidRPr="00BC49B2">
        <w:rPr>
          <w:rFonts w:ascii="Calibri" w:hAnsi="Calibri"/>
          <w:sz w:val="22"/>
          <w:szCs w:val="22"/>
          <w:lang w:val="en-US"/>
        </w:rPr>
        <w:tab/>
      </w:r>
      <w:r w:rsidRPr="009D5ECC">
        <w:rPr>
          <w:lang w:val="en-US"/>
        </w:rPr>
        <w:t>V2X service continuity</w:t>
      </w:r>
      <w:r>
        <w:tab/>
      </w:r>
      <w:r>
        <w:fldChar w:fldCharType="begin"/>
      </w:r>
      <w:r>
        <w:instrText xml:space="preserve"> PAGEREF _Toc22037894 \h </w:instrText>
      </w:r>
      <w:r>
        <w:fldChar w:fldCharType="separate"/>
      </w:r>
      <w:r>
        <w:t>8</w:t>
      </w:r>
      <w:r>
        <w:fldChar w:fldCharType="end"/>
      </w:r>
    </w:p>
    <w:p w:rsidR="00337903" w:rsidRPr="00BC49B2" w:rsidRDefault="00337903">
      <w:pPr>
        <w:pStyle w:val="TOC2"/>
        <w:rPr>
          <w:rFonts w:ascii="Calibri" w:hAnsi="Calibri"/>
          <w:sz w:val="22"/>
          <w:szCs w:val="22"/>
          <w:lang w:val="en-US"/>
        </w:rPr>
      </w:pPr>
      <w:r>
        <w:t>6.7</w:t>
      </w:r>
      <w:r w:rsidRPr="00BC49B2">
        <w:rPr>
          <w:rFonts w:ascii="Calibri" w:hAnsi="Calibri"/>
          <w:sz w:val="22"/>
          <w:szCs w:val="22"/>
          <w:lang w:val="en-US"/>
        </w:rPr>
        <w:tab/>
      </w:r>
      <w:r>
        <w:t>V2X application resource management</w:t>
      </w:r>
      <w:r>
        <w:tab/>
      </w:r>
      <w:r>
        <w:fldChar w:fldCharType="begin"/>
      </w:r>
      <w:r>
        <w:instrText xml:space="preserve"> PAGEREF _Toc22037895 \h </w:instrText>
      </w:r>
      <w:r>
        <w:fldChar w:fldCharType="separate"/>
      </w:r>
      <w:r>
        <w:t>8</w:t>
      </w:r>
      <w:r>
        <w:fldChar w:fldCharType="end"/>
      </w:r>
    </w:p>
    <w:p w:rsidR="00337903" w:rsidRPr="00BC49B2" w:rsidRDefault="00337903">
      <w:pPr>
        <w:pStyle w:val="TOC2"/>
        <w:rPr>
          <w:rFonts w:ascii="Calibri" w:hAnsi="Calibri"/>
          <w:sz w:val="22"/>
          <w:szCs w:val="22"/>
          <w:lang w:val="en-US"/>
        </w:rPr>
      </w:pPr>
      <w:r>
        <w:t>6.8</w:t>
      </w:r>
      <w:r w:rsidRPr="00BC49B2">
        <w:rPr>
          <w:rFonts w:ascii="Calibri" w:hAnsi="Calibri"/>
          <w:sz w:val="22"/>
          <w:szCs w:val="22"/>
          <w:lang w:val="en-US"/>
        </w:rPr>
        <w:tab/>
      </w:r>
      <w:r>
        <w:t>File distribution</w:t>
      </w:r>
      <w:r>
        <w:tab/>
      </w:r>
      <w:r>
        <w:fldChar w:fldCharType="begin"/>
      </w:r>
      <w:r>
        <w:instrText xml:space="preserve"> PAGEREF _Toc22037896 \h </w:instrText>
      </w:r>
      <w:r>
        <w:fldChar w:fldCharType="separate"/>
      </w:r>
      <w:r>
        <w:t>8</w:t>
      </w:r>
      <w:r>
        <w:fldChar w:fldCharType="end"/>
      </w:r>
    </w:p>
    <w:p w:rsidR="00337903" w:rsidRPr="00BC49B2" w:rsidRDefault="00337903">
      <w:pPr>
        <w:pStyle w:val="TOC2"/>
        <w:rPr>
          <w:rFonts w:ascii="Calibri" w:hAnsi="Calibri"/>
          <w:sz w:val="22"/>
          <w:szCs w:val="22"/>
          <w:lang w:val="en-US"/>
        </w:rPr>
      </w:pPr>
      <w:r>
        <w:t>6.9</w:t>
      </w:r>
      <w:r w:rsidRPr="00BC49B2">
        <w:rPr>
          <w:rFonts w:ascii="Calibri" w:hAnsi="Calibri"/>
          <w:sz w:val="22"/>
          <w:szCs w:val="22"/>
          <w:lang w:val="en-US"/>
        </w:rPr>
        <w:tab/>
      </w:r>
      <w:r w:rsidRPr="009D5ECC">
        <w:rPr>
          <w:lang w:val="en-US"/>
        </w:rPr>
        <w:t>Dynamic group management</w:t>
      </w:r>
      <w:r>
        <w:tab/>
      </w:r>
      <w:r>
        <w:fldChar w:fldCharType="begin"/>
      </w:r>
      <w:r>
        <w:instrText xml:space="preserve"> PAGEREF _Toc22037897 \h </w:instrText>
      </w:r>
      <w:r>
        <w:fldChar w:fldCharType="separate"/>
      </w:r>
      <w:r>
        <w:t>8</w:t>
      </w:r>
      <w:r>
        <w:fldChar w:fldCharType="end"/>
      </w:r>
    </w:p>
    <w:p w:rsidR="00337903" w:rsidRPr="00BC49B2" w:rsidRDefault="00337903">
      <w:pPr>
        <w:pStyle w:val="TOC2"/>
        <w:rPr>
          <w:rFonts w:ascii="Calibri" w:hAnsi="Calibri"/>
          <w:sz w:val="22"/>
          <w:szCs w:val="22"/>
          <w:lang w:val="en-US"/>
        </w:rPr>
      </w:pPr>
      <w:r>
        <w:t>6.10</w:t>
      </w:r>
      <w:r w:rsidRPr="00BC49B2">
        <w:rPr>
          <w:rFonts w:ascii="Calibri" w:hAnsi="Calibri"/>
          <w:sz w:val="22"/>
          <w:szCs w:val="22"/>
          <w:lang w:val="en-US"/>
        </w:rPr>
        <w:tab/>
      </w:r>
      <w:r w:rsidRPr="009D5ECC">
        <w:rPr>
          <w:lang w:val="en-US"/>
        </w:rPr>
        <w:t>Network monitoring by the V2X UE</w:t>
      </w:r>
      <w:r>
        <w:tab/>
      </w:r>
      <w:r>
        <w:fldChar w:fldCharType="begin"/>
      </w:r>
      <w:r>
        <w:instrText xml:space="preserve"> PAGEREF _Toc22037898 \h </w:instrText>
      </w:r>
      <w:r>
        <w:fldChar w:fldCharType="separate"/>
      </w:r>
      <w:r>
        <w:t>9</w:t>
      </w:r>
      <w:r>
        <w:fldChar w:fldCharType="end"/>
      </w:r>
    </w:p>
    <w:p w:rsidR="00337903" w:rsidRPr="00BC49B2" w:rsidRDefault="00337903">
      <w:pPr>
        <w:pStyle w:val="TOC1"/>
        <w:rPr>
          <w:rFonts w:ascii="Calibri" w:hAnsi="Calibri"/>
          <w:szCs w:val="22"/>
          <w:lang w:val="en-US"/>
        </w:rPr>
      </w:pPr>
      <w:r>
        <w:t>7</w:t>
      </w:r>
      <w:r w:rsidRPr="00BC49B2">
        <w:rPr>
          <w:rFonts w:ascii="Calibri" w:hAnsi="Calibri"/>
          <w:szCs w:val="22"/>
          <w:lang w:val="en-US"/>
        </w:rPr>
        <w:tab/>
      </w:r>
      <w:r>
        <w:t>Provisioning of parameters by the VAE server</w:t>
      </w:r>
      <w:r>
        <w:tab/>
      </w:r>
      <w:r>
        <w:fldChar w:fldCharType="begin"/>
      </w:r>
      <w:r>
        <w:instrText xml:space="preserve"> PAGEREF _Toc22037899 \h </w:instrText>
      </w:r>
      <w:r>
        <w:fldChar w:fldCharType="separate"/>
      </w:r>
      <w:r>
        <w:t>9</w:t>
      </w:r>
      <w:r>
        <w:fldChar w:fldCharType="end"/>
      </w:r>
    </w:p>
    <w:p w:rsidR="00337903" w:rsidRPr="00BC49B2" w:rsidRDefault="00337903">
      <w:pPr>
        <w:pStyle w:val="TOC2"/>
        <w:rPr>
          <w:rFonts w:ascii="Calibri" w:hAnsi="Calibri"/>
          <w:sz w:val="22"/>
          <w:szCs w:val="22"/>
          <w:lang w:val="en-US"/>
        </w:rPr>
      </w:pPr>
      <w:r w:rsidRPr="009D5ECC">
        <w:rPr>
          <w:lang w:val="en-US"/>
        </w:rPr>
        <w:t>7.1</w:t>
      </w:r>
      <w:r w:rsidRPr="00BC49B2">
        <w:rPr>
          <w:rFonts w:ascii="Calibri" w:hAnsi="Calibri"/>
          <w:sz w:val="22"/>
          <w:szCs w:val="22"/>
          <w:lang w:val="en-US"/>
        </w:rPr>
        <w:tab/>
      </w:r>
      <w:r w:rsidRPr="009D5ECC">
        <w:rPr>
          <w:lang w:val="en-US"/>
        </w:rPr>
        <w:t>General</w:t>
      </w:r>
      <w:r>
        <w:tab/>
      </w:r>
      <w:r>
        <w:fldChar w:fldCharType="begin"/>
      </w:r>
      <w:r>
        <w:instrText xml:space="preserve"> PAGEREF _Toc22037900 \h </w:instrText>
      </w:r>
      <w:r>
        <w:fldChar w:fldCharType="separate"/>
      </w:r>
      <w:r>
        <w:t>9</w:t>
      </w:r>
      <w:r>
        <w:fldChar w:fldCharType="end"/>
      </w:r>
    </w:p>
    <w:p w:rsidR="00337903" w:rsidRPr="00BC49B2" w:rsidRDefault="00337903">
      <w:pPr>
        <w:pStyle w:val="TOC2"/>
        <w:rPr>
          <w:rFonts w:ascii="Calibri" w:hAnsi="Calibri"/>
          <w:sz w:val="22"/>
          <w:szCs w:val="22"/>
          <w:lang w:val="en-US"/>
        </w:rPr>
      </w:pPr>
      <w:r w:rsidRPr="009D5ECC">
        <w:rPr>
          <w:lang w:val="en-US"/>
        </w:rPr>
        <w:t>7.2</w:t>
      </w:r>
      <w:r w:rsidRPr="00BC49B2">
        <w:rPr>
          <w:rFonts w:ascii="Calibri" w:hAnsi="Calibri"/>
          <w:sz w:val="22"/>
          <w:szCs w:val="22"/>
          <w:lang w:val="en-US"/>
        </w:rPr>
        <w:tab/>
      </w:r>
      <w:r w:rsidRPr="009D5ECC">
        <w:rPr>
          <w:lang w:val="en-US"/>
        </w:rPr>
        <w:t>V2X USD provisioning</w:t>
      </w:r>
      <w:r>
        <w:tab/>
      </w:r>
      <w:r>
        <w:fldChar w:fldCharType="begin"/>
      </w:r>
      <w:r>
        <w:instrText xml:space="preserve"> PAGEREF _Toc22037901 \h </w:instrText>
      </w:r>
      <w:r>
        <w:fldChar w:fldCharType="separate"/>
      </w:r>
      <w:r>
        <w:t>9</w:t>
      </w:r>
      <w:r>
        <w:fldChar w:fldCharType="end"/>
      </w:r>
    </w:p>
    <w:p w:rsidR="00337903" w:rsidRPr="00BC49B2" w:rsidRDefault="00337903">
      <w:pPr>
        <w:pStyle w:val="TOC2"/>
        <w:rPr>
          <w:rFonts w:ascii="Calibri" w:hAnsi="Calibri"/>
          <w:sz w:val="22"/>
          <w:szCs w:val="22"/>
          <w:lang w:val="en-US"/>
        </w:rPr>
      </w:pPr>
      <w:r w:rsidRPr="009D5ECC">
        <w:rPr>
          <w:lang w:val="en-US"/>
        </w:rPr>
        <w:t>7.3</w:t>
      </w:r>
      <w:r w:rsidRPr="00BC49B2">
        <w:rPr>
          <w:rFonts w:ascii="Calibri" w:hAnsi="Calibri"/>
          <w:sz w:val="22"/>
          <w:szCs w:val="22"/>
          <w:lang w:val="en-US"/>
        </w:rPr>
        <w:tab/>
      </w:r>
      <w:r w:rsidRPr="009D5ECC">
        <w:rPr>
          <w:lang w:val="en-US"/>
        </w:rPr>
        <w:t>PC5 parameters provisioning</w:t>
      </w:r>
      <w:r>
        <w:tab/>
      </w:r>
      <w:r>
        <w:fldChar w:fldCharType="begin"/>
      </w:r>
      <w:r>
        <w:instrText xml:space="preserve"> PAGEREF _Toc22037902 \h </w:instrText>
      </w:r>
      <w:r>
        <w:fldChar w:fldCharType="separate"/>
      </w:r>
      <w:r>
        <w:t>9</w:t>
      </w:r>
      <w:r>
        <w:fldChar w:fldCharType="end"/>
      </w:r>
    </w:p>
    <w:p w:rsidR="00337903" w:rsidRPr="00BC49B2" w:rsidRDefault="00337903">
      <w:pPr>
        <w:pStyle w:val="TOC1"/>
        <w:rPr>
          <w:rFonts w:ascii="Calibri" w:hAnsi="Calibri"/>
          <w:szCs w:val="22"/>
          <w:lang w:val="en-US"/>
        </w:rPr>
      </w:pPr>
      <w:r>
        <w:t>8</w:t>
      </w:r>
      <w:r w:rsidRPr="00BC49B2">
        <w:rPr>
          <w:rFonts w:ascii="Calibri" w:hAnsi="Calibri"/>
          <w:szCs w:val="22"/>
          <w:lang w:val="en-US"/>
        </w:rPr>
        <w:tab/>
      </w:r>
      <w:r>
        <w:t>Handling of unknown, unforeseen, and erroneous protocol data</w:t>
      </w:r>
      <w:r>
        <w:tab/>
      </w:r>
      <w:r>
        <w:fldChar w:fldCharType="begin"/>
      </w:r>
      <w:r>
        <w:instrText xml:space="preserve"> PAGEREF _Toc22037903 \h </w:instrText>
      </w:r>
      <w:r>
        <w:fldChar w:fldCharType="separate"/>
      </w:r>
      <w:r>
        <w:t>9</w:t>
      </w:r>
      <w:r>
        <w:fldChar w:fldCharType="end"/>
      </w:r>
    </w:p>
    <w:p w:rsidR="00337903" w:rsidRPr="00BC49B2" w:rsidRDefault="00337903">
      <w:pPr>
        <w:pStyle w:val="TOC1"/>
        <w:rPr>
          <w:rFonts w:ascii="Calibri" w:hAnsi="Calibri"/>
          <w:szCs w:val="22"/>
          <w:lang w:val="en-US"/>
        </w:rPr>
      </w:pPr>
      <w:r>
        <w:t>9</w:t>
      </w:r>
      <w:r w:rsidRPr="00BC49B2">
        <w:rPr>
          <w:rFonts w:ascii="Calibri" w:hAnsi="Calibri"/>
          <w:szCs w:val="22"/>
          <w:lang w:val="en-US"/>
        </w:rPr>
        <w:tab/>
      </w:r>
      <w:r>
        <w:t>Message functional definitions and contents</w:t>
      </w:r>
      <w:r>
        <w:tab/>
      </w:r>
      <w:r>
        <w:fldChar w:fldCharType="begin"/>
      </w:r>
      <w:r>
        <w:instrText xml:space="preserve"> PAGEREF _Toc22037904 \h </w:instrText>
      </w:r>
      <w:r>
        <w:fldChar w:fldCharType="separate"/>
      </w:r>
      <w:r>
        <w:t>9</w:t>
      </w:r>
      <w:r>
        <w:fldChar w:fldCharType="end"/>
      </w:r>
    </w:p>
    <w:p w:rsidR="00337903" w:rsidRPr="00BC49B2" w:rsidRDefault="00337903">
      <w:pPr>
        <w:pStyle w:val="TOC1"/>
        <w:rPr>
          <w:rFonts w:ascii="Calibri" w:hAnsi="Calibri"/>
          <w:szCs w:val="22"/>
          <w:lang w:val="en-US"/>
        </w:rPr>
      </w:pPr>
      <w:r>
        <w:t>10</w:t>
      </w:r>
      <w:r w:rsidRPr="00BC49B2">
        <w:rPr>
          <w:rFonts w:ascii="Calibri" w:hAnsi="Calibri"/>
          <w:szCs w:val="22"/>
          <w:lang w:val="en-US"/>
        </w:rPr>
        <w:tab/>
      </w:r>
      <w:r>
        <w:t>General message format and information elements coding</w:t>
      </w:r>
      <w:r>
        <w:tab/>
      </w:r>
      <w:r>
        <w:fldChar w:fldCharType="begin"/>
      </w:r>
      <w:r>
        <w:instrText xml:space="preserve"> PAGEREF _Toc22037905 \h </w:instrText>
      </w:r>
      <w:r>
        <w:fldChar w:fldCharType="separate"/>
      </w:r>
      <w:r>
        <w:t>9</w:t>
      </w:r>
      <w:r>
        <w:fldChar w:fldCharType="end"/>
      </w:r>
    </w:p>
    <w:p w:rsidR="00337903" w:rsidRPr="00BC49B2" w:rsidRDefault="00337903">
      <w:pPr>
        <w:pStyle w:val="TOC1"/>
        <w:rPr>
          <w:rFonts w:ascii="Calibri" w:hAnsi="Calibri"/>
          <w:szCs w:val="22"/>
          <w:lang w:val="en-US"/>
        </w:rPr>
      </w:pPr>
      <w:r>
        <w:t>11</w:t>
      </w:r>
      <w:r w:rsidRPr="00BC49B2">
        <w:rPr>
          <w:rFonts w:ascii="Calibri" w:hAnsi="Calibri"/>
          <w:szCs w:val="22"/>
          <w:lang w:val="en-US"/>
        </w:rPr>
        <w:tab/>
      </w:r>
      <w:r>
        <w:t>List of system parameters</w:t>
      </w:r>
      <w:r>
        <w:tab/>
      </w:r>
      <w:r>
        <w:fldChar w:fldCharType="begin"/>
      </w:r>
      <w:r>
        <w:instrText xml:space="preserve"> PAGEREF _Toc22037906 \h </w:instrText>
      </w:r>
      <w:r>
        <w:fldChar w:fldCharType="separate"/>
      </w:r>
      <w:r>
        <w:t>9</w:t>
      </w:r>
      <w:r>
        <w:fldChar w:fldCharType="end"/>
      </w:r>
    </w:p>
    <w:p w:rsidR="00337903" w:rsidRPr="00BC49B2" w:rsidRDefault="00337903">
      <w:pPr>
        <w:pStyle w:val="TOC8"/>
        <w:rPr>
          <w:rFonts w:ascii="Calibri" w:hAnsi="Calibri"/>
          <w:b w:val="0"/>
          <w:szCs w:val="22"/>
          <w:lang w:val="en-US"/>
        </w:rPr>
      </w:pPr>
      <w:r>
        <w:t>Annex A (informative): Change history</w:t>
      </w:r>
      <w:r>
        <w:tab/>
      </w:r>
      <w:r>
        <w:fldChar w:fldCharType="begin"/>
      </w:r>
      <w:r>
        <w:instrText xml:space="preserve"> PAGEREF _Toc22037907 \h </w:instrText>
      </w:r>
      <w:r>
        <w:fldChar w:fldCharType="separate"/>
      </w:r>
      <w:r>
        <w:t>10</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22037880"/>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22037881"/>
      <w:r w:rsidRPr="004D3578">
        <w:lastRenderedPageBreak/>
        <w:t>1</w:t>
      </w:r>
      <w:r w:rsidRPr="004D3578">
        <w:tab/>
        <w:t>Scope</w:t>
      </w:r>
      <w:bookmarkEnd w:id="5"/>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[2]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6" w:name="_Toc22037882"/>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0200C" w:rsidRPr="004D3578" w:rsidRDefault="00F0200C" w:rsidP="00F0200C">
      <w:pPr>
        <w:pStyle w:val="EX"/>
      </w:pPr>
      <w:r>
        <w:t>[2]</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B84A09" w:rsidRPr="004D3578" w:rsidRDefault="00B84A09" w:rsidP="00C8239E">
      <w:pPr>
        <w:pStyle w:val="EX"/>
      </w:pPr>
      <w:r>
        <w:t>[</w:t>
      </w:r>
      <w:r w:rsidR="00C8239E">
        <w:t>4</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C8239E">
        <w:rPr>
          <w:lang w:val="en-US"/>
        </w:rPr>
        <w:t>5</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C8239E">
        <w:rPr>
          <w:lang w:val="en-US"/>
        </w:rPr>
        <w:t>6</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C8239E">
        <w:rPr>
          <w:lang w:val="en-US"/>
        </w:rPr>
        <w:t>7</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C8239E">
        <w:rPr>
          <w:lang w:val="en-US"/>
        </w:rPr>
        <w:t>8</w:t>
      </w:r>
      <w:r w:rsidRPr="00765A24">
        <w:rPr>
          <w:lang w:val="en-US"/>
        </w:rPr>
        <w:t>]</w:t>
      </w:r>
      <w:r w:rsidRPr="00765A24">
        <w:rPr>
          <w:lang w:val="en-US"/>
        </w:rPr>
        <w:tab/>
        <w:t>3GPP TS 24.548: "Network Resource Management - Service Enabler Architecture Layer for Verticals (SEAL); Protocol specification".</w:t>
      </w:r>
    </w:p>
    <w:p w:rsidR="00080512" w:rsidRPr="004D3578" w:rsidRDefault="00080512">
      <w:pPr>
        <w:pStyle w:val="Heading1"/>
      </w:pPr>
      <w:bookmarkStart w:id="7" w:name="_Toc22037883"/>
      <w:r w:rsidRPr="004D3578">
        <w:lastRenderedPageBreak/>
        <w:t>3</w:t>
      </w:r>
      <w:r w:rsidRPr="004D3578">
        <w:tab/>
        <w:t>Definitions</w:t>
      </w:r>
      <w:r w:rsidR="00602AEA">
        <w:t xml:space="preserve"> of terms and abbreviations</w:t>
      </w:r>
      <w:bookmarkEnd w:id="7"/>
    </w:p>
    <w:p w:rsidR="00080512" w:rsidRPr="004D3578" w:rsidRDefault="00080512">
      <w:pPr>
        <w:pStyle w:val="Heading2"/>
      </w:pPr>
      <w:bookmarkStart w:id="8" w:name="_Toc22037884"/>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DE7C89" w:rsidRDefault="00DE7C89" w:rsidP="00DE7C89">
      <w:r>
        <w:t>For the purposes of the present document, the following terms and definitions given in 3GPP TS 23.286 [</w:t>
      </w:r>
      <w:r w:rsidR="00C30116">
        <w:t>2</w:t>
      </w:r>
      <w:r>
        <w:t>] apply:</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 TS 23.434 [3]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9" w:name="_Toc22037885"/>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10" w:name="_Toc1063774"/>
      <w:bookmarkStart w:id="11" w:name="_Toc22037886"/>
      <w:bookmarkStart w:id="12" w:name="historyclause"/>
      <w:r w:rsidRPr="004D3578">
        <w:t>4</w:t>
      </w:r>
      <w:r w:rsidRPr="004D3578">
        <w:tab/>
      </w:r>
      <w:r>
        <w:t>General description</w:t>
      </w:r>
      <w:bookmarkEnd w:id="10"/>
      <w:bookmarkEnd w:id="11"/>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 xml:space="preserve">ication layer V2X dynamic group formation (on-network dynamic group creation procedure as defined in clause </w:t>
      </w:r>
      <w:r>
        <w:t>6.9</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 6.9</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bookmarkStart w:id="13" w:name="_Toc22037887"/>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Pr>
          <w:lang w:val="en-US"/>
        </w:rPr>
        <w:t xml:space="preserve"> 6.2</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 </w:t>
      </w:r>
      <w:r>
        <w:rPr>
          <w:lang w:val="en-US"/>
        </w:rPr>
        <w:t>6.3</w:t>
      </w:r>
      <w:r>
        <w:t>;</w:t>
      </w:r>
    </w:p>
    <w:p w:rsidR="00344984" w:rsidRDefault="00344984" w:rsidP="00344984">
      <w:pPr>
        <w:pStyle w:val="B1"/>
      </w:pPr>
      <w:r>
        <w:rPr>
          <w:lang w:val="en-US"/>
        </w:rPr>
        <w:t>c)</w:t>
      </w:r>
      <w:r w:rsidRPr="004D3578">
        <w:tab/>
      </w:r>
      <w:r>
        <w:t>V2X service delivery</w:t>
      </w:r>
      <w:r w:rsidRPr="00C6605C">
        <w:rPr>
          <w:lang w:val="en-US"/>
        </w:rPr>
        <w:t xml:space="preserve"> can be provided as defined by clause </w:t>
      </w:r>
      <w:r>
        <w:rPr>
          <w:lang w:val="en-US"/>
        </w:rPr>
        <w:t>6.4</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Pr>
          <w:lang w:val="en-US"/>
        </w:rPr>
        <w:t xml:space="preserve"> 6.5</w:t>
      </w:r>
      <w:r>
        <w:t>;</w:t>
      </w:r>
    </w:p>
    <w:p w:rsidR="00344984" w:rsidRDefault="00344984" w:rsidP="00344984">
      <w:pPr>
        <w:pStyle w:val="B1"/>
        <w:rPr>
          <w:lang w:val="en-US"/>
        </w:rPr>
      </w:pPr>
      <w:r>
        <w:t>e)</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 xml:space="preserve">defined by clause </w:t>
      </w:r>
      <w:r>
        <w:rPr>
          <w:lang w:val="en-US"/>
        </w:rPr>
        <w:t>6.6;</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 xml:space="preserve">clause </w:t>
      </w:r>
      <w:r>
        <w:rPr>
          <w:lang w:val="en-US"/>
        </w:rPr>
        <w:t>6.7;</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 xml:space="preserve">clause </w:t>
      </w:r>
      <w:r>
        <w:rPr>
          <w:lang w:val="en-US"/>
        </w:rPr>
        <w:t>6.8;</w:t>
      </w:r>
    </w:p>
    <w:p w:rsidR="00344984" w:rsidRDefault="00344984" w:rsidP="00344984">
      <w:pPr>
        <w:pStyle w:val="B1"/>
        <w:rPr>
          <w:lang w:val="en-US"/>
        </w:rPr>
      </w:pPr>
      <w:r>
        <w:rPr>
          <w:lang w:val="en-US"/>
        </w:rPr>
        <w:t>h</w:t>
      </w:r>
      <w:r>
        <w:t>)</w:t>
      </w:r>
      <w:r w:rsidRPr="004D3578">
        <w:tab/>
      </w:r>
      <w:r>
        <w:t>V2X service continuity</w:t>
      </w:r>
      <w:r>
        <w:rPr>
          <w:lang w:val="en-US"/>
        </w:rPr>
        <w:t xml:space="preserve"> can be provided as defined by</w:t>
      </w:r>
      <w:r w:rsidRPr="00C6605C">
        <w:rPr>
          <w:lang w:val="en-US"/>
        </w:rPr>
        <w:t xml:space="preserve"> clause </w:t>
      </w:r>
      <w:r>
        <w:rPr>
          <w:lang w:val="en-US"/>
        </w:rPr>
        <w:t>6.9;</w:t>
      </w:r>
    </w:p>
    <w:p w:rsidR="00344984" w:rsidRDefault="00344984" w:rsidP="00344984">
      <w:pPr>
        <w:pStyle w:val="B1"/>
        <w:rPr>
          <w:lang w:val="en-US"/>
        </w:rPr>
      </w:pPr>
      <w:r>
        <w:rPr>
          <w:lang w:val="en-US"/>
        </w:rPr>
        <w:lastRenderedPageBreak/>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 </w:t>
      </w:r>
      <w:r>
        <w:rPr>
          <w:lang w:val="en-US"/>
        </w:rPr>
        <w:t>6.10;</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Pr>
          <w:lang w:val="en-US"/>
        </w:rPr>
        <w:t xml:space="preserve"> 7.2</w:t>
      </w:r>
      <w:r>
        <w:t>; and</w:t>
      </w:r>
    </w:p>
    <w:p w:rsidR="00344984" w:rsidRPr="00C6605C" w:rsidRDefault="00344984" w:rsidP="00344984">
      <w:pPr>
        <w:pStyle w:val="B1"/>
        <w:rPr>
          <w:lang w:val="en-US"/>
        </w:rPr>
      </w:pPr>
      <w:r>
        <w:rPr>
          <w:lang w:val="en-US"/>
        </w:rPr>
        <w:t>k)</w:t>
      </w:r>
      <w:r w:rsidRPr="004D3578">
        <w:tab/>
      </w:r>
      <w:r w:rsidRPr="00C6605C">
        <w:rPr>
          <w:lang w:val="en-US"/>
        </w:rPr>
        <w:t xml:space="preserve">PC5 parameters provisioning can be provided as defined by clause </w:t>
      </w:r>
      <w:r>
        <w:rPr>
          <w:lang w:val="en-US"/>
        </w:rPr>
        <w:t>7.3.</w:t>
      </w:r>
    </w:p>
    <w:p w:rsidR="00991A09" w:rsidRPr="004D3578" w:rsidRDefault="00991A09" w:rsidP="00991A09">
      <w:pPr>
        <w:pStyle w:val="Heading1"/>
      </w:pPr>
      <w:r>
        <w:t>5</w:t>
      </w:r>
      <w:r w:rsidRPr="004D3578">
        <w:tab/>
      </w:r>
      <w:r>
        <w:t>SEAL services</w:t>
      </w:r>
      <w:bookmarkEnd w:id="13"/>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C8239E">
        <w:t>4</w:t>
      </w:r>
      <w:r w:rsidRPr="000956D1">
        <w:t>]</w:t>
      </w:r>
      <w:r>
        <w:t xml:space="preserve">, </w:t>
      </w:r>
      <w:r w:rsidRPr="000956D1">
        <w:t>3GPP TS </w:t>
      </w:r>
      <w:r>
        <w:t>24</w:t>
      </w:r>
      <w:r w:rsidRPr="000956D1">
        <w:t>.</w:t>
      </w:r>
      <w:r>
        <w:t>545</w:t>
      </w:r>
      <w:r w:rsidRPr="000956D1">
        <w:t> [</w:t>
      </w:r>
      <w:r w:rsidR="00C8239E">
        <w:t>5</w:t>
      </w:r>
      <w:r w:rsidRPr="000956D1">
        <w:t>]</w:t>
      </w:r>
      <w:r>
        <w:t>,</w:t>
      </w:r>
      <w:r w:rsidRPr="00397B11">
        <w:t xml:space="preserve"> </w:t>
      </w:r>
      <w:r w:rsidRPr="000956D1">
        <w:t>3GPP TS </w:t>
      </w:r>
      <w:r>
        <w:t>24</w:t>
      </w:r>
      <w:r w:rsidRPr="000956D1">
        <w:t>.</w:t>
      </w:r>
      <w:r>
        <w:t>546</w:t>
      </w:r>
      <w:r w:rsidRPr="000956D1">
        <w:t> [</w:t>
      </w:r>
      <w:r w:rsidR="00C8239E">
        <w:t>6</w:t>
      </w:r>
      <w:r w:rsidRPr="000956D1">
        <w:t>]</w:t>
      </w:r>
      <w:r>
        <w:t xml:space="preserve">, </w:t>
      </w:r>
      <w:r w:rsidRPr="000956D1">
        <w:t>3GPP TS </w:t>
      </w:r>
      <w:r>
        <w:t>24</w:t>
      </w:r>
      <w:r w:rsidRPr="000956D1">
        <w:t>.</w:t>
      </w:r>
      <w:r>
        <w:t>547</w:t>
      </w:r>
      <w:r w:rsidRPr="000956D1">
        <w:t> [</w:t>
      </w:r>
      <w:r w:rsidR="00C8239E">
        <w:t>7</w:t>
      </w:r>
      <w:r w:rsidRPr="000956D1">
        <w:t>]</w:t>
      </w:r>
      <w:r>
        <w:t xml:space="preserve"> and </w:t>
      </w:r>
      <w:r w:rsidRPr="000956D1">
        <w:t>3GPP TS </w:t>
      </w:r>
      <w:r>
        <w:t>24</w:t>
      </w:r>
      <w:r w:rsidRPr="000956D1">
        <w:t>.</w:t>
      </w:r>
      <w:r>
        <w:t>548</w:t>
      </w:r>
      <w:r w:rsidRPr="000956D1">
        <w:t> [</w:t>
      </w:r>
      <w:r w:rsidR="00C8239E">
        <w:t>8</w:t>
      </w:r>
      <w:r w:rsidRPr="000956D1">
        <w:t>].</w:t>
      </w:r>
      <w:r>
        <w:t xml:space="preserve"> Interactions between the VAE layer and the SEAL services are described in detail in clause 6.</w:t>
      </w:r>
    </w:p>
    <w:p w:rsidR="00B42541" w:rsidRPr="004D3578" w:rsidRDefault="00B42541" w:rsidP="00B42541">
      <w:pPr>
        <w:pStyle w:val="Heading1"/>
      </w:pPr>
      <w:bookmarkStart w:id="14" w:name="_Toc22037888"/>
      <w:r>
        <w:t>6</w:t>
      </w:r>
      <w:r w:rsidRPr="004D3578">
        <w:tab/>
      </w:r>
      <w:r>
        <w:t>VAE procedures</w:t>
      </w:r>
      <w:bookmarkEnd w:id="14"/>
    </w:p>
    <w:p w:rsidR="00B42541" w:rsidRPr="004D3578" w:rsidRDefault="00B42541" w:rsidP="00A456AB">
      <w:pPr>
        <w:pStyle w:val="Heading2"/>
      </w:pPr>
      <w:bookmarkStart w:id="15" w:name="_Toc22037889"/>
      <w:r>
        <w:t>6.1</w:t>
      </w:r>
      <w:r w:rsidRPr="004D3578">
        <w:tab/>
      </w:r>
      <w:r>
        <w:t>General</w:t>
      </w:r>
      <w:bookmarkEnd w:id="15"/>
    </w:p>
    <w:p w:rsidR="00991A09" w:rsidRPr="004D3578" w:rsidRDefault="00991A09" w:rsidP="00A456AB">
      <w:pPr>
        <w:pStyle w:val="Heading2"/>
      </w:pPr>
      <w:bookmarkStart w:id="16" w:name="_Toc22037890"/>
      <w:r>
        <w:t>6</w:t>
      </w:r>
      <w:r w:rsidR="00B42541">
        <w:t>.2</w:t>
      </w:r>
      <w:r w:rsidRPr="004D3578">
        <w:tab/>
      </w:r>
      <w:r>
        <w:t xml:space="preserve">V2X UE </w:t>
      </w:r>
      <w:r>
        <w:rPr>
          <w:lang w:val="en-US"/>
        </w:rPr>
        <w:t>registration</w:t>
      </w:r>
      <w:bookmarkEnd w:id="16"/>
    </w:p>
    <w:p w:rsidR="00991A09" w:rsidRDefault="00991A09" w:rsidP="00991A09">
      <w:pPr>
        <w:pStyle w:val="EditorsNote"/>
      </w:pPr>
      <w:r>
        <w:t>Editor’s note: This clause will describe the procedure for V2X UE registration based on TS</w:t>
      </w:r>
      <w:r w:rsidRPr="004D3578">
        <w:t> </w:t>
      </w:r>
      <w:r>
        <w:t>23.286.</w:t>
      </w:r>
    </w:p>
    <w:p w:rsidR="00991A09" w:rsidRPr="004D3578" w:rsidRDefault="00B42541" w:rsidP="00A456AB">
      <w:pPr>
        <w:pStyle w:val="Heading2"/>
      </w:pPr>
      <w:bookmarkStart w:id="17" w:name="_Toc22037891"/>
      <w:r>
        <w:t>6.3</w:t>
      </w:r>
      <w:r w:rsidR="00991A09" w:rsidRPr="004D3578">
        <w:tab/>
      </w:r>
      <w:r w:rsidR="00991A09">
        <w:t>Application level location tracking</w:t>
      </w:r>
      <w:bookmarkEnd w:id="17"/>
    </w:p>
    <w:p w:rsidR="00991A09" w:rsidRDefault="00991A09" w:rsidP="00991A09">
      <w:pPr>
        <w:pStyle w:val="EditorsNote"/>
      </w:pPr>
      <w:r>
        <w:t>Editor’s note: This clause will describe the procedure for application level location tracking based on TS</w:t>
      </w:r>
      <w:r w:rsidRPr="004D3578">
        <w:t> </w:t>
      </w:r>
      <w:r>
        <w:t>23.286.</w:t>
      </w:r>
    </w:p>
    <w:p w:rsidR="00991A09" w:rsidRPr="004D3578" w:rsidRDefault="00B42541" w:rsidP="00A456AB">
      <w:pPr>
        <w:pStyle w:val="Heading2"/>
      </w:pPr>
      <w:bookmarkStart w:id="18" w:name="_Toc22037892"/>
      <w:r>
        <w:t>6.4</w:t>
      </w:r>
      <w:r w:rsidR="00991A09" w:rsidRPr="004D3578">
        <w:tab/>
      </w:r>
      <w:r w:rsidR="00991A09">
        <w:t>V2X message delivery</w:t>
      </w:r>
      <w:bookmarkEnd w:id="18"/>
    </w:p>
    <w:p w:rsidR="00991A09" w:rsidRDefault="00991A09" w:rsidP="00991A09">
      <w:pPr>
        <w:pStyle w:val="EditorsNote"/>
      </w:pPr>
      <w:r>
        <w:t>Editor’s note: This clause will describe the procedure for V2X message delivery based on TS</w:t>
      </w:r>
      <w:r w:rsidRPr="004D3578">
        <w:t> </w:t>
      </w:r>
      <w:r>
        <w:t>23.286.</w:t>
      </w:r>
    </w:p>
    <w:p w:rsidR="00A204DD" w:rsidRPr="00A204DD" w:rsidRDefault="00B42541" w:rsidP="00A456AB">
      <w:pPr>
        <w:pStyle w:val="Heading2"/>
        <w:rPr>
          <w:lang w:val="en-US"/>
        </w:rPr>
      </w:pPr>
      <w:bookmarkStart w:id="19" w:name="_Toc22037893"/>
      <w:r>
        <w:t>6.5</w:t>
      </w:r>
      <w:r w:rsidR="00A204DD" w:rsidRPr="004D3578">
        <w:tab/>
      </w:r>
      <w:r w:rsidR="00A204DD">
        <w:rPr>
          <w:lang w:val="en-US"/>
        </w:rPr>
        <w:t>V2X service discovery</w:t>
      </w:r>
      <w:bookmarkEnd w:id="19"/>
    </w:p>
    <w:p w:rsidR="00A204DD" w:rsidRDefault="00A204DD" w:rsidP="00A204DD">
      <w:pPr>
        <w:pStyle w:val="EditorsNote"/>
      </w:pPr>
      <w:r>
        <w:t xml:space="preserve">Editor’s note: This clause will describe the procedure for </w:t>
      </w:r>
      <w:r>
        <w:rPr>
          <w:lang w:val="en-US"/>
        </w:rPr>
        <w:t>V2X service discovery</w:t>
      </w:r>
      <w:r>
        <w:t xml:space="preserve"> based on TS</w:t>
      </w:r>
      <w:r w:rsidRPr="004D3578">
        <w:t> </w:t>
      </w:r>
      <w:r>
        <w:t>23.286.</w:t>
      </w:r>
    </w:p>
    <w:p w:rsidR="00A204DD" w:rsidRPr="00A204DD" w:rsidRDefault="00B42541" w:rsidP="00A456AB">
      <w:pPr>
        <w:pStyle w:val="Heading2"/>
        <w:rPr>
          <w:lang w:val="en-US"/>
        </w:rPr>
      </w:pPr>
      <w:bookmarkStart w:id="20" w:name="_Toc22037894"/>
      <w:r>
        <w:t>6.6</w:t>
      </w:r>
      <w:r w:rsidR="00A204DD" w:rsidRPr="004D3578">
        <w:tab/>
      </w:r>
      <w:r w:rsidR="00A204DD">
        <w:rPr>
          <w:lang w:val="en-US"/>
        </w:rPr>
        <w:t>V2X service continuity</w:t>
      </w:r>
      <w:bookmarkEnd w:id="20"/>
    </w:p>
    <w:p w:rsidR="00A204DD" w:rsidRDefault="00A204DD" w:rsidP="00A204DD">
      <w:pPr>
        <w:pStyle w:val="EditorsNote"/>
      </w:pPr>
      <w:r>
        <w:t xml:space="preserve">Editor’s note: This clause will describe the procedure for </w:t>
      </w:r>
      <w:r>
        <w:rPr>
          <w:lang w:val="en-US"/>
        </w:rPr>
        <w:t>V2X service continuity</w:t>
      </w:r>
      <w:r>
        <w:t xml:space="preserve"> based on TS</w:t>
      </w:r>
      <w:r w:rsidRPr="004D3578">
        <w:t> </w:t>
      </w:r>
      <w:r>
        <w:t>23.286.</w:t>
      </w:r>
    </w:p>
    <w:p w:rsidR="00B42541" w:rsidRPr="004D3578" w:rsidRDefault="00B42541" w:rsidP="00A456AB">
      <w:pPr>
        <w:pStyle w:val="Heading2"/>
      </w:pPr>
      <w:bookmarkStart w:id="21" w:name="_Toc22037895"/>
      <w:r>
        <w:t>6.7</w:t>
      </w:r>
      <w:r w:rsidRPr="004D3578">
        <w:tab/>
      </w:r>
      <w:r w:rsidRPr="002339C5">
        <w:t>V2X application resource management</w:t>
      </w:r>
      <w:bookmarkEnd w:id="21"/>
    </w:p>
    <w:p w:rsidR="00B42541" w:rsidRDefault="00B42541" w:rsidP="00B42541">
      <w:pPr>
        <w:pStyle w:val="EditorsNote"/>
      </w:pPr>
      <w:r>
        <w:t xml:space="preserve">Editor’s note: This clause will describe the procedure for </w:t>
      </w:r>
      <w:r w:rsidRPr="002339C5">
        <w:t>V2X application resource management</w:t>
      </w:r>
      <w:r>
        <w:t xml:space="preserve"> based on TS</w:t>
      </w:r>
      <w:r w:rsidRPr="004D3578">
        <w:t> </w:t>
      </w:r>
      <w:r>
        <w:t>23.286.</w:t>
      </w:r>
    </w:p>
    <w:p w:rsidR="00991A09" w:rsidRPr="004D3578" w:rsidRDefault="00B42541" w:rsidP="00A456AB">
      <w:pPr>
        <w:pStyle w:val="Heading2"/>
      </w:pPr>
      <w:bookmarkStart w:id="22" w:name="_Toc22037896"/>
      <w:r>
        <w:t>6.8</w:t>
      </w:r>
      <w:r w:rsidR="00991A09" w:rsidRPr="004D3578">
        <w:tab/>
      </w:r>
      <w:r w:rsidR="00991A09">
        <w:t>File distribution</w:t>
      </w:r>
      <w:bookmarkEnd w:id="22"/>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B42541" w:rsidP="00A456AB">
      <w:pPr>
        <w:pStyle w:val="Heading2"/>
        <w:rPr>
          <w:lang w:val="en-US"/>
        </w:rPr>
      </w:pPr>
      <w:bookmarkStart w:id="23" w:name="_Toc22037897"/>
      <w:r>
        <w:t>6.9</w:t>
      </w:r>
      <w:r w:rsidR="00A204DD" w:rsidRPr="004D3578">
        <w:tab/>
      </w:r>
      <w:r w:rsidR="00A204DD">
        <w:rPr>
          <w:lang w:val="en-US"/>
        </w:rPr>
        <w:t>Dynamic group management</w:t>
      </w:r>
      <w:bookmarkEnd w:id="23"/>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B42541" w:rsidRPr="00A204DD" w:rsidRDefault="00B42541" w:rsidP="00A456AB">
      <w:pPr>
        <w:pStyle w:val="Heading2"/>
        <w:rPr>
          <w:lang w:val="en-US"/>
        </w:rPr>
      </w:pPr>
      <w:bookmarkStart w:id="24" w:name="_Toc22037898"/>
      <w:r>
        <w:lastRenderedPageBreak/>
        <w:t>6.10</w:t>
      </w:r>
      <w:r w:rsidRPr="004D3578">
        <w:tab/>
      </w:r>
      <w:r w:rsidRPr="00C956E7">
        <w:rPr>
          <w:lang w:val="en-US"/>
        </w:rPr>
        <w:t>Network monitoring by the V2X UE</w:t>
      </w:r>
      <w:bookmarkEnd w:id="24"/>
    </w:p>
    <w:p w:rsidR="00B42541" w:rsidRDefault="00B42541" w:rsidP="00B42541">
      <w:pPr>
        <w:pStyle w:val="EditorsNote"/>
      </w:pPr>
      <w:r>
        <w:t xml:space="preserve">Editor’s note: This clause will describe the procedure for </w:t>
      </w:r>
      <w:r w:rsidR="00622F6B">
        <w:rPr>
          <w:lang w:val="en-US"/>
        </w:rPr>
        <w:t>n</w:t>
      </w:r>
      <w:r w:rsidRPr="00C956E7">
        <w:rPr>
          <w:lang w:val="en-US"/>
        </w:rPr>
        <w:t>etwork monitoring by the V2X UE</w:t>
      </w:r>
      <w:r>
        <w:t xml:space="preserve"> based on TS</w:t>
      </w:r>
      <w:r w:rsidRPr="004D3578">
        <w:t> </w:t>
      </w:r>
      <w:r>
        <w:t>23.286.</w:t>
      </w:r>
    </w:p>
    <w:p w:rsidR="00991A09" w:rsidRPr="000C55B9" w:rsidRDefault="00B42541" w:rsidP="00991A09">
      <w:pPr>
        <w:pStyle w:val="Heading1"/>
      </w:pPr>
      <w:bookmarkStart w:id="25" w:name="_Toc22037899"/>
      <w:r>
        <w:t>7</w:t>
      </w:r>
      <w:r w:rsidR="00991A09" w:rsidRPr="004D3578">
        <w:tab/>
      </w:r>
      <w:r w:rsidR="00991A09">
        <w:t>Provisioning of parameters by the VAE server</w:t>
      </w:r>
      <w:bookmarkEnd w:id="25"/>
    </w:p>
    <w:p w:rsidR="00991A09" w:rsidRPr="00F1445B" w:rsidRDefault="00B42541" w:rsidP="00991A09">
      <w:pPr>
        <w:pStyle w:val="Heading2"/>
        <w:rPr>
          <w:noProof/>
          <w:lang w:val="en-US"/>
        </w:rPr>
      </w:pPr>
      <w:bookmarkStart w:id="26" w:name="_Toc533170242"/>
      <w:bookmarkStart w:id="27" w:name="_Toc22037900"/>
      <w:r>
        <w:rPr>
          <w:noProof/>
          <w:lang w:val="en-US"/>
        </w:rPr>
        <w:t>7</w:t>
      </w:r>
      <w:r w:rsidR="00991A09" w:rsidRPr="00F1445B">
        <w:rPr>
          <w:noProof/>
          <w:lang w:val="en-US"/>
        </w:rPr>
        <w:t>.1</w:t>
      </w:r>
      <w:r w:rsidR="00991A09" w:rsidRPr="00F1445B">
        <w:rPr>
          <w:noProof/>
          <w:lang w:val="en-US"/>
        </w:rPr>
        <w:tab/>
        <w:t>General</w:t>
      </w:r>
      <w:bookmarkEnd w:id="26"/>
      <w:bookmarkEnd w:id="27"/>
    </w:p>
    <w:p w:rsidR="00991A09" w:rsidRPr="00F1445B" w:rsidRDefault="00B42541" w:rsidP="00991A09">
      <w:pPr>
        <w:pStyle w:val="Heading2"/>
        <w:rPr>
          <w:noProof/>
          <w:lang w:val="en-US"/>
        </w:rPr>
      </w:pPr>
      <w:bookmarkStart w:id="28" w:name="_Toc533170243"/>
      <w:bookmarkStart w:id="29" w:name="_Toc22037901"/>
      <w:r>
        <w:rPr>
          <w:noProof/>
          <w:lang w:val="en-US"/>
        </w:rPr>
        <w:t>7</w:t>
      </w:r>
      <w:r w:rsidR="00991A09" w:rsidRPr="00F1445B">
        <w:rPr>
          <w:noProof/>
          <w:lang w:val="en-US"/>
        </w:rPr>
        <w:t>.</w:t>
      </w:r>
      <w:r w:rsidR="00991A09">
        <w:rPr>
          <w:noProof/>
          <w:lang w:val="en-US"/>
        </w:rPr>
        <w:t>2</w:t>
      </w:r>
      <w:r w:rsidR="00991A09" w:rsidRPr="00F1445B">
        <w:rPr>
          <w:noProof/>
          <w:lang w:val="en-US"/>
        </w:rPr>
        <w:tab/>
      </w:r>
      <w:bookmarkEnd w:id="28"/>
      <w:r w:rsidR="00991A09">
        <w:rPr>
          <w:noProof/>
          <w:lang w:val="en-US"/>
        </w:rPr>
        <w:t>V2X USD provisioning</w:t>
      </w:r>
      <w:bookmarkEnd w:id="29"/>
    </w:p>
    <w:p w:rsidR="00991A09" w:rsidRDefault="00991A09" w:rsidP="00991A09">
      <w:pPr>
        <w:pStyle w:val="EditorsNote"/>
        <w:rPr>
          <w:lang w:eastAsia="zh-CN"/>
        </w:rPr>
      </w:pPr>
      <w:bookmarkStart w:id="30" w:name="_Toc533170249"/>
      <w:r>
        <w:rPr>
          <w:rFonts w:hint="eastAsia"/>
          <w:lang w:eastAsia="zh-CN"/>
        </w:rPr>
        <w:t>E</w:t>
      </w:r>
      <w:r>
        <w:rPr>
          <w:lang w:eastAsia="zh-CN"/>
        </w:rPr>
        <w:t>ditor’s note: This clause will provide description of V2X USD provisioning.</w:t>
      </w:r>
    </w:p>
    <w:p w:rsidR="00991A09" w:rsidRPr="00F1445B" w:rsidRDefault="00B42541" w:rsidP="00991A09">
      <w:pPr>
        <w:pStyle w:val="Heading2"/>
        <w:rPr>
          <w:noProof/>
          <w:lang w:val="en-US"/>
        </w:rPr>
      </w:pPr>
      <w:bookmarkStart w:id="31" w:name="_Toc22037902"/>
      <w:r>
        <w:rPr>
          <w:noProof/>
          <w:lang w:val="en-US"/>
        </w:rPr>
        <w:t>7</w:t>
      </w:r>
      <w:r w:rsidR="00991A09" w:rsidRPr="00F1445B">
        <w:rPr>
          <w:noProof/>
          <w:lang w:val="en-US"/>
        </w:rPr>
        <w:t>.3</w:t>
      </w:r>
      <w:r w:rsidR="00991A09" w:rsidRPr="00F1445B">
        <w:rPr>
          <w:noProof/>
          <w:lang w:val="en-US"/>
        </w:rPr>
        <w:tab/>
      </w:r>
      <w:bookmarkEnd w:id="30"/>
      <w:r w:rsidR="00991A09">
        <w:rPr>
          <w:noProof/>
          <w:lang w:val="en-US"/>
        </w:rPr>
        <w:t>PC5 parameters provisioning</w:t>
      </w:r>
      <w:bookmarkEnd w:id="31"/>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991A09" w:rsidRPr="004D3578" w:rsidRDefault="00B42541" w:rsidP="00991A09">
      <w:pPr>
        <w:pStyle w:val="Heading1"/>
      </w:pPr>
      <w:bookmarkStart w:id="32" w:name="_Toc22037903"/>
      <w:r>
        <w:t>8</w:t>
      </w:r>
      <w:r w:rsidR="00991A09" w:rsidRPr="004D3578">
        <w:tab/>
      </w:r>
      <w:r w:rsidR="00991A09" w:rsidRPr="00DA31EE">
        <w:t>Handling of unknown, unforeseen, and erroneous protocol data</w:t>
      </w:r>
      <w:bookmarkEnd w:id="32"/>
    </w:p>
    <w:p w:rsidR="00991A09" w:rsidRDefault="00991A09" w:rsidP="00991A09">
      <w:pPr>
        <w:pStyle w:val="EditorsNote"/>
      </w:pPr>
      <w:r>
        <w:t>Editor’s note: This clause will specify handling of error cases.</w:t>
      </w:r>
    </w:p>
    <w:p w:rsidR="00991A09" w:rsidRPr="004D3578" w:rsidRDefault="00B42541" w:rsidP="00991A09">
      <w:pPr>
        <w:pStyle w:val="Heading1"/>
      </w:pPr>
      <w:bookmarkStart w:id="33" w:name="_Toc22037904"/>
      <w:r>
        <w:t>9</w:t>
      </w:r>
      <w:r w:rsidR="00991A09" w:rsidRPr="004D3578">
        <w:tab/>
      </w:r>
      <w:r w:rsidR="00991A09" w:rsidRPr="00DA31EE">
        <w:t>Message functional definitions and contents</w:t>
      </w:r>
      <w:bookmarkEnd w:id="33"/>
    </w:p>
    <w:p w:rsidR="00991A09" w:rsidRDefault="00991A09" w:rsidP="00991A09">
      <w:pPr>
        <w:pStyle w:val="EditorsNote"/>
      </w:pPr>
      <w:r>
        <w:t>Editor’s note: This clause will specify functional definitions and contents for the messages used in the procedures specified in the present document.</w:t>
      </w:r>
    </w:p>
    <w:p w:rsidR="00991A09" w:rsidRPr="004D3578" w:rsidRDefault="00A204DD" w:rsidP="00991A09">
      <w:pPr>
        <w:pStyle w:val="Heading1"/>
      </w:pPr>
      <w:bookmarkStart w:id="34" w:name="_Toc22037905"/>
      <w:r>
        <w:t>1</w:t>
      </w:r>
      <w:r w:rsidR="00B42541">
        <w:t>0</w:t>
      </w:r>
      <w:r w:rsidR="00991A09" w:rsidRPr="004D3578">
        <w:tab/>
      </w:r>
      <w:r w:rsidR="00991A09" w:rsidRPr="00362EBE">
        <w:t>General message format and information elements coding</w:t>
      </w:r>
      <w:bookmarkEnd w:id="34"/>
    </w:p>
    <w:p w:rsidR="00991A09" w:rsidRDefault="00991A09" w:rsidP="00991A09">
      <w:pPr>
        <w:pStyle w:val="EditorsNote"/>
      </w:pPr>
      <w:r>
        <w:t>Editor’s note: This clause will specify g</w:t>
      </w:r>
      <w:r w:rsidRPr="00362EBE">
        <w:t xml:space="preserve">eneral message format and information elements coding </w:t>
      </w:r>
      <w:r>
        <w:t>for the messages used in the procedures specified in the present document.</w:t>
      </w:r>
    </w:p>
    <w:p w:rsidR="00991A09" w:rsidRPr="004D3578" w:rsidRDefault="00A204DD" w:rsidP="00991A09">
      <w:pPr>
        <w:pStyle w:val="Heading1"/>
      </w:pPr>
      <w:bookmarkStart w:id="35" w:name="_Toc22037906"/>
      <w:r>
        <w:t>1</w:t>
      </w:r>
      <w:r w:rsidR="00B42541">
        <w:t>1</w:t>
      </w:r>
      <w:r w:rsidR="00991A09" w:rsidRPr="004D3578">
        <w:tab/>
      </w:r>
      <w:r w:rsidR="00991A09">
        <w:t>List of system parameters</w:t>
      </w:r>
      <w:bookmarkEnd w:id="35"/>
    </w:p>
    <w:p w:rsidR="00991A09" w:rsidRDefault="00991A09" w:rsidP="00991A09">
      <w:pPr>
        <w:pStyle w:val="EditorsNote"/>
      </w:pPr>
      <w:r>
        <w:t>Editor’s note: This clause will contain the system parameters defined for the procedures specified in the present document (e.g., timers).</w:t>
      </w:r>
    </w:p>
    <w:p w:rsidR="00054A22" w:rsidRPr="00235394" w:rsidRDefault="002675F0" w:rsidP="00BE292D">
      <w:pPr>
        <w:pStyle w:val="Heading8"/>
      </w:pPr>
      <w:r>
        <w:br w:type="page"/>
      </w:r>
      <w:bookmarkStart w:id="36" w:name="_Toc1063787"/>
      <w:bookmarkStart w:id="37" w:name="_Toc22037907"/>
      <w:r w:rsidR="00BE292D">
        <w:lastRenderedPageBreak/>
        <w:t>Annex A</w:t>
      </w:r>
      <w:r w:rsidR="00BE292D" w:rsidRPr="004D3578">
        <w:t xml:space="preserve"> (informative):</w:t>
      </w:r>
      <w:r w:rsidR="00BE292D" w:rsidRPr="004D3578">
        <w:br/>
        <w:t>Change history</w:t>
      </w:r>
      <w:bookmarkEnd w:id="12"/>
      <w:bookmarkEnd w:id="36"/>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4A10CB">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4A10CB">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4A10CB">
            <w:pPr>
              <w:pStyle w:val="TAC"/>
              <w:rPr>
                <w:sz w:val="16"/>
                <w:szCs w:val="16"/>
              </w:rPr>
            </w:pPr>
            <w:r>
              <w:rPr>
                <w:sz w:val="16"/>
                <w:szCs w:val="16"/>
              </w:rPr>
              <w:t>0.2.0</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5CB" w:rsidRDefault="00C805CB">
      <w:r>
        <w:separator/>
      </w:r>
    </w:p>
  </w:endnote>
  <w:endnote w:type="continuationSeparator" w:id="0">
    <w:p w:rsidR="00C805CB" w:rsidRDefault="00C8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5CB" w:rsidRDefault="00C805CB">
      <w:r>
        <w:separator/>
      </w:r>
    </w:p>
  </w:footnote>
  <w:footnote w:type="continuationSeparator" w:id="0">
    <w:p w:rsidR="00C805CB" w:rsidRDefault="00C80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6AB">
      <w:rPr>
        <w:rFonts w:ascii="Arial" w:hAnsi="Arial" w:cs="Arial"/>
        <w:b/>
        <w:noProof/>
        <w:sz w:val="18"/>
        <w:szCs w:val="18"/>
      </w:rPr>
      <w:t>3GPP TS 24.486 V0.2.0 (2019-10)</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6AB">
      <w:rPr>
        <w:rFonts w:ascii="Arial" w:hAnsi="Arial" w:cs="Arial"/>
        <w:b/>
        <w:noProof/>
        <w:sz w:val="18"/>
        <w:szCs w:val="18"/>
      </w:rPr>
      <w:t>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6AB">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D45C8"/>
    <w:rsid w:val="002E00EE"/>
    <w:rsid w:val="003172DC"/>
    <w:rsid w:val="0033187E"/>
    <w:rsid w:val="00337903"/>
    <w:rsid w:val="00344984"/>
    <w:rsid w:val="00345331"/>
    <w:rsid w:val="0035462D"/>
    <w:rsid w:val="003765B8"/>
    <w:rsid w:val="003C3971"/>
    <w:rsid w:val="00402336"/>
    <w:rsid w:val="00423334"/>
    <w:rsid w:val="00433783"/>
    <w:rsid w:val="004345EC"/>
    <w:rsid w:val="00494B53"/>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91A09"/>
    <w:rsid w:val="009B30BE"/>
    <w:rsid w:val="009F37B7"/>
    <w:rsid w:val="00A10F02"/>
    <w:rsid w:val="00A164B4"/>
    <w:rsid w:val="00A204DD"/>
    <w:rsid w:val="00A26956"/>
    <w:rsid w:val="00A313B8"/>
    <w:rsid w:val="00A456AB"/>
    <w:rsid w:val="00A53724"/>
    <w:rsid w:val="00A67BBF"/>
    <w:rsid w:val="00A73129"/>
    <w:rsid w:val="00A741F6"/>
    <w:rsid w:val="00A82346"/>
    <w:rsid w:val="00A92BA1"/>
    <w:rsid w:val="00AC6BC6"/>
    <w:rsid w:val="00AE26A4"/>
    <w:rsid w:val="00B15449"/>
    <w:rsid w:val="00B42541"/>
    <w:rsid w:val="00B84A09"/>
    <w:rsid w:val="00B93086"/>
    <w:rsid w:val="00BA19ED"/>
    <w:rsid w:val="00BA4B8D"/>
    <w:rsid w:val="00BC0F7D"/>
    <w:rsid w:val="00BC49B2"/>
    <w:rsid w:val="00BE292D"/>
    <w:rsid w:val="00BE3255"/>
    <w:rsid w:val="00BF128E"/>
    <w:rsid w:val="00C1496A"/>
    <w:rsid w:val="00C30116"/>
    <w:rsid w:val="00C33079"/>
    <w:rsid w:val="00C414F8"/>
    <w:rsid w:val="00C45231"/>
    <w:rsid w:val="00C72833"/>
    <w:rsid w:val="00C805CB"/>
    <w:rsid w:val="00C80F1D"/>
    <w:rsid w:val="00C8239E"/>
    <w:rsid w:val="00C93F40"/>
    <w:rsid w:val="00CA3D0C"/>
    <w:rsid w:val="00CB4724"/>
    <w:rsid w:val="00CC1ED8"/>
    <w:rsid w:val="00D5692B"/>
    <w:rsid w:val="00D57972"/>
    <w:rsid w:val="00D675A9"/>
    <w:rsid w:val="00D738D6"/>
    <w:rsid w:val="00D755EB"/>
    <w:rsid w:val="00D87E00"/>
    <w:rsid w:val="00D9134D"/>
    <w:rsid w:val="00DA7A03"/>
    <w:rsid w:val="00DB1818"/>
    <w:rsid w:val="00DC309B"/>
    <w:rsid w:val="00DC4DA2"/>
    <w:rsid w:val="00DD4C17"/>
    <w:rsid w:val="00DE5E13"/>
    <w:rsid w:val="00DE7C89"/>
    <w:rsid w:val="00DF2B1F"/>
    <w:rsid w:val="00DF62CD"/>
    <w:rsid w:val="00DF654F"/>
    <w:rsid w:val="00E16509"/>
    <w:rsid w:val="00E44582"/>
    <w:rsid w:val="00E45372"/>
    <w:rsid w:val="00E77645"/>
    <w:rsid w:val="00E919F3"/>
    <w:rsid w:val="00EC4A25"/>
    <w:rsid w:val="00EC6BA0"/>
    <w:rsid w:val="00F0200C"/>
    <w:rsid w:val="00F025A2"/>
    <w:rsid w:val="00F04712"/>
    <w:rsid w:val="00F22EC7"/>
    <w:rsid w:val="00F325C8"/>
    <w:rsid w:val="00F3322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C0C2D-DC78-4261-8F61-662C763DF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2019-10-16T10:13:00Z</dcterms:created>
  <dcterms:modified xsi:type="dcterms:W3CDTF">2019-10-16T10:13:00Z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1571054210</vt:lpwstr>
  </property>
</Properties>
</file>