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200DF42" w14:textId="35EFDC17" w:rsidR="00C52D34" w:rsidRDefault="00C52D34" w:rsidP="00C52D34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TSG-CT WG1 Meeting #119</w:t>
      </w:r>
      <w:r>
        <w:rPr>
          <w:b/>
          <w:i/>
          <w:noProof/>
          <w:sz w:val="28"/>
        </w:rPr>
        <w:tab/>
      </w:r>
      <w:r w:rsidRPr="004E3DCB">
        <w:rPr>
          <w:b/>
          <w:noProof/>
          <w:sz w:val="24"/>
        </w:rPr>
        <w:t>C1-194</w:t>
      </w:r>
      <w:r w:rsidR="004E3DCB" w:rsidRPr="004E3DCB">
        <w:rPr>
          <w:b/>
          <w:noProof/>
          <w:sz w:val="24"/>
        </w:rPr>
        <w:t>573</w:t>
      </w:r>
    </w:p>
    <w:p w14:paraId="44FB0E36" w14:textId="5681CFBA" w:rsidR="00062DB3" w:rsidRDefault="00C52D34" w:rsidP="00C52D34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Wroclaw (Poland), 26-30 August 2019</w:t>
      </w:r>
    </w:p>
    <w:p w14:paraId="6E5D1278" w14:textId="77777777" w:rsidR="00062DB3" w:rsidRPr="00F9716A" w:rsidRDefault="00062DB3" w:rsidP="00062DB3">
      <w:pPr>
        <w:rPr>
          <w:rFonts w:ascii="Arial" w:hAnsi="Arial" w:cs="Arial"/>
          <w:b/>
          <w:bCs/>
          <w:noProof/>
          <w:sz w:val="24"/>
        </w:rPr>
      </w:pPr>
    </w:p>
    <w:p w14:paraId="039A722B" w14:textId="796B57D0" w:rsidR="00062DB3" w:rsidRDefault="00062DB3" w:rsidP="00062DB3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Source:</w:t>
      </w:r>
      <w:r>
        <w:rPr>
          <w:rFonts w:ascii="Arial" w:hAnsi="Arial" w:cs="Arial"/>
          <w:b/>
          <w:bCs/>
        </w:rPr>
        <w:tab/>
      </w:r>
      <w:r w:rsidR="003A5244">
        <w:rPr>
          <w:rFonts w:ascii="Arial" w:hAnsi="Arial" w:cs="Arial"/>
          <w:b/>
          <w:bCs/>
        </w:rPr>
        <w:t>Vodafone</w:t>
      </w:r>
      <w:r w:rsidR="00C47B95">
        <w:rPr>
          <w:rFonts w:ascii="Arial" w:hAnsi="Arial" w:cs="Arial"/>
          <w:b/>
          <w:bCs/>
        </w:rPr>
        <w:t>, Samsung</w:t>
      </w:r>
      <w:r w:rsidR="002D4FAC">
        <w:rPr>
          <w:rFonts w:ascii="Arial" w:hAnsi="Arial" w:cs="Arial"/>
          <w:b/>
          <w:bCs/>
        </w:rPr>
        <w:t xml:space="preserve">, Qualcomm </w:t>
      </w:r>
      <w:r w:rsidR="002D4FAC" w:rsidRPr="002D4FAC">
        <w:rPr>
          <w:rFonts w:ascii="Arial" w:hAnsi="Arial" w:cs="Arial"/>
          <w:b/>
          <w:bCs/>
        </w:rPr>
        <w:t>Incorporated</w:t>
      </w:r>
    </w:p>
    <w:p w14:paraId="571A96BD" w14:textId="3858736D" w:rsidR="00062DB3" w:rsidRDefault="00062DB3" w:rsidP="00062DB3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</w:r>
      <w:r w:rsidR="00200A38">
        <w:rPr>
          <w:rFonts w:ascii="Arial" w:hAnsi="Arial" w:cs="Arial"/>
          <w:b/>
          <w:bCs/>
        </w:rPr>
        <w:t>Discussion on m</w:t>
      </w:r>
      <w:r w:rsidR="007E7F70">
        <w:rPr>
          <w:rFonts w:ascii="Arial" w:hAnsi="Arial" w:cs="Arial"/>
          <w:b/>
          <w:bCs/>
        </w:rPr>
        <w:t>inimiz</w:t>
      </w:r>
      <w:r w:rsidR="00200A38">
        <w:rPr>
          <w:rFonts w:ascii="Arial" w:hAnsi="Arial" w:cs="Arial"/>
          <w:b/>
          <w:bCs/>
        </w:rPr>
        <w:t>ing</w:t>
      </w:r>
      <w:r w:rsidR="007E7F70">
        <w:rPr>
          <w:rFonts w:ascii="Arial" w:hAnsi="Arial" w:cs="Arial"/>
          <w:b/>
          <w:bCs/>
        </w:rPr>
        <w:t xml:space="preserve"> </w:t>
      </w:r>
      <w:r w:rsidRPr="00062DB3">
        <w:rPr>
          <w:rFonts w:ascii="Arial" w:hAnsi="Arial" w:cs="Arial"/>
          <w:b/>
          <w:bCs/>
        </w:rPr>
        <w:t>CPSR Message Size</w:t>
      </w:r>
    </w:p>
    <w:p w14:paraId="3215B690" w14:textId="4D72AD74" w:rsidR="00062DB3" w:rsidRDefault="00062DB3" w:rsidP="00062DB3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Agenda item:</w:t>
      </w:r>
      <w:r>
        <w:rPr>
          <w:rFonts w:ascii="Arial" w:hAnsi="Arial" w:cs="Arial"/>
          <w:b/>
          <w:bCs/>
        </w:rPr>
        <w:tab/>
        <w:t>16.2.8</w:t>
      </w:r>
      <w:r w:rsidR="00894105">
        <w:rPr>
          <w:rFonts w:ascii="Arial" w:hAnsi="Arial" w:cs="Arial"/>
          <w:b/>
          <w:bCs/>
        </w:rPr>
        <w:t xml:space="preserve"> </w:t>
      </w:r>
    </w:p>
    <w:p w14:paraId="06098D5B" w14:textId="77777777" w:rsidR="00062DB3" w:rsidRDefault="00062DB3" w:rsidP="00062DB3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Document for:</w:t>
      </w:r>
      <w:r>
        <w:rPr>
          <w:rFonts w:ascii="Arial" w:hAnsi="Arial" w:cs="Arial"/>
          <w:b/>
          <w:bCs/>
        </w:rPr>
        <w:tab/>
        <w:t>Discussion and agreement</w:t>
      </w:r>
      <w:bookmarkStart w:id="0" w:name="_GoBack"/>
      <w:bookmarkEnd w:id="0"/>
    </w:p>
    <w:p w14:paraId="378083C5" w14:textId="77777777" w:rsidR="00062DB3" w:rsidRDefault="00062DB3" w:rsidP="00062DB3">
      <w:pPr>
        <w:pBdr>
          <w:bottom w:val="single" w:sz="4" w:space="1" w:color="auto"/>
        </w:pBdr>
        <w:rPr>
          <w:rFonts w:ascii="Arial" w:hAnsi="Arial" w:cs="Arial"/>
          <w:b/>
          <w:bCs/>
        </w:rPr>
      </w:pPr>
    </w:p>
    <w:p w14:paraId="76C5739A" w14:textId="77777777" w:rsidR="00405BC7" w:rsidRPr="00A0586E" w:rsidRDefault="00405BC7" w:rsidP="00405BC7">
      <w:pPr>
        <w:rPr>
          <w:b/>
          <w:sz w:val="28"/>
          <w:szCs w:val="28"/>
        </w:rPr>
      </w:pPr>
      <w:r w:rsidRPr="00A0586E">
        <w:rPr>
          <w:b/>
          <w:sz w:val="28"/>
          <w:szCs w:val="28"/>
        </w:rPr>
        <w:t>1</w:t>
      </w:r>
      <w:r w:rsidRPr="00A0586E">
        <w:rPr>
          <w:b/>
          <w:sz w:val="28"/>
          <w:szCs w:val="28"/>
        </w:rPr>
        <w:tab/>
        <w:t>Introduction</w:t>
      </w:r>
    </w:p>
    <w:p w14:paraId="0FF0E172" w14:textId="4465FE4F" w:rsidR="0070207A" w:rsidRDefault="00A674BA">
      <w:r>
        <w:t xml:space="preserve">This paper provides </w:t>
      </w:r>
      <w:r w:rsidR="00DA13C3">
        <w:t xml:space="preserve">the </w:t>
      </w:r>
      <w:r>
        <w:t xml:space="preserve">information about the </w:t>
      </w:r>
      <w:r w:rsidR="00CA2668">
        <w:t xml:space="preserve">coverage improvement techniques </w:t>
      </w:r>
      <w:r>
        <w:t>designed in radio access network for NB-</w:t>
      </w:r>
      <w:proofErr w:type="spellStart"/>
      <w:r>
        <w:t>IoT</w:t>
      </w:r>
      <w:proofErr w:type="spellEnd"/>
      <w:r w:rsidR="00BC220B">
        <w:t xml:space="preserve"> in the </w:t>
      </w:r>
      <w:r w:rsidR="00BC220B" w:rsidRPr="00BC220B">
        <w:t xml:space="preserve">course of </w:t>
      </w:r>
      <w:r w:rsidR="00BC220B">
        <w:t>determining the Control Plane Service Request (CPSR) encoding scheme in CT1</w:t>
      </w:r>
      <w:r w:rsidR="00FB02ED">
        <w:t xml:space="preserve"> for the uplink NB-</w:t>
      </w:r>
      <w:proofErr w:type="spellStart"/>
      <w:r w:rsidR="00FB02ED">
        <w:t>IoT</w:t>
      </w:r>
      <w:proofErr w:type="spellEnd"/>
      <w:r w:rsidR="00FB02ED">
        <w:t xml:space="preserve"> data transmission</w:t>
      </w:r>
      <w:r w:rsidR="00BC220B">
        <w:t>.</w:t>
      </w:r>
      <w:r>
        <w:t xml:space="preserve"> </w:t>
      </w:r>
      <w:r w:rsidR="0070207A">
        <w:t xml:space="preserve">The authors </w:t>
      </w:r>
      <w:r w:rsidR="00BD1F06">
        <w:t>desire</w:t>
      </w:r>
      <w:r w:rsidR="0070207A">
        <w:t xml:space="preserve"> that such information can assist CT1 with selection of the proper </w:t>
      </w:r>
      <w:r w:rsidR="00BD1F06">
        <w:t>proposal</w:t>
      </w:r>
      <w:r w:rsidR="0070207A">
        <w:t xml:space="preserve"> </w:t>
      </w:r>
      <w:r w:rsidR="003966E5">
        <w:t xml:space="preserve">to minimizing </w:t>
      </w:r>
      <w:r w:rsidR="0070207A">
        <w:t xml:space="preserve">message size of </w:t>
      </w:r>
      <w:r w:rsidR="00C02693">
        <w:t xml:space="preserve">the </w:t>
      </w:r>
      <w:r w:rsidR="0070207A">
        <w:t>CPSR</w:t>
      </w:r>
      <w:r w:rsidR="00A67479">
        <w:t xml:space="preserve"> message</w:t>
      </w:r>
      <w:r w:rsidR="0070207A">
        <w:t>.</w:t>
      </w:r>
      <w:r w:rsidR="008B0C07">
        <w:t xml:space="preserve"> </w:t>
      </w:r>
    </w:p>
    <w:p w14:paraId="0ADF6E8D" w14:textId="77777777" w:rsidR="00537616" w:rsidRDefault="00537616"/>
    <w:p w14:paraId="270587B1" w14:textId="77777777" w:rsidR="00405BC7" w:rsidRPr="0070207A" w:rsidRDefault="00405BC7">
      <w:r w:rsidRPr="00A0586E">
        <w:rPr>
          <w:b/>
          <w:sz w:val="28"/>
          <w:szCs w:val="28"/>
        </w:rPr>
        <w:t>2</w:t>
      </w:r>
      <w:r w:rsidRPr="00A0586E">
        <w:rPr>
          <w:b/>
          <w:sz w:val="28"/>
          <w:szCs w:val="28"/>
        </w:rPr>
        <w:tab/>
        <w:t>Radio Aspects</w:t>
      </w:r>
    </w:p>
    <w:p w14:paraId="1A334A66" w14:textId="77777777" w:rsidR="00AA6AD8" w:rsidRPr="00405BC7" w:rsidRDefault="00405BC7">
      <w:pPr>
        <w:rPr>
          <w:b/>
          <w:sz w:val="24"/>
          <w:szCs w:val="24"/>
        </w:rPr>
      </w:pPr>
      <w:r>
        <w:rPr>
          <w:b/>
          <w:sz w:val="24"/>
          <w:szCs w:val="24"/>
        </w:rPr>
        <w:t>2.1</w:t>
      </w:r>
      <w:r>
        <w:rPr>
          <w:b/>
          <w:sz w:val="24"/>
          <w:szCs w:val="24"/>
        </w:rPr>
        <w:tab/>
      </w:r>
      <w:r w:rsidR="009D1CCA" w:rsidRPr="00405BC7">
        <w:rPr>
          <w:b/>
          <w:sz w:val="24"/>
          <w:szCs w:val="24"/>
        </w:rPr>
        <w:t>Repetition technique</w:t>
      </w:r>
    </w:p>
    <w:p w14:paraId="48535658" w14:textId="636C5A37" w:rsidR="00916A74" w:rsidRDefault="00216D20" w:rsidP="00216D20">
      <w:r>
        <w:t>NB-</w:t>
      </w:r>
      <w:proofErr w:type="spellStart"/>
      <w:r>
        <w:t>IoT</w:t>
      </w:r>
      <w:proofErr w:type="spellEnd"/>
      <w:r>
        <w:t xml:space="preserve"> uses the concept of repetitions and signal combining techniques to improve coverage extension. The </w:t>
      </w:r>
      <w:proofErr w:type="spellStart"/>
      <w:r>
        <w:t>eNodeB</w:t>
      </w:r>
      <w:proofErr w:type="spellEnd"/>
      <w:r>
        <w:t xml:space="preserve"> selects the repetitions </w:t>
      </w:r>
      <w:r w:rsidR="0075128D">
        <w:t xml:space="preserve">together with the configuration of the radio resources, the Modulation and Coding Scheme (MCS) </w:t>
      </w:r>
      <w:r>
        <w:t>depending on UE’s coverage.</w:t>
      </w:r>
    </w:p>
    <w:p w14:paraId="3CB9EE44" w14:textId="6953B527" w:rsidR="00AA6AD8" w:rsidRDefault="00FE4B7E">
      <w:r>
        <w:t xml:space="preserve">3GPP </w:t>
      </w:r>
      <w:r w:rsidR="0069277C">
        <w:t>TR 36.888</w:t>
      </w:r>
      <w:r w:rsidR="009D1CCA">
        <w:t xml:space="preserve"> has </w:t>
      </w:r>
      <w:r>
        <w:t xml:space="preserve">described </w:t>
      </w:r>
      <w:r w:rsidR="009D1CCA">
        <w:t>the following</w:t>
      </w:r>
      <w:r>
        <w:t xml:space="preserve"> regarding repetition mechanism</w:t>
      </w:r>
      <w:r w:rsidR="009D1CCA">
        <w:t>.</w:t>
      </w:r>
    </w:p>
    <w:p w14:paraId="45934113" w14:textId="0B02860E" w:rsidR="00FB6E9A" w:rsidRDefault="00F309DB">
      <w:r>
        <w:rPr>
          <w:noProof/>
          <w:lang w:val="de-DE" w:eastAsia="de-DE"/>
        </w:rPr>
        <w:drawing>
          <wp:inline distT="0" distB="0" distL="0" distR="0" wp14:anchorId="16F3C983" wp14:editId="19B0DF19">
            <wp:extent cx="5760720" cy="3442970"/>
            <wp:effectExtent l="0" t="0" r="0" b="508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4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2AF0">
        <w:t>T</w:t>
      </w:r>
      <w:r w:rsidR="007E44DA">
        <w:t>he element</w:t>
      </w:r>
      <w:r w:rsidR="00047369">
        <w:t xml:space="preserve"> of the </w:t>
      </w:r>
      <w:r w:rsidR="00314F2B">
        <w:t xml:space="preserve">above </w:t>
      </w:r>
      <w:r w:rsidR="00047369">
        <w:t>table</w:t>
      </w:r>
      <w:r w:rsidR="007E44DA">
        <w:t xml:space="preserve"> marked in yellow </w:t>
      </w:r>
      <w:r w:rsidR="00EB2AF0">
        <w:t xml:space="preserve">shows </w:t>
      </w:r>
      <w:r w:rsidR="009D1CCA">
        <w:t>that</w:t>
      </w:r>
      <w:r w:rsidR="00AA6AD8">
        <w:t>, in order to improve the coverage</w:t>
      </w:r>
      <w:r w:rsidR="00A13703" w:rsidRPr="00A13703">
        <w:t xml:space="preserve"> </w:t>
      </w:r>
      <w:r w:rsidR="008640B0">
        <w:t>for UE</w:t>
      </w:r>
      <w:r w:rsidR="00A13703">
        <w:t xml:space="preserve"> sending the </w:t>
      </w:r>
      <w:proofErr w:type="spellStart"/>
      <w:r w:rsidR="00A13703">
        <w:t>CIoT</w:t>
      </w:r>
      <w:proofErr w:type="spellEnd"/>
      <w:r w:rsidR="00A13703">
        <w:t xml:space="preserve"> data via the PUSCH channel</w:t>
      </w:r>
      <w:r w:rsidR="00AA6AD8">
        <w:t xml:space="preserve">, </w:t>
      </w:r>
      <w:r w:rsidR="00033934">
        <w:t>a</w:t>
      </w:r>
      <w:r w:rsidR="005F622F">
        <w:t xml:space="preserve"> transmission</w:t>
      </w:r>
      <w:r w:rsidR="00D618E8">
        <w:t xml:space="preserve"> repetition</w:t>
      </w:r>
      <w:r w:rsidR="005F622F">
        <w:t xml:space="preserve"> </w:t>
      </w:r>
      <w:r w:rsidR="006A7BC8">
        <w:t>is</w:t>
      </w:r>
      <w:r w:rsidR="005F622F">
        <w:t xml:space="preserve"> </w:t>
      </w:r>
      <w:r w:rsidR="006A7BC8">
        <w:t>specified.</w:t>
      </w:r>
      <w:r w:rsidR="008640B0">
        <w:t xml:space="preserve"> </w:t>
      </w:r>
    </w:p>
    <w:p w14:paraId="798F4C3D" w14:textId="0388B443" w:rsidR="00FB6E9A" w:rsidRPr="00FB6E9A" w:rsidRDefault="00FB6E9A" w:rsidP="00FB6E9A">
      <w:pPr>
        <w:rPr>
          <w:lang w:val="en-US"/>
        </w:rPr>
      </w:pPr>
      <w:r>
        <w:rPr>
          <w:lang w:val="en-US"/>
        </w:rPr>
        <w:t xml:space="preserve">Additionally, </w:t>
      </w:r>
      <w:r w:rsidRPr="00FB6E9A">
        <w:rPr>
          <w:lang w:val="en-US"/>
        </w:rPr>
        <w:t>GSMA document “Official Document CLP.28 - NB-</w:t>
      </w:r>
      <w:proofErr w:type="spellStart"/>
      <w:r w:rsidRPr="00FB6E9A">
        <w:rPr>
          <w:lang w:val="en-US"/>
        </w:rPr>
        <w:t>IoT</w:t>
      </w:r>
      <w:proofErr w:type="spellEnd"/>
      <w:r w:rsidRPr="00FB6E9A">
        <w:rPr>
          <w:lang w:val="en-US"/>
        </w:rPr>
        <w:t xml:space="preserve"> Deployment Guide to Basic Feature set Requirements”, </w:t>
      </w:r>
      <w:r>
        <w:rPr>
          <w:lang w:val="en-US"/>
        </w:rPr>
        <w:t xml:space="preserve">Chapter </w:t>
      </w:r>
      <w:r w:rsidRPr="00FB6E9A">
        <w:rPr>
          <w:lang w:val="en-US"/>
        </w:rPr>
        <w:t xml:space="preserve">“A.4 3GPP Release 13 Features” </w:t>
      </w:r>
      <w:r w:rsidR="00232A75">
        <w:rPr>
          <w:lang w:val="en-US"/>
        </w:rPr>
        <w:t>described</w:t>
      </w:r>
      <w:r w:rsidR="00D218E0">
        <w:rPr>
          <w:lang w:val="en-US"/>
        </w:rPr>
        <w:t xml:space="preserve"> that a transmission repetition means that a single transport block is transmitted over multiple </w:t>
      </w:r>
      <w:proofErr w:type="spellStart"/>
      <w:r w:rsidR="00D218E0">
        <w:rPr>
          <w:lang w:val="en-US"/>
        </w:rPr>
        <w:t>subframes</w:t>
      </w:r>
      <w:proofErr w:type="spellEnd"/>
      <w:r w:rsidR="00D218E0">
        <w:rPr>
          <w:lang w:val="en-US"/>
        </w:rPr>
        <w:t>, thereby providing higher transmit energy per information bit for a given transmit power.</w:t>
      </w:r>
    </w:p>
    <w:p w14:paraId="790DD555" w14:textId="4B507C99" w:rsidR="00FB6E9A" w:rsidRPr="00D218E0" w:rsidRDefault="00FB6E9A" w:rsidP="009D1CCA">
      <w:pPr>
        <w:rPr>
          <w:lang w:val="en-US"/>
        </w:rPr>
      </w:pPr>
      <w:r>
        <w:rPr>
          <w:noProof/>
          <w:lang w:val="de-DE" w:eastAsia="de-DE"/>
        </w:rPr>
        <w:lastRenderedPageBreak/>
        <w:drawing>
          <wp:inline distT="0" distB="0" distL="0" distR="0" wp14:anchorId="216C5B58" wp14:editId="75F9AB9F">
            <wp:extent cx="5760720" cy="373634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D6782" w14:textId="77777777" w:rsidR="00077E2F" w:rsidRDefault="00077E2F" w:rsidP="009D1CCA">
      <w:pPr>
        <w:rPr>
          <w:b/>
          <w:sz w:val="24"/>
          <w:szCs w:val="24"/>
        </w:rPr>
      </w:pPr>
    </w:p>
    <w:p w14:paraId="6EC4DCFD" w14:textId="272D8ED6" w:rsidR="009D1CCA" w:rsidRPr="00405BC7" w:rsidRDefault="00405BC7" w:rsidP="009D1CCA">
      <w:pPr>
        <w:rPr>
          <w:b/>
          <w:sz w:val="24"/>
          <w:szCs w:val="24"/>
        </w:rPr>
      </w:pPr>
      <w:r w:rsidRPr="00405BC7">
        <w:rPr>
          <w:b/>
          <w:sz w:val="24"/>
          <w:szCs w:val="24"/>
        </w:rPr>
        <w:t>2.2</w:t>
      </w:r>
      <w:r w:rsidRPr="00405BC7">
        <w:rPr>
          <w:b/>
          <w:sz w:val="24"/>
          <w:szCs w:val="24"/>
        </w:rPr>
        <w:tab/>
      </w:r>
      <w:r w:rsidR="009D1CCA" w:rsidRPr="00405BC7">
        <w:rPr>
          <w:b/>
          <w:sz w:val="24"/>
          <w:szCs w:val="24"/>
        </w:rPr>
        <w:t>Number of repetitions</w:t>
      </w:r>
    </w:p>
    <w:p w14:paraId="115EBAFE" w14:textId="22D8AFC7" w:rsidR="000175A6" w:rsidRDefault="00DC460B" w:rsidP="009D1CCA">
      <w:r>
        <w:t>The PUSCH-</w:t>
      </w:r>
      <w:proofErr w:type="spellStart"/>
      <w:r>
        <w:t>Config</w:t>
      </w:r>
      <w:proofErr w:type="spellEnd"/>
      <w:r>
        <w:t xml:space="preserve"> information element in </w:t>
      </w:r>
      <w:r w:rsidR="00AF3DE0">
        <w:t xml:space="preserve">3GPP </w:t>
      </w:r>
      <w:r w:rsidR="000175A6" w:rsidRPr="000175A6">
        <w:t xml:space="preserve">TS36.331 </w:t>
      </w:r>
      <w:r w:rsidR="000175A6">
        <w:t>defines the number of repetitions</w:t>
      </w:r>
      <w:r w:rsidR="007677D7">
        <w:t xml:space="preserve"> for the uplink data transfer</w:t>
      </w:r>
      <w:r w:rsidR="000175A6">
        <w:t xml:space="preserve"> with the range from 8 to </w:t>
      </w:r>
      <w:r w:rsidR="00A13703">
        <w:t>32 for Mode A devices and 192 to 2048 for Mode B devices</w:t>
      </w:r>
      <w:r w:rsidR="00314F2B">
        <w:t xml:space="preserve"> (</w:t>
      </w:r>
      <w:r w:rsidR="00CB24D8">
        <w:t>see</w:t>
      </w:r>
      <w:r w:rsidR="00314F2B">
        <w:t xml:space="preserve"> the text marked in yellow below</w:t>
      </w:r>
      <w:r w:rsidR="007677D7">
        <w:t>)</w:t>
      </w:r>
      <w:r>
        <w:t>.</w:t>
      </w:r>
      <w:r w:rsidR="00A13703">
        <w:t xml:space="preserve"> </w:t>
      </w:r>
    </w:p>
    <w:p w14:paraId="720D0744" w14:textId="32173979" w:rsidR="000175A6" w:rsidRDefault="002F643B" w:rsidP="009D1CCA">
      <w:r>
        <w:rPr>
          <w:noProof/>
          <w:lang w:val="de-DE" w:eastAsia="de-DE"/>
        </w:rPr>
        <w:drawing>
          <wp:inline distT="0" distB="0" distL="0" distR="0" wp14:anchorId="4004AD20" wp14:editId="2201802B">
            <wp:extent cx="5760720" cy="3572510"/>
            <wp:effectExtent l="0" t="0" r="0" b="889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7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60472" w14:textId="49AFB0A8" w:rsidR="00023574" w:rsidRPr="00023574" w:rsidRDefault="00023574" w:rsidP="009D1CCA">
      <w:pPr>
        <w:rPr>
          <w:b/>
          <w:sz w:val="24"/>
          <w:szCs w:val="24"/>
          <w:lang w:val="en-US"/>
        </w:rPr>
      </w:pPr>
      <w:r w:rsidRPr="00023574">
        <w:rPr>
          <w:b/>
          <w:sz w:val="24"/>
          <w:szCs w:val="24"/>
          <w:lang w:val="en-US"/>
        </w:rPr>
        <w:t>2.3</w:t>
      </w:r>
      <w:r w:rsidRPr="00023574">
        <w:rPr>
          <w:b/>
          <w:sz w:val="24"/>
          <w:szCs w:val="24"/>
          <w:lang w:val="en-US"/>
        </w:rPr>
        <w:tab/>
      </w:r>
      <w:r w:rsidR="00D31B5B">
        <w:rPr>
          <w:b/>
          <w:sz w:val="24"/>
          <w:szCs w:val="24"/>
          <w:lang w:val="en-US"/>
        </w:rPr>
        <w:t xml:space="preserve">Consequence </w:t>
      </w:r>
      <w:r w:rsidR="00D5791D">
        <w:rPr>
          <w:b/>
          <w:sz w:val="24"/>
          <w:szCs w:val="24"/>
          <w:lang w:val="en-US"/>
        </w:rPr>
        <w:t xml:space="preserve">with </w:t>
      </w:r>
      <w:r w:rsidR="00D31B5B">
        <w:rPr>
          <w:b/>
          <w:sz w:val="24"/>
          <w:szCs w:val="24"/>
          <w:lang w:val="en-US"/>
        </w:rPr>
        <w:t>CPSR message size</w:t>
      </w:r>
    </w:p>
    <w:p w14:paraId="6E04B0E7" w14:textId="01FA20AA" w:rsidR="00690AC8" w:rsidRDefault="00617B93" w:rsidP="00023574">
      <w:r>
        <w:lastRenderedPageBreak/>
        <w:t>Transport b</w:t>
      </w:r>
      <w:r w:rsidR="00023574">
        <w:t xml:space="preserve">lock size </w:t>
      </w:r>
      <w:r>
        <w:t xml:space="preserve">(TBS) </w:t>
      </w:r>
      <w:r w:rsidR="00023574">
        <w:t xml:space="preserve">refers to how </w:t>
      </w:r>
      <w:r w:rsidR="00C3040B">
        <w:t>many</w:t>
      </w:r>
      <w:r w:rsidR="00023574">
        <w:t xml:space="preserve"> </w:t>
      </w:r>
      <w:r w:rsidR="009E7240">
        <w:t>bytes</w:t>
      </w:r>
      <w:r w:rsidR="00553EAF">
        <w:t>/bits</w:t>
      </w:r>
      <w:r w:rsidR="00023574">
        <w:t xml:space="preserve"> are transferred in </w:t>
      </w:r>
      <w:r w:rsidR="00930D87">
        <w:t>a</w:t>
      </w:r>
      <w:r w:rsidR="00023574">
        <w:t xml:space="preserve"> 1ms</w:t>
      </w:r>
      <w:r w:rsidR="00C3040B">
        <w:t xml:space="preserve"> time slot</w:t>
      </w:r>
      <w:r w:rsidR="00B41C45">
        <w:t xml:space="preserve"> in the LTE physical layer</w:t>
      </w:r>
      <w:r w:rsidR="007E52BB">
        <w:t xml:space="preserve"> (see the figure below)</w:t>
      </w:r>
      <w:r w:rsidR="00023574">
        <w:t xml:space="preserve">.  </w:t>
      </w:r>
      <w:r w:rsidR="00EF1BF9">
        <w:t>Depending</w:t>
      </w:r>
      <w:r w:rsidR="00023574">
        <w:t xml:space="preserve"> on the </w:t>
      </w:r>
      <w:r w:rsidR="002867B6">
        <w:t>modulation and coding scheme</w:t>
      </w:r>
      <w:r w:rsidR="00023574">
        <w:t xml:space="preserve"> and t</w:t>
      </w:r>
      <w:r w:rsidR="00EF1BF9">
        <w:t>he number of resource blocks</w:t>
      </w:r>
      <w:r w:rsidR="00965AF1">
        <w:t>,</w:t>
      </w:r>
      <w:r w:rsidR="00EF1BF9">
        <w:t xml:space="preserve"> </w:t>
      </w:r>
      <w:r w:rsidR="00965AF1">
        <w:t xml:space="preserve">the </w:t>
      </w:r>
      <w:r w:rsidR="00304A88">
        <w:t xml:space="preserve">MAC/Layer 2 in the </w:t>
      </w:r>
      <w:proofErr w:type="spellStart"/>
      <w:r w:rsidR="00965AF1">
        <w:t>eNB</w:t>
      </w:r>
      <w:proofErr w:type="spellEnd"/>
      <w:r w:rsidR="00965AF1">
        <w:t xml:space="preserve"> </w:t>
      </w:r>
      <w:r w:rsidR="00304A88">
        <w:t xml:space="preserve">determines and </w:t>
      </w:r>
      <w:r w:rsidR="00965AF1">
        <w:t>assigns the</w:t>
      </w:r>
      <w:r w:rsidR="00324D6E">
        <w:t xml:space="preserve"> TBS </w:t>
      </w:r>
      <w:r w:rsidR="00304A88">
        <w:t>t</w:t>
      </w:r>
      <w:r w:rsidR="00023574">
        <w:t xml:space="preserve">o the UE. </w:t>
      </w:r>
    </w:p>
    <w:p w14:paraId="2968E0E5" w14:textId="4C057676" w:rsidR="001F53ED" w:rsidRDefault="002A525F" w:rsidP="00A3557A">
      <w:pPr>
        <w:rPr>
          <w:lang w:val="en-US"/>
        </w:rPr>
      </w:pPr>
      <w:r>
        <w:rPr>
          <w:lang w:val="en-US"/>
        </w:rPr>
        <w:t>In order to send a CPSR message to transmit the NB-</w:t>
      </w:r>
      <w:proofErr w:type="spellStart"/>
      <w:r>
        <w:rPr>
          <w:lang w:val="en-US"/>
        </w:rPr>
        <w:t>IoT</w:t>
      </w:r>
      <w:proofErr w:type="spellEnd"/>
      <w:r>
        <w:rPr>
          <w:lang w:val="en-US"/>
        </w:rPr>
        <w:t xml:space="preserve"> data, a</w:t>
      </w:r>
      <w:r w:rsidR="00690AC8">
        <w:rPr>
          <w:lang w:val="en-US"/>
        </w:rPr>
        <w:t xml:space="preserve">ssume that the </w:t>
      </w:r>
      <w:proofErr w:type="spellStart"/>
      <w:r w:rsidR="00304A88">
        <w:rPr>
          <w:lang w:val="en-US"/>
        </w:rPr>
        <w:t>eNB</w:t>
      </w:r>
      <w:proofErr w:type="spellEnd"/>
      <w:r w:rsidR="00690AC8">
        <w:rPr>
          <w:lang w:val="en-US"/>
        </w:rPr>
        <w:t xml:space="preserve"> assigns </w:t>
      </w:r>
      <w:r w:rsidR="008A7633">
        <w:rPr>
          <w:lang w:val="en-US"/>
        </w:rPr>
        <w:t>a</w:t>
      </w:r>
      <w:r>
        <w:rPr>
          <w:lang w:val="en-US"/>
        </w:rPr>
        <w:t xml:space="preserve"> </w:t>
      </w:r>
      <w:r w:rsidR="00690AC8">
        <w:rPr>
          <w:lang w:val="en-US"/>
        </w:rPr>
        <w:t xml:space="preserve">TBS </w:t>
      </w:r>
      <w:r w:rsidR="00FD2DB5">
        <w:rPr>
          <w:lang w:val="en-US"/>
        </w:rPr>
        <w:t>with</w:t>
      </w:r>
      <w:r w:rsidR="00690AC8">
        <w:rPr>
          <w:lang w:val="en-US"/>
        </w:rPr>
        <w:t xml:space="preserve"> N </w:t>
      </w:r>
      <w:r w:rsidR="00CF2183">
        <w:rPr>
          <w:lang w:val="en-US"/>
        </w:rPr>
        <w:t>bytes</w:t>
      </w:r>
      <w:r w:rsidR="00690AC8">
        <w:rPr>
          <w:lang w:val="en-US"/>
        </w:rPr>
        <w:t xml:space="preserve"> </w:t>
      </w:r>
      <w:r>
        <w:rPr>
          <w:lang w:val="en-US"/>
        </w:rPr>
        <w:t>to</w:t>
      </w:r>
      <w:r w:rsidR="00690AC8">
        <w:rPr>
          <w:lang w:val="en-US"/>
        </w:rPr>
        <w:t xml:space="preserve"> the UE. </w:t>
      </w:r>
      <w:r w:rsidR="008A7633">
        <w:rPr>
          <w:lang w:val="en-US"/>
        </w:rPr>
        <w:t xml:space="preserve">Furthermore, for the sake of simplicity, assume that </w:t>
      </w:r>
      <w:r w:rsidR="00690AC8">
        <w:rPr>
          <w:lang w:val="en-US"/>
        </w:rPr>
        <w:t xml:space="preserve">the encoding scheme in </w:t>
      </w:r>
      <w:r w:rsidR="00690AC8" w:rsidRPr="00690AC8">
        <w:rPr>
          <w:lang w:val="en-US"/>
        </w:rPr>
        <w:t>C1-193190</w:t>
      </w:r>
      <w:r w:rsidR="00690AC8">
        <w:rPr>
          <w:lang w:val="en-US"/>
        </w:rPr>
        <w:t xml:space="preserve"> </w:t>
      </w:r>
      <w:r w:rsidR="00D31B5B">
        <w:rPr>
          <w:lang w:val="en-US"/>
        </w:rPr>
        <w:t xml:space="preserve">(Option A) </w:t>
      </w:r>
      <w:r>
        <w:rPr>
          <w:lang w:val="en-US"/>
        </w:rPr>
        <w:t>results</w:t>
      </w:r>
      <w:r w:rsidR="00D31B5B">
        <w:rPr>
          <w:lang w:val="en-US"/>
        </w:rPr>
        <w:t xml:space="preserve"> in a </w:t>
      </w:r>
      <w:r w:rsidR="008A7633">
        <w:rPr>
          <w:lang w:val="en-US"/>
        </w:rPr>
        <w:t xml:space="preserve">single </w:t>
      </w:r>
      <w:r>
        <w:rPr>
          <w:lang w:val="en-US"/>
        </w:rPr>
        <w:t xml:space="preserve">layer 2/MAC SDU with a </w:t>
      </w:r>
      <w:r w:rsidR="00D31B5B">
        <w:rPr>
          <w:lang w:val="en-US"/>
        </w:rPr>
        <w:t>number of N-m</w:t>
      </w:r>
      <w:r w:rsidR="00690AC8">
        <w:rPr>
          <w:lang w:val="en-US"/>
        </w:rPr>
        <w:t xml:space="preserve"> </w:t>
      </w:r>
      <w:r w:rsidR="00A872E4">
        <w:rPr>
          <w:lang w:val="en-US"/>
        </w:rPr>
        <w:t>bytes</w:t>
      </w:r>
      <w:r w:rsidR="00D31B5B">
        <w:rPr>
          <w:lang w:val="en-US"/>
        </w:rPr>
        <w:t xml:space="preserve"> </w:t>
      </w:r>
      <w:r w:rsidR="00A872E4">
        <w:rPr>
          <w:lang w:val="en-US"/>
        </w:rPr>
        <w:t>(</w:t>
      </w:r>
      <w:r>
        <w:rPr>
          <w:lang w:val="en-US"/>
        </w:rPr>
        <w:t>following up the formatting</w:t>
      </w:r>
      <w:r w:rsidR="00C309B7">
        <w:rPr>
          <w:lang w:val="en-US"/>
        </w:rPr>
        <w:t xml:space="preserve"> and generating SDU</w:t>
      </w:r>
      <w:r w:rsidR="00372E01">
        <w:rPr>
          <w:lang w:val="en-US"/>
        </w:rPr>
        <w:t>s</w:t>
      </w:r>
      <w:r>
        <w:rPr>
          <w:lang w:val="en-US"/>
        </w:rPr>
        <w:t xml:space="preserve"> in the </w:t>
      </w:r>
      <w:r w:rsidR="00372E01">
        <w:rPr>
          <w:lang w:val="en-US"/>
        </w:rPr>
        <w:t xml:space="preserve">different </w:t>
      </w:r>
      <w:r w:rsidR="00A872E4">
        <w:rPr>
          <w:lang w:val="en-US"/>
        </w:rPr>
        <w:t>PDCP/RLC/MAC</w:t>
      </w:r>
      <w:r>
        <w:rPr>
          <w:lang w:val="en-US"/>
        </w:rPr>
        <w:t xml:space="preserve"> layers</w:t>
      </w:r>
      <w:r w:rsidR="001F53ED">
        <w:rPr>
          <w:lang w:val="en-US"/>
        </w:rPr>
        <w:t xml:space="preserve"> as shown in the figure below</w:t>
      </w:r>
      <w:r w:rsidR="00A872E4">
        <w:rPr>
          <w:lang w:val="en-US"/>
        </w:rPr>
        <w:t>)</w:t>
      </w:r>
      <w:r w:rsidR="008A7633">
        <w:rPr>
          <w:lang w:val="en-US"/>
        </w:rPr>
        <w:t>.</w:t>
      </w:r>
      <w:r w:rsidR="00D31B5B">
        <w:rPr>
          <w:lang w:val="en-US"/>
        </w:rPr>
        <w:t xml:space="preserve"> </w:t>
      </w:r>
      <w:r w:rsidR="008A7633">
        <w:rPr>
          <w:lang w:val="en-US"/>
        </w:rPr>
        <w:t>On the contrary,</w:t>
      </w:r>
      <w:r w:rsidR="00D31B5B">
        <w:rPr>
          <w:lang w:val="en-US"/>
        </w:rPr>
        <w:t xml:space="preserve"> </w:t>
      </w:r>
      <w:r w:rsidR="008A7633" w:rsidRPr="00690AC8">
        <w:rPr>
          <w:lang w:val="en-US"/>
        </w:rPr>
        <w:t>C1-193713</w:t>
      </w:r>
      <w:r w:rsidR="008A7633">
        <w:rPr>
          <w:lang w:val="en-US"/>
        </w:rPr>
        <w:t xml:space="preserve"> (Option B)</w:t>
      </w:r>
      <w:r>
        <w:rPr>
          <w:lang w:val="en-US"/>
        </w:rPr>
        <w:t xml:space="preserve"> results</w:t>
      </w:r>
      <w:r w:rsidR="00D31B5B">
        <w:rPr>
          <w:lang w:val="en-US"/>
        </w:rPr>
        <w:t xml:space="preserve"> in </w:t>
      </w:r>
      <w:r>
        <w:rPr>
          <w:lang w:val="en-US"/>
        </w:rPr>
        <w:t xml:space="preserve">a </w:t>
      </w:r>
      <w:r w:rsidR="008A7633">
        <w:rPr>
          <w:lang w:val="en-US"/>
        </w:rPr>
        <w:t xml:space="preserve">single </w:t>
      </w:r>
      <w:r>
        <w:rPr>
          <w:lang w:val="en-US"/>
        </w:rPr>
        <w:t xml:space="preserve">layer 2/MAC SDU with </w:t>
      </w:r>
      <w:r w:rsidR="00D31B5B">
        <w:rPr>
          <w:lang w:val="en-US"/>
        </w:rPr>
        <w:t xml:space="preserve">a number of </w:t>
      </w:r>
      <w:proofErr w:type="spellStart"/>
      <w:r w:rsidR="00690AC8">
        <w:rPr>
          <w:lang w:val="en-US"/>
        </w:rPr>
        <w:t>N+</w:t>
      </w:r>
      <w:r w:rsidR="00D31B5B">
        <w:rPr>
          <w:lang w:val="en-US"/>
        </w:rPr>
        <w:t>m</w:t>
      </w:r>
      <w:proofErr w:type="spellEnd"/>
      <w:r w:rsidR="00690AC8">
        <w:rPr>
          <w:lang w:val="en-US"/>
        </w:rPr>
        <w:t xml:space="preserve"> </w:t>
      </w:r>
      <w:r w:rsidR="00A872E4">
        <w:rPr>
          <w:lang w:val="en-US"/>
        </w:rPr>
        <w:t>bytes</w:t>
      </w:r>
      <w:r w:rsidR="00690AC8">
        <w:rPr>
          <w:lang w:val="en-US"/>
        </w:rPr>
        <w:t xml:space="preserve">. </w:t>
      </w:r>
      <w:r>
        <w:rPr>
          <w:lang w:val="en-US"/>
        </w:rPr>
        <w:t xml:space="preserve">If </w:t>
      </w:r>
      <w:r w:rsidR="008A7633">
        <w:rPr>
          <w:lang w:val="en-US"/>
        </w:rPr>
        <w:t xml:space="preserve">the </w:t>
      </w:r>
      <w:proofErr w:type="spellStart"/>
      <w:r w:rsidR="008A7633">
        <w:rPr>
          <w:lang w:val="en-US"/>
        </w:rPr>
        <w:t>eNB</w:t>
      </w:r>
      <w:proofErr w:type="spellEnd"/>
      <w:r w:rsidR="008A7633">
        <w:rPr>
          <w:lang w:val="en-US"/>
        </w:rPr>
        <w:t xml:space="preserve"> does not indicate the</w:t>
      </w:r>
      <w:r w:rsidR="00690AC8">
        <w:rPr>
          <w:lang w:val="en-US"/>
        </w:rPr>
        <w:t xml:space="preserve"> transmission repetition</w:t>
      </w:r>
      <w:r>
        <w:rPr>
          <w:lang w:val="en-US"/>
        </w:rPr>
        <w:t xml:space="preserve"> </w:t>
      </w:r>
      <w:r w:rsidR="008A7633">
        <w:rPr>
          <w:lang w:val="en-US"/>
        </w:rPr>
        <w:t>to the UE</w:t>
      </w:r>
      <w:r>
        <w:rPr>
          <w:lang w:val="en-US"/>
        </w:rPr>
        <w:t xml:space="preserve">, for Option A, </w:t>
      </w:r>
      <w:r w:rsidR="00690AC8">
        <w:rPr>
          <w:lang w:val="en-US"/>
        </w:rPr>
        <w:t xml:space="preserve">the UE </w:t>
      </w:r>
      <w:r w:rsidR="00243E30">
        <w:rPr>
          <w:lang w:val="en-US"/>
        </w:rPr>
        <w:t>utilizes</w:t>
      </w:r>
      <w:r w:rsidR="00690AC8">
        <w:rPr>
          <w:lang w:val="en-US"/>
        </w:rPr>
        <w:t xml:space="preserve"> </w:t>
      </w:r>
      <w:r w:rsidR="00690AC8">
        <w:rPr>
          <w:b/>
          <w:lang w:val="en-US"/>
        </w:rPr>
        <w:t>one</w:t>
      </w:r>
      <w:r w:rsidR="00690AC8">
        <w:rPr>
          <w:lang w:val="en-US"/>
        </w:rPr>
        <w:t xml:space="preserve"> T</w:t>
      </w:r>
      <w:r w:rsidR="00A872E4">
        <w:rPr>
          <w:lang w:val="en-US"/>
        </w:rPr>
        <w:t>BS</w:t>
      </w:r>
      <w:r w:rsidR="00243E30">
        <w:rPr>
          <w:lang w:val="en-US"/>
        </w:rPr>
        <w:t xml:space="preserve"> with N-m user data and m padding bits.</w:t>
      </w:r>
      <w:r w:rsidR="00A872E4">
        <w:rPr>
          <w:lang w:val="en-US"/>
        </w:rPr>
        <w:t xml:space="preserve"> </w:t>
      </w:r>
      <w:r w:rsidR="00243E30">
        <w:rPr>
          <w:lang w:val="en-US"/>
        </w:rPr>
        <w:t>However,</w:t>
      </w:r>
      <w:r w:rsidR="00A872E4">
        <w:rPr>
          <w:lang w:val="en-US"/>
        </w:rPr>
        <w:t xml:space="preserve"> for Option B</w:t>
      </w:r>
      <w:r w:rsidR="00690AC8">
        <w:rPr>
          <w:lang w:val="en-US"/>
        </w:rPr>
        <w:t xml:space="preserve">, the UE </w:t>
      </w:r>
      <w:r w:rsidR="00243E30">
        <w:rPr>
          <w:lang w:val="en-US"/>
        </w:rPr>
        <w:t>utilizes</w:t>
      </w:r>
      <w:r w:rsidR="00690AC8">
        <w:rPr>
          <w:lang w:val="en-US"/>
        </w:rPr>
        <w:t xml:space="preserve"> </w:t>
      </w:r>
      <w:r w:rsidR="00690AC8" w:rsidRPr="00690AC8">
        <w:rPr>
          <w:b/>
          <w:lang w:val="en-US"/>
        </w:rPr>
        <w:t>two</w:t>
      </w:r>
      <w:r>
        <w:rPr>
          <w:lang w:val="en-US"/>
        </w:rPr>
        <w:t xml:space="preserve"> TBS</w:t>
      </w:r>
      <w:r w:rsidR="00243E30">
        <w:rPr>
          <w:lang w:val="en-US"/>
        </w:rPr>
        <w:t xml:space="preserve">, one TBS with N user data, and </w:t>
      </w:r>
      <w:r w:rsidR="008D26F5">
        <w:rPr>
          <w:lang w:val="en-US"/>
        </w:rPr>
        <w:t>additionally another</w:t>
      </w:r>
      <w:r w:rsidR="00243E30">
        <w:rPr>
          <w:lang w:val="en-US"/>
        </w:rPr>
        <w:t xml:space="preserve"> one with m user data and N-m padding bits</w:t>
      </w:r>
      <w:r w:rsidR="00690AC8">
        <w:rPr>
          <w:lang w:val="en-US"/>
        </w:rPr>
        <w:t>.</w:t>
      </w:r>
      <w:r w:rsidR="00D31644">
        <w:rPr>
          <w:lang w:val="en-US"/>
        </w:rPr>
        <w:t xml:space="preserve"> Now, if the UE is deeply in an</w:t>
      </w:r>
      <w:r w:rsidR="00605FF6">
        <w:rPr>
          <w:lang w:val="en-US"/>
        </w:rPr>
        <w:t xml:space="preserve"> extended coverage area</w:t>
      </w:r>
      <w:r w:rsidR="00377630">
        <w:rPr>
          <w:lang w:val="en-US"/>
        </w:rPr>
        <w:t xml:space="preserve"> so that a transmission repetition is required</w:t>
      </w:r>
      <w:r w:rsidR="00377630" w:rsidRPr="002A525F">
        <w:rPr>
          <w:lang w:val="en-US"/>
        </w:rPr>
        <w:t xml:space="preserve"> </w:t>
      </w:r>
      <w:r w:rsidR="00377630">
        <w:rPr>
          <w:lang w:val="en-US"/>
        </w:rPr>
        <w:t xml:space="preserve">by the </w:t>
      </w:r>
      <w:proofErr w:type="spellStart"/>
      <w:r w:rsidR="00377630">
        <w:rPr>
          <w:lang w:val="en-US"/>
        </w:rPr>
        <w:t>eNB</w:t>
      </w:r>
      <w:proofErr w:type="spellEnd"/>
      <w:r w:rsidR="005B7CBE">
        <w:rPr>
          <w:lang w:val="en-US"/>
        </w:rPr>
        <w:t xml:space="preserve"> (see the table in Section 2.2)</w:t>
      </w:r>
      <w:r w:rsidR="00605FF6">
        <w:rPr>
          <w:lang w:val="en-US"/>
        </w:rPr>
        <w:t xml:space="preserve">, </w:t>
      </w:r>
      <w:r w:rsidR="00377630">
        <w:rPr>
          <w:lang w:val="en-US"/>
        </w:rPr>
        <w:t>the UE</w:t>
      </w:r>
      <w:r w:rsidR="00EC116A">
        <w:rPr>
          <w:lang w:val="en-US"/>
        </w:rPr>
        <w:t>,</w:t>
      </w:r>
      <w:r w:rsidR="00377630">
        <w:rPr>
          <w:lang w:val="en-US"/>
        </w:rPr>
        <w:t xml:space="preserve"> </w:t>
      </w:r>
      <w:r w:rsidR="00243E30">
        <w:rPr>
          <w:lang w:val="en-US"/>
        </w:rPr>
        <w:t>with</w:t>
      </w:r>
      <w:r w:rsidR="00605FF6">
        <w:rPr>
          <w:lang w:val="en-US"/>
        </w:rPr>
        <w:t xml:space="preserve"> Option B</w:t>
      </w:r>
      <w:r w:rsidR="00243E30">
        <w:rPr>
          <w:lang w:val="en-US"/>
        </w:rPr>
        <w:t xml:space="preserve"> implemented</w:t>
      </w:r>
      <w:r w:rsidR="00605FF6">
        <w:rPr>
          <w:lang w:val="en-US"/>
        </w:rPr>
        <w:t xml:space="preserve">, </w:t>
      </w:r>
      <w:r w:rsidR="00D31644">
        <w:rPr>
          <w:lang w:val="en-US"/>
        </w:rPr>
        <w:t xml:space="preserve">has to </w:t>
      </w:r>
      <w:r w:rsidR="00EC116A">
        <w:rPr>
          <w:lang w:val="en-US"/>
        </w:rPr>
        <w:t>utilize</w:t>
      </w:r>
      <w:r w:rsidR="00D31644">
        <w:rPr>
          <w:lang w:val="en-US"/>
        </w:rPr>
        <w:t xml:space="preserve"> </w:t>
      </w:r>
      <w:r w:rsidR="00D31644" w:rsidRPr="00521162">
        <w:rPr>
          <w:b/>
          <w:lang w:val="en-US"/>
        </w:rPr>
        <w:t>up to 2048</w:t>
      </w:r>
      <w:r w:rsidR="00521162">
        <w:rPr>
          <w:lang w:val="en-US"/>
        </w:rPr>
        <w:t xml:space="preserve"> t</w:t>
      </w:r>
      <w:r w:rsidR="00D31644">
        <w:rPr>
          <w:lang w:val="en-US"/>
        </w:rPr>
        <w:t>imes more extra TBS</w:t>
      </w:r>
      <w:r w:rsidR="0007201D">
        <w:rPr>
          <w:lang w:val="en-US"/>
        </w:rPr>
        <w:t xml:space="preserve"> compared to Option A</w:t>
      </w:r>
      <w:r w:rsidR="00521162">
        <w:rPr>
          <w:lang w:val="en-US"/>
        </w:rPr>
        <w:t>.</w:t>
      </w:r>
      <w:r w:rsidR="00D31644">
        <w:rPr>
          <w:lang w:val="en-US"/>
        </w:rPr>
        <w:t xml:space="preserve"> </w:t>
      </w:r>
      <w:r w:rsidR="00243E30">
        <w:rPr>
          <w:lang w:val="en-US"/>
        </w:rPr>
        <w:t>This is very costly</w:t>
      </w:r>
      <w:r w:rsidR="00044722">
        <w:rPr>
          <w:lang w:val="en-US"/>
        </w:rPr>
        <w:t xml:space="preserve"> in terms of </w:t>
      </w:r>
      <w:r w:rsidR="001C3211">
        <w:rPr>
          <w:lang w:val="en-US"/>
        </w:rPr>
        <w:t xml:space="preserve">the </w:t>
      </w:r>
      <w:r w:rsidR="00044722">
        <w:rPr>
          <w:lang w:val="en-US"/>
        </w:rPr>
        <w:t>number of TBS assigned</w:t>
      </w:r>
      <w:r w:rsidR="001C3211">
        <w:rPr>
          <w:lang w:val="en-US"/>
        </w:rPr>
        <w:t xml:space="preserve"> and used</w:t>
      </w:r>
      <w:r w:rsidR="007E52BB">
        <w:rPr>
          <w:lang w:val="en-US"/>
        </w:rPr>
        <w:t xml:space="preserve"> in the layer 1</w:t>
      </w:r>
      <w:r w:rsidR="00044722">
        <w:rPr>
          <w:lang w:val="en-US"/>
        </w:rPr>
        <w:t>.</w:t>
      </w:r>
    </w:p>
    <w:p w14:paraId="0B02D253" w14:textId="0F7F466C" w:rsidR="001F53ED" w:rsidRDefault="001F53ED" w:rsidP="00044722">
      <w:pPr>
        <w:jc w:val="center"/>
        <w:rPr>
          <w:lang w:val="en-US"/>
        </w:rPr>
      </w:pPr>
      <w:r>
        <w:rPr>
          <w:noProof/>
          <w:lang w:val="de-DE" w:eastAsia="de-DE"/>
        </w:rPr>
        <w:drawing>
          <wp:inline distT="0" distB="0" distL="0" distR="0" wp14:anchorId="20BD4D6A" wp14:editId="1F40A5C6">
            <wp:extent cx="3718800" cy="3387600"/>
            <wp:effectExtent l="0" t="0" r="0" b="381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18800" cy="338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CAEF1" w14:textId="54199DAA" w:rsidR="000175A6" w:rsidRDefault="00251BAA" w:rsidP="009D1CCA">
      <w:pPr>
        <w:rPr>
          <w:b/>
          <w:sz w:val="24"/>
          <w:szCs w:val="24"/>
        </w:rPr>
      </w:pPr>
      <w:r w:rsidRPr="00405BC7">
        <w:rPr>
          <w:b/>
          <w:sz w:val="24"/>
          <w:szCs w:val="24"/>
        </w:rPr>
        <w:t>2.</w:t>
      </w:r>
      <w:r w:rsidR="00023574">
        <w:rPr>
          <w:b/>
          <w:sz w:val="24"/>
          <w:szCs w:val="24"/>
        </w:rPr>
        <w:t>4</w:t>
      </w:r>
      <w:r w:rsidRPr="00405BC7">
        <w:rPr>
          <w:b/>
          <w:sz w:val="24"/>
          <w:szCs w:val="24"/>
        </w:rPr>
        <w:tab/>
      </w:r>
      <w:r>
        <w:rPr>
          <w:b/>
          <w:sz w:val="24"/>
          <w:szCs w:val="24"/>
        </w:rPr>
        <w:t>Battery life</w:t>
      </w:r>
    </w:p>
    <w:p w14:paraId="45303B7A" w14:textId="7B74E574" w:rsidR="00251BAA" w:rsidRDefault="00251BAA" w:rsidP="00251BAA">
      <w:pPr>
        <w:pStyle w:val="StandardWeb"/>
        <w:spacing w:before="0" w:after="180"/>
        <w:rPr>
          <w:rFonts w:ascii="Times New Roman" w:hAnsi="Times New Roman" w:cs="Times New Roman"/>
          <w:lang w:val="en-GB"/>
        </w:rPr>
      </w:pPr>
      <w:r w:rsidRPr="00251BAA">
        <w:rPr>
          <w:rFonts w:ascii="Times New Roman" w:hAnsi="Times New Roman" w:cs="Times New Roman"/>
          <w:lang w:val="en-GB"/>
        </w:rPr>
        <w:t xml:space="preserve">TR 45.820 </w:t>
      </w:r>
      <w:r>
        <w:rPr>
          <w:rFonts w:ascii="Times New Roman" w:hAnsi="Times New Roman" w:cs="Times New Roman"/>
          <w:lang w:val="en-GB"/>
        </w:rPr>
        <w:t>provides</w:t>
      </w:r>
      <w:r w:rsidRPr="00251BAA">
        <w:rPr>
          <w:rFonts w:ascii="Times New Roman" w:hAnsi="Times New Roman" w:cs="Times New Roman"/>
          <w:lang w:val="en-GB"/>
        </w:rPr>
        <w:t xml:space="preserve"> analysis for battery life based on </w:t>
      </w:r>
      <w:r>
        <w:rPr>
          <w:rFonts w:ascii="Times New Roman" w:hAnsi="Times New Roman" w:cs="Times New Roman"/>
          <w:lang w:val="en-GB"/>
        </w:rPr>
        <w:t xml:space="preserve">the </w:t>
      </w:r>
      <w:r w:rsidR="00DA4B5C">
        <w:rPr>
          <w:rFonts w:ascii="Times New Roman" w:hAnsi="Times New Roman" w:cs="Times New Roman"/>
          <w:lang w:val="en-GB"/>
        </w:rPr>
        <w:t>amount of data</w:t>
      </w:r>
      <w:r>
        <w:rPr>
          <w:rFonts w:ascii="Times New Roman" w:hAnsi="Times New Roman" w:cs="Times New Roman"/>
          <w:lang w:val="en-GB"/>
        </w:rPr>
        <w:t xml:space="preserve"> to be transferred. An example is </w:t>
      </w:r>
      <w:r w:rsidR="00245D32">
        <w:rPr>
          <w:rFonts w:ascii="Times New Roman" w:hAnsi="Times New Roman" w:cs="Times New Roman"/>
          <w:lang w:val="en-GB"/>
        </w:rPr>
        <w:t xml:space="preserve">quoted below which </w:t>
      </w:r>
      <w:r w:rsidR="00245D32" w:rsidRPr="00245D32">
        <w:rPr>
          <w:rFonts w:ascii="Times New Roman" w:hAnsi="Times New Roman" w:cs="Times New Roman"/>
          <w:lang w:val="en-GB"/>
        </w:rPr>
        <w:t xml:space="preserve">quantitatively </w:t>
      </w:r>
      <w:r w:rsidR="00245D32">
        <w:rPr>
          <w:rFonts w:ascii="Times New Roman" w:hAnsi="Times New Roman" w:cs="Times New Roman"/>
          <w:lang w:val="en-GB"/>
        </w:rPr>
        <w:t>shows that the battery life can be extended while sending less bytes of data.</w:t>
      </w:r>
    </w:p>
    <w:p w14:paraId="66668EC2" w14:textId="7DAD7B22" w:rsidR="007B0C99" w:rsidRPr="00251BAA" w:rsidRDefault="00BF231E" w:rsidP="00251BAA">
      <w:pPr>
        <w:pStyle w:val="StandardWeb"/>
        <w:spacing w:before="0" w:after="180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>Although the analysis focused</w:t>
      </w:r>
      <w:r w:rsidR="007B0C99">
        <w:rPr>
          <w:rFonts w:ascii="Times New Roman" w:hAnsi="Times New Roman" w:cs="Times New Roman"/>
          <w:lang w:val="en-GB"/>
        </w:rPr>
        <w:t xml:space="preserve"> on GPRS, </w:t>
      </w:r>
      <w:r w:rsidR="00E81A99">
        <w:rPr>
          <w:rFonts w:ascii="Times New Roman" w:hAnsi="Times New Roman" w:cs="Times New Roman"/>
          <w:lang w:val="en-GB"/>
        </w:rPr>
        <w:t xml:space="preserve">similar results can be </w:t>
      </w:r>
      <w:r w:rsidR="00FC2AD4">
        <w:rPr>
          <w:rFonts w:ascii="Times New Roman" w:hAnsi="Times New Roman" w:cs="Times New Roman"/>
          <w:lang w:val="en-GB"/>
        </w:rPr>
        <w:t>deduced</w:t>
      </w:r>
      <w:r w:rsidR="007B0C99">
        <w:rPr>
          <w:rFonts w:ascii="Times New Roman" w:hAnsi="Times New Roman" w:cs="Times New Roman"/>
          <w:lang w:val="en-GB"/>
        </w:rPr>
        <w:t xml:space="preserve"> </w:t>
      </w:r>
      <w:r w:rsidR="00E81A99">
        <w:rPr>
          <w:rFonts w:ascii="Times New Roman" w:hAnsi="Times New Roman" w:cs="Times New Roman"/>
          <w:lang w:val="en-GB"/>
        </w:rPr>
        <w:t>for</w:t>
      </w:r>
      <w:r w:rsidR="007B0C99">
        <w:rPr>
          <w:rFonts w:ascii="Times New Roman" w:hAnsi="Times New Roman" w:cs="Times New Roman"/>
          <w:lang w:val="en-GB"/>
        </w:rPr>
        <w:t xml:space="preserve"> NB-</w:t>
      </w:r>
      <w:proofErr w:type="spellStart"/>
      <w:r w:rsidR="007B0C99">
        <w:rPr>
          <w:rFonts w:ascii="Times New Roman" w:hAnsi="Times New Roman" w:cs="Times New Roman"/>
          <w:lang w:val="en-GB"/>
        </w:rPr>
        <w:t>IoT</w:t>
      </w:r>
      <w:proofErr w:type="spellEnd"/>
      <w:r w:rsidR="007B0C99">
        <w:rPr>
          <w:rFonts w:ascii="Times New Roman" w:hAnsi="Times New Roman" w:cs="Times New Roman"/>
          <w:lang w:val="en-GB"/>
        </w:rPr>
        <w:t xml:space="preserve"> </w:t>
      </w:r>
      <w:r w:rsidR="00FC2AD4">
        <w:rPr>
          <w:rFonts w:ascii="Times New Roman" w:hAnsi="Times New Roman" w:cs="Times New Roman"/>
          <w:lang w:val="en-GB"/>
        </w:rPr>
        <w:t xml:space="preserve">in </w:t>
      </w:r>
      <w:r w:rsidR="007B0C99">
        <w:rPr>
          <w:rFonts w:ascii="Times New Roman" w:hAnsi="Times New Roman" w:cs="Times New Roman"/>
          <w:lang w:val="en-GB"/>
        </w:rPr>
        <w:t>LTE.</w:t>
      </w:r>
    </w:p>
    <w:p w14:paraId="09D969DE" w14:textId="62E4C195" w:rsidR="00A94A99" w:rsidRDefault="00F309DB" w:rsidP="00447F13">
      <w:pPr>
        <w:pStyle w:val="StandardWeb"/>
        <w:jc w:val="center"/>
      </w:pPr>
      <w:r>
        <w:rPr>
          <w:noProof/>
        </w:rPr>
        <w:drawing>
          <wp:inline distT="0" distB="0" distL="0" distR="0" wp14:anchorId="7E4C6436" wp14:editId="431FB66B">
            <wp:extent cx="3844800" cy="1476000"/>
            <wp:effectExtent l="0" t="0" r="381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448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34C64" w14:textId="40D9DD0F" w:rsidR="00F25107" w:rsidRPr="00F25107" w:rsidRDefault="00425384" w:rsidP="00F309DB">
      <w:pPr>
        <w:pStyle w:val="StandardWeb"/>
        <w:rPr>
          <w:rFonts w:ascii="Times New Roman" w:eastAsia="Times New Roman" w:hAnsi="Times New Roman" w:cs="Times New Roman"/>
          <w:i/>
          <w:lang w:val="en-US" w:eastAsia="en-US"/>
        </w:rPr>
      </w:pPr>
      <w:r w:rsidRPr="00425384">
        <w:rPr>
          <w:rFonts w:ascii="Times New Roman" w:eastAsia="Times New Roman" w:hAnsi="Times New Roman" w:cs="Times New Roman"/>
          <w:b/>
          <w:i/>
          <w:highlight w:val="yellow"/>
          <w:u w:val="single"/>
          <w:lang w:val="en-US" w:eastAsia="en-US"/>
        </w:rPr>
        <w:t>Conclusion</w:t>
      </w:r>
      <w:r w:rsidR="00447F13" w:rsidRPr="00425384">
        <w:rPr>
          <w:rFonts w:ascii="Times New Roman" w:eastAsia="Times New Roman" w:hAnsi="Times New Roman" w:cs="Times New Roman"/>
          <w:b/>
          <w:i/>
          <w:highlight w:val="yellow"/>
          <w:u w:val="single"/>
          <w:lang w:val="en-US" w:eastAsia="en-US"/>
        </w:rPr>
        <w:t xml:space="preserve"> of Section 2</w:t>
      </w:r>
      <w:r w:rsidR="00447F13">
        <w:rPr>
          <w:rFonts w:ascii="Times New Roman" w:eastAsia="Times New Roman" w:hAnsi="Times New Roman" w:cs="Times New Roman"/>
          <w:i/>
          <w:lang w:val="en-US" w:eastAsia="en-US"/>
        </w:rPr>
        <w:t xml:space="preserve">: </w:t>
      </w:r>
      <w:r w:rsidR="005E4450" w:rsidRPr="00422D24">
        <w:rPr>
          <w:rFonts w:ascii="Times New Roman" w:eastAsia="Times New Roman" w:hAnsi="Times New Roman" w:cs="Times New Roman"/>
          <w:b/>
          <w:i/>
          <w:u w:val="single"/>
          <w:lang w:val="en-US" w:eastAsia="en-US"/>
        </w:rPr>
        <w:t>With the analysis above</w:t>
      </w:r>
      <w:r w:rsidR="00715B04" w:rsidRPr="00422D24">
        <w:rPr>
          <w:rFonts w:ascii="Times New Roman" w:eastAsia="Times New Roman" w:hAnsi="Times New Roman" w:cs="Times New Roman"/>
          <w:b/>
          <w:i/>
          <w:u w:val="single"/>
          <w:lang w:val="en-US" w:eastAsia="en-US"/>
        </w:rPr>
        <w:t>,</w:t>
      </w:r>
      <w:r w:rsidR="00F25107" w:rsidRPr="00422D24">
        <w:rPr>
          <w:rFonts w:ascii="Times New Roman" w:eastAsia="Times New Roman" w:hAnsi="Times New Roman" w:cs="Times New Roman"/>
          <w:b/>
          <w:i/>
          <w:u w:val="single"/>
          <w:lang w:val="en-US" w:eastAsia="en-US"/>
        </w:rPr>
        <w:t xml:space="preserve"> </w:t>
      </w:r>
      <w:r w:rsidR="00715B04" w:rsidRPr="00422D24">
        <w:rPr>
          <w:rFonts w:ascii="Times New Roman" w:eastAsia="Times New Roman" w:hAnsi="Times New Roman" w:cs="Times New Roman"/>
          <w:b/>
          <w:i/>
          <w:u w:val="single"/>
          <w:lang w:val="en-US" w:eastAsia="en-US"/>
        </w:rPr>
        <w:t xml:space="preserve">we can </w:t>
      </w:r>
      <w:r w:rsidR="00F25107" w:rsidRPr="00422D24">
        <w:rPr>
          <w:rFonts w:ascii="Times New Roman" w:eastAsia="Times New Roman" w:hAnsi="Times New Roman" w:cs="Times New Roman"/>
          <w:b/>
          <w:i/>
          <w:u w:val="single"/>
          <w:lang w:val="en-US" w:eastAsia="en-US"/>
        </w:rPr>
        <w:t>conservative</w:t>
      </w:r>
      <w:r w:rsidR="00715B04" w:rsidRPr="00422D24">
        <w:rPr>
          <w:rFonts w:ascii="Times New Roman" w:eastAsia="Times New Roman" w:hAnsi="Times New Roman" w:cs="Times New Roman"/>
          <w:b/>
          <w:i/>
          <w:u w:val="single"/>
          <w:lang w:val="en-US" w:eastAsia="en-US"/>
        </w:rPr>
        <w:t>ly</w:t>
      </w:r>
      <w:r w:rsidR="00F25107" w:rsidRPr="00422D24">
        <w:rPr>
          <w:rFonts w:ascii="Times New Roman" w:eastAsia="Times New Roman" w:hAnsi="Times New Roman" w:cs="Times New Roman"/>
          <w:b/>
          <w:i/>
          <w:u w:val="single"/>
          <w:lang w:val="en-US" w:eastAsia="en-US"/>
        </w:rPr>
        <w:t xml:space="preserve"> </w:t>
      </w:r>
      <w:r w:rsidR="00715B04" w:rsidRPr="00422D24">
        <w:rPr>
          <w:rFonts w:ascii="Times New Roman" w:eastAsia="Times New Roman" w:hAnsi="Times New Roman" w:cs="Times New Roman"/>
          <w:b/>
          <w:i/>
          <w:u w:val="single"/>
          <w:lang w:val="en-US" w:eastAsia="en-US"/>
        </w:rPr>
        <w:t>conclude</w:t>
      </w:r>
      <w:r w:rsidR="00F25107" w:rsidRPr="00422D24">
        <w:rPr>
          <w:rFonts w:ascii="Times New Roman" w:eastAsia="Times New Roman" w:hAnsi="Times New Roman" w:cs="Times New Roman"/>
          <w:b/>
          <w:i/>
          <w:u w:val="single"/>
          <w:lang w:val="en-US" w:eastAsia="en-US"/>
        </w:rPr>
        <w:t xml:space="preserve"> that the larger t</w:t>
      </w:r>
      <w:r w:rsidR="009629ED" w:rsidRPr="00422D24">
        <w:rPr>
          <w:rFonts w:ascii="Times New Roman" w:eastAsia="Times New Roman" w:hAnsi="Times New Roman" w:cs="Times New Roman"/>
          <w:b/>
          <w:i/>
          <w:u w:val="single"/>
          <w:lang w:val="en-US" w:eastAsia="en-US"/>
        </w:rPr>
        <w:t>he size of the CPSR message is</w:t>
      </w:r>
      <w:proofErr w:type="gramStart"/>
      <w:r w:rsidR="009629ED" w:rsidRPr="00422D24">
        <w:rPr>
          <w:rFonts w:ascii="Times New Roman" w:eastAsia="Times New Roman" w:hAnsi="Times New Roman" w:cs="Times New Roman"/>
          <w:b/>
          <w:i/>
          <w:u w:val="single"/>
          <w:lang w:val="en-US" w:eastAsia="en-US"/>
        </w:rPr>
        <w:t>,</w:t>
      </w:r>
      <w:proofErr w:type="gramEnd"/>
      <w:r w:rsidR="009629ED" w:rsidRPr="00422D24">
        <w:rPr>
          <w:rFonts w:ascii="Times New Roman" w:eastAsia="Times New Roman" w:hAnsi="Times New Roman" w:cs="Times New Roman"/>
          <w:b/>
          <w:i/>
          <w:u w:val="single"/>
          <w:lang w:val="en-US" w:eastAsia="en-US"/>
        </w:rPr>
        <w:t xml:space="preserve"> </w:t>
      </w:r>
      <w:r w:rsidR="00F25107" w:rsidRPr="00422D24">
        <w:rPr>
          <w:rFonts w:ascii="Times New Roman" w:eastAsia="Times New Roman" w:hAnsi="Times New Roman" w:cs="Times New Roman"/>
          <w:b/>
          <w:i/>
          <w:u w:val="single"/>
          <w:lang w:val="en-US" w:eastAsia="en-US"/>
        </w:rPr>
        <w:t>the higher</w:t>
      </w:r>
      <w:r w:rsidR="009629ED" w:rsidRPr="00422D24">
        <w:rPr>
          <w:rFonts w:ascii="Times New Roman" w:eastAsia="Times New Roman" w:hAnsi="Times New Roman" w:cs="Times New Roman"/>
          <w:b/>
          <w:i/>
          <w:u w:val="single"/>
          <w:lang w:val="en-US" w:eastAsia="en-US"/>
        </w:rPr>
        <w:t xml:space="preserve"> is</w:t>
      </w:r>
      <w:r w:rsidR="00F25107" w:rsidRPr="00422D24">
        <w:rPr>
          <w:rFonts w:ascii="Times New Roman" w:eastAsia="Times New Roman" w:hAnsi="Times New Roman" w:cs="Times New Roman"/>
          <w:b/>
          <w:i/>
          <w:u w:val="single"/>
          <w:lang w:val="en-US" w:eastAsia="en-US"/>
        </w:rPr>
        <w:t xml:space="preserve"> the likel</w:t>
      </w:r>
      <w:r w:rsidR="00233B90" w:rsidRPr="00422D24">
        <w:rPr>
          <w:rFonts w:ascii="Times New Roman" w:eastAsia="Times New Roman" w:hAnsi="Times New Roman" w:cs="Times New Roman"/>
          <w:b/>
          <w:i/>
          <w:u w:val="single"/>
          <w:lang w:val="en-US" w:eastAsia="en-US"/>
        </w:rPr>
        <w:t>ihood of utilizing more TBS</w:t>
      </w:r>
      <w:r w:rsidR="000467B1" w:rsidRPr="00422D24">
        <w:rPr>
          <w:rFonts w:ascii="Times New Roman" w:eastAsia="Times New Roman" w:hAnsi="Times New Roman" w:cs="Times New Roman"/>
          <w:b/>
          <w:i/>
          <w:u w:val="single"/>
          <w:lang w:val="en-US" w:eastAsia="en-US"/>
        </w:rPr>
        <w:t xml:space="preserve"> to send the same small data</w:t>
      </w:r>
      <w:r w:rsidR="00233B90" w:rsidRPr="00422D24">
        <w:rPr>
          <w:rFonts w:ascii="Times New Roman" w:eastAsia="Times New Roman" w:hAnsi="Times New Roman" w:cs="Times New Roman"/>
          <w:b/>
          <w:i/>
          <w:u w:val="single"/>
          <w:lang w:val="en-US" w:eastAsia="en-US"/>
        </w:rPr>
        <w:t>, which in</w:t>
      </w:r>
      <w:r w:rsidR="00F25107" w:rsidRPr="00422D24">
        <w:rPr>
          <w:rFonts w:ascii="Times New Roman" w:eastAsia="Times New Roman" w:hAnsi="Times New Roman" w:cs="Times New Roman"/>
          <w:b/>
          <w:i/>
          <w:u w:val="single"/>
          <w:lang w:val="en-US" w:eastAsia="en-US"/>
        </w:rPr>
        <w:t xml:space="preserve"> turn will reduce the battery life.</w:t>
      </w:r>
    </w:p>
    <w:p w14:paraId="2A9D29E1" w14:textId="77777777" w:rsidR="00F25107" w:rsidRPr="00F25107" w:rsidRDefault="00F25107" w:rsidP="00F309DB">
      <w:pPr>
        <w:pStyle w:val="StandardWeb"/>
        <w:rPr>
          <w:lang w:val="en-US"/>
        </w:rPr>
      </w:pPr>
    </w:p>
    <w:p w14:paraId="74BF2A02" w14:textId="77777777" w:rsidR="00B9460F" w:rsidRDefault="00B9460F" w:rsidP="00B9460F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3</w:t>
      </w:r>
      <w:r w:rsidRPr="00A0586E">
        <w:rPr>
          <w:b/>
          <w:sz w:val="28"/>
          <w:szCs w:val="28"/>
        </w:rPr>
        <w:tab/>
      </w:r>
      <w:r>
        <w:rPr>
          <w:b/>
          <w:sz w:val="28"/>
          <w:szCs w:val="28"/>
        </w:rPr>
        <w:t>Commercial</w:t>
      </w:r>
      <w:r w:rsidRPr="00A0586E">
        <w:rPr>
          <w:b/>
          <w:sz w:val="28"/>
          <w:szCs w:val="28"/>
        </w:rPr>
        <w:t xml:space="preserve"> Aspects</w:t>
      </w:r>
    </w:p>
    <w:p w14:paraId="00526632" w14:textId="2750E55F" w:rsidR="005A0D5F" w:rsidRDefault="00B9460F" w:rsidP="00B9460F">
      <w:pPr>
        <w:rPr>
          <w:lang w:val="en-US"/>
        </w:rPr>
      </w:pPr>
      <w:r>
        <w:rPr>
          <w:lang w:val="en-US"/>
        </w:rPr>
        <w:t xml:space="preserve">One of the </w:t>
      </w:r>
      <w:r w:rsidR="00A86728">
        <w:rPr>
          <w:lang w:val="en-US"/>
        </w:rPr>
        <w:t xml:space="preserve">main </w:t>
      </w:r>
      <w:r>
        <w:rPr>
          <w:lang w:val="en-US"/>
        </w:rPr>
        <w:t xml:space="preserve">objects of 5G-CIoT deployment is to provide features </w:t>
      </w:r>
      <w:r w:rsidR="00D70478">
        <w:rPr>
          <w:lang w:val="en-US"/>
        </w:rPr>
        <w:t xml:space="preserve">that </w:t>
      </w:r>
      <w:r w:rsidR="00363FE4">
        <w:rPr>
          <w:lang w:val="en-US"/>
        </w:rPr>
        <w:t>should be</w:t>
      </w:r>
      <w:r w:rsidR="00D70478">
        <w:rPr>
          <w:lang w:val="en-US"/>
        </w:rPr>
        <w:t xml:space="preserve"> more advanced </w:t>
      </w:r>
      <w:r w:rsidR="00363FE4">
        <w:rPr>
          <w:lang w:val="en-US"/>
        </w:rPr>
        <w:t xml:space="preserve">to the </w:t>
      </w:r>
      <w:proofErr w:type="spellStart"/>
      <w:r w:rsidR="00A86728">
        <w:rPr>
          <w:lang w:val="en-US"/>
        </w:rPr>
        <w:t>IoT</w:t>
      </w:r>
      <w:proofErr w:type="spellEnd"/>
      <w:r w:rsidR="00A86728">
        <w:rPr>
          <w:lang w:val="en-US"/>
        </w:rPr>
        <w:t xml:space="preserve"> service providers </w:t>
      </w:r>
      <w:r>
        <w:rPr>
          <w:lang w:val="en-US"/>
        </w:rPr>
        <w:t xml:space="preserve">and more efficient such as </w:t>
      </w:r>
      <w:r w:rsidR="00D70478">
        <w:rPr>
          <w:lang w:val="en-US"/>
        </w:rPr>
        <w:t xml:space="preserve">the </w:t>
      </w:r>
      <w:r>
        <w:rPr>
          <w:lang w:val="en-US"/>
        </w:rPr>
        <w:t xml:space="preserve">longer battery life. </w:t>
      </w:r>
      <w:r w:rsidR="00BD5627">
        <w:rPr>
          <w:lang w:val="en-US"/>
        </w:rPr>
        <w:t>It is to expect that, w</w:t>
      </w:r>
      <w:r>
        <w:rPr>
          <w:lang w:val="en-US"/>
        </w:rPr>
        <w:t>ithout evident improvements compared to 4G-CIoT</w:t>
      </w:r>
      <w:r w:rsidR="00A86728">
        <w:rPr>
          <w:lang w:val="en-US"/>
        </w:rPr>
        <w:t xml:space="preserve"> </w:t>
      </w:r>
      <w:r w:rsidR="00363FE4">
        <w:rPr>
          <w:lang w:val="en-US"/>
        </w:rPr>
        <w:t xml:space="preserve">mobile </w:t>
      </w:r>
      <w:r w:rsidR="00A86728">
        <w:rPr>
          <w:lang w:val="en-US"/>
        </w:rPr>
        <w:t>system</w:t>
      </w:r>
      <w:r>
        <w:rPr>
          <w:lang w:val="en-US"/>
        </w:rPr>
        <w:t xml:space="preserve">, the willingness </w:t>
      </w:r>
      <w:r w:rsidR="007028F0">
        <w:rPr>
          <w:lang w:val="en-US"/>
        </w:rPr>
        <w:t>to</w:t>
      </w:r>
      <w:r>
        <w:rPr>
          <w:lang w:val="en-US"/>
        </w:rPr>
        <w:t xml:space="preserve"> </w:t>
      </w:r>
      <w:r w:rsidR="007028F0">
        <w:rPr>
          <w:lang w:val="en-US"/>
        </w:rPr>
        <w:t>build up a</w:t>
      </w:r>
      <w:r>
        <w:rPr>
          <w:lang w:val="en-US"/>
        </w:rPr>
        <w:t xml:space="preserve"> </w:t>
      </w:r>
      <w:r w:rsidR="007028F0">
        <w:rPr>
          <w:lang w:val="en-US"/>
        </w:rPr>
        <w:t xml:space="preserve">new </w:t>
      </w:r>
      <w:r>
        <w:rPr>
          <w:lang w:val="en-US"/>
        </w:rPr>
        <w:t xml:space="preserve">5G-CIoT economic system will be </w:t>
      </w:r>
      <w:r w:rsidR="003E4BFE">
        <w:rPr>
          <w:lang w:val="en-US"/>
        </w:rPr>
        <w:t>demotivated</w:t>
      </w:r>
      <w:r w:rsidR="006F4077">
        <w:rPr>
          <w:lang w:val="en-US"/>
        </w:rPr>
        <w:t xml:space="preserve">. </w:t>
      </w:r>
      <w:r w:rsidR="00BD5627">
        <w:rPr>
          <w:lang w:val="en-US"/>
        </w:rPr>
        <w:t>Consequently, it</w:t>
      </w:r>
      <w:r w:rsidR="003E4BFE">
        <w:rPr>
          <w:lang w:val="en-US"/>
        </w:rPr>
        <w:t xml:space="preserve"> </w:t>
      </w:r>
      <w:r w:rsidR="006F4077">
        <w:rPr>
          <w:lang w:val="en-US"/>
        </w:rPr>
        <w:t xml:space="preserve">will </w:t>
      </w:r>
      <w:r w:rsidR="00F512EC">
        <w:rPr>
          <w:lang w:val="en-US"/>
        </w:rPr>
        <w:t>commercially harm</w:t>
      </w:r>
      <w:r>
        <w:rPr>
          <w:lang w:val="en-US"/>
        </w:rPr>
        <w:t xml:space="preserve"> both </w:t>
      </w:r>
      <w:r w:rsidR="004E66DD">
        <w:rPr>
          <w:lang w:val="en-US"/>
        </w:rPr>
        <w:t xml:space="preserve">the </w:t>
      </w:r>
      <w:r>
        <w:rPr>
          <w:lang w:val="en-US"/>
        </w:rPr>
        <w:t xml:space="preserve">network operators and </w:t>
      </w:r>
      <w:r w:rsidR="004E66DD">
        <w:rPr>
          <w:lang w:val="en-US"/>
        </w:rPr>
        <w:t xml:space="preserve">the </w:t>
      </w:r>
      <w:r>
        <w:rPr>
          <w:lang w:val="en-US"/>
        </w:rPr>
        <w:t>mobile device/network vendors</w:t>
      </w:r>
      <w:r w:rsidR="006F4077">
        <w:rPr>
          <w:lang w:val="en-US"/>
        </w:rPr>
        <w:t xml:space="preserve"> who have spent tremendous </w:t>
      </w:r>
      <w:r w:rsidR="00F512EC">
        <w:rPr>
          <w:lang w:val="en-US"/>
        </w:rPr>
        <w:t xml:space="preserve">investment and </w:t>
      </w:r>
      <w:r w:rsidR="006F4077">
        <w:rPr>
          <w:lang w:val="en-US"/>
        </w:rPr>
        <w:t xml:space="preserve">effort in working in </w:t>
      </w:r>
      <w:r w:rsidR="00462794">
        <w:rPr>
          <w:lang w:val="en-US"/>
        </w:rPr>
        <w:t xml:space="preserve">5G </w:t>
      </w:r>
      <w:r w:rsidR="006F4077">
        <w:rPr>
          <w:lang w:val="en-US"/>
        </w:rPr>
        <w:t xml:space="preserve">industry </w:t>
      </w:r>
      <w:r w:rsidR="00462794">
        <w:rPr>
          <w:lang w:val="en-US"/>
        </w:rPr>
        <w:t>including</w:t>
      </w:r>
      <w:r w:rsidR="006F4077">
        <w:rPr>
          <w:lang w:val="en-US"/>
        </w:rPr>
        <w:t xml:space="preserve"> 3GPP</w:t>
      </w:r>
      <w:r>
        <w:rPr>
          <w:lang w:val="en-US"/>
        </w:rPr>
        <w:t>.</w:t>
      </w:r>
      <w:r w:rsidR="00537616">
        <w:rPr>
          <w:lang w:val="en-US"/>
        </w:rPr>
        <w:t xml:space="preserve"> </w:t>
      </w:r>
    </w:p>
    <w:p w14:paraId="74A0453E" w14:textId="4429A6CC" w:rsidR="00537616" w:rsidRPr="00537616" w:rsidRDefault="00537616" w:rsidP="00537616">
      <w:pPr>
        <w:rPr>
          <w:lang w:val="en-US"/>
        </w:rPr>
      </w:pPr>
      <w:r>
        <w:rPr>
          <w:lang w:val="en-US"/>
        </w:rPr>
        <w:t xml:space="preserve">In view of this, Table 1 in C1-19QLCM provides a comparison of the size of the CPSR messages in EPS and 5GS, as shown below. It can be seen that the proposal in </w:t>
      </w:r>
      <w:r w:rsidRPr="00537616">
        <w:rPr>
          <w:b/>
          <w:bCs/>
          <w:color w:val="FF0000"/>
        </w:rPr>
        <w:t>C1-193713 (Nokia)</w:t>
      </w:r>
      <w:r>
        <w:rPr>
          <w:b/>
          <w:bCs/>
          <w:color w:val="FF0000"/>
        </w:rPr>
        <w:t xml:space="preserve"> </w:t>
      </w:r>
      <w:r w:rsidRPr="00537616">
        <w:rPr>
          <w:b/>
          <w:bCs/>
        </w:rPr>
        <w:t xml:space="preserve">is even worse than what we have in EPS regarding the total </w:t>
      </w:r>
      <w:r w:rsidR="00F25107">
        <w:rPr>
          <w:b/>
          <w:bCs/>
        </w:rPr>
        <w:t xml:space="preserve">CPSR </w:t>
      </w:r>
      <w:r w:rsidRPr="00537616">
        <w:rPr>
          <w:b/>
          <w:bCs/>
        </w:rPr>
        <w:t>message size.</w:t>
      </w:r>
    </w:p>
    <w:p w14:paraId="221E73A5" w14:textId="59C30F70" w:rsidR="00537616" w:rsidRPr="00537616" w:rsidRDefault="00537616" w:rsidP="00537616">
      <w:pPr>
        <w:jc w:val="center"/>
        <w:rPr>
          <w:b/>
          <w:bCs/>
        </w:rPr>
      </w:pPr>
      <w:r w:rsidRPr="00157FBC">
        <w:rPr>
          <w:b/>
          <w:bCs/>
        </w:rPr>
        <w:t xml:space="preserve">Table </w:t>
      </w:r>
      <w:r>
        <w:rPr>
          <w:b/>
          <w:bCs/>
        </w:rPr>
        <w:t>1</w:t>
      </w:r>
      <w:r w:rsidRPr="00157FBC">
        <w:rPr>
          <w:b/>
          <w:bCs/>
        </w:rPr>
        <w:t xml:space="preserve">: Size of a </w:t>
      </w:r>
      <w:r>
        <w:rPr>
          <w:b/>
          <w:bCs/>
        </w:rPr>
        <w:t>security protected NAS message carrying a</w:t>
      </w:r>
      <w:r w:rsidRPr="00157FBC">
        <w:rPr>
          <w:b/>
          <w:bCs/>
        </w:rPr>
        <w:t xml:space="preserve"> CPSR in EPS</w:t>
      </w:r>
      <w:r>
        <w:rPr>
          <w:b/>
          <w:bCs/>
        </w:rPr>
        <w:t xml:space="preserve"> vs 5GS</w:t>
      </w:r>
    </w:p>
    <w:tbl>
      <w:tblPr>
        <w:tblW w:w="81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2"/>
        <w:gridCol w:w="2012"/>
        <w:gridCol w:w="2032"/>
        <w:gridCol w:w="2032"/>
      </w:tblGrid>
      <w:tr w:rsidR="00537616" w:rsidRPr="004E210B" w14:paraId="14E60B17" w14:textId="77777777" w:rsidTr="00E336AE">
        <w:trPr>
          <w:trHeight w:val="229"/>
          <w:jc w:val="center"/>
        </w:trPr>
        <w:tc>
          <w:tcPr>
            <w:tcW w:w="2122" w:type="dxa"/>
            <w:shd w:val="clear" w:color="auto" w:fill="auto"/>
          </w:tcPr>
          <w:p w14:paraId="05474D13" w14:textId="77777777" w:rsidR="00537616" w:rsidRPr="004E210B" w:rsidRDefault="00537616" w:rsidP="00E336AE">
            <w:pPr>
              <w:jc w:val="center"/>
              <w:rPr>
                <w:b/>
              </w:rPr>
            </w:pPr>
            <w:r w:rsidRPr="004E210B">
              <w:rPr>
                <w:b/>
              </w:rPr>
              <w:t xml:space="preserve">Case </w:t>
            </w:r>
          </w:p>
        </w:tc>
        <w:tc>
          <w:tcPr>
            <w:tcW w:w="2012" w:type="dxa"/>
            <w:shd w:val="clear" w:color="auto" w:fill="auto"/>
          </w:tcPr>
          <w:p w14:paraId="1B6473FF" w14:textId="77777777" w:rsidR="00537616" w:rsidRPr="004E210B" w:rsidRDefault="00537616" w:rsidP="00E336AE">
            <w:pPr>
              <w:jc w:val="center"/>
              <w:rPr>
                <w:b/>
                <w:bCs/>
              </w:rPr>
            </w:pPr>
            <w:r w:rsidRPr="004E210B">
              <w:rPr>
                <w:b/>
                <w:bCs/>
              </w:rPr>
              <w:t>CPSR in EPS -</w:t>
            </w:r>
          </w:p>
          <w:p w14:paraId="77C2C9E9" w14:textId="77777777" w:rsidR="00537616" w:rsidRPr="004E210B" w:rsidRDefault="00537616" w:rsidP="00E336AE">
            <w:pPr>
              <w:jc w:val="center"/>
              <w:rPr>
                <w:b/>
                <w:bCs/>
              </w:rPr>
            </w:pPr>
            <w:r w:rsidRPr="004E210B">
              <w:rPr>
                <w:b/>
                <w:bCs/>
              </w:rPr>
              <w:t>Total size in octets</w:t>
            </w:r>
          </w:p>
        </w:tc>
        <w:tc>
          <w:tcPr>
            <w:tcW w:w="2032" w:type="dxa"/>
            <w:shd w:val="clear" w:color="auto" w:fill="auto"/>
          </w:tcPr>
          <w:p w14:paraId="06C8EC67" w14:textId="283DB5FA" w:rsidR="00537616" w:rsidRPr="004E210B" w:rsidRDefault="00537616" w:rsidP="00E336AE">
            <w:pPr>
              <w:jc w:val="center"/>
              <w:rPr>
                <w:b/>
                <w:bCs/>
              </w:rPr>
            </w:pPr>
            <w:r w:rsidRPr="004E210B">
              <w:rPr>
                <w:b/>
                <w:bCs/>
              </w:rPr>
              <w:t xml:space="preserve">CPSR in 5GS with </w:t>
            </w:r>
            <w:r w:rsidRPr="00537616">
              <w:rPr>
                <w:b/>
                <w:bCs/>
                <w:color w:val="00B050"/>
              </w:rPr>
              <w:t>C1-193190 (QCM)</w:t>
            </w:r>
          </w:p>
          <w:p w14:paraId="6521EF87" w14:textId="77777777" w:rsidR="00537616" w:rsidRPr="004E210B" w:rsidRDefault="00537616" w:rsidP="00E336AE">
            <w:pPr>
              <w:jc w:val="center"/>
              <w:rPr>
                <w:b/>
                <w:bCs/>
              </w:rPr>
            </w:pPr>
            <w:r w:rsidRPr="004E210B">
              <w:rPr>
                <w:b/>
                <w:bCs/>
              </w:rPr>
              <w:t>Total size in octets</w:t>
            </w:r>
          </w:p>
        </w:tc>
        <w:tc>
          <w:tcPr>
            <w:tcW w:w="2032" w:type="dxa"/>
            <w:shd w:val="clear" w:color="auto" w:fill="auto"/>
          </w:tcPr>
          <w:p w14:paraId="61EEEC27" w14:textId="4F8EB05B" w:rsidR="00537616" w:rsidRPr="004E210B" w:rsidRDefault="00537616" w:rsidP="00E336AE">
            <w:pPr>
              <w:jc w:val="center"/>
              <w:rPr>
                <w:b/>
                <w:bCs/>
              </w:rPr>
            </w:pPr>
            <w:r w:rsidRPr="004E210B">
              <w:rPr>
                <w:b/>
                <w:bCs/>
              </w:rPr>
              <w:t xml:space="preserve">CPSR in 5GS with </w:t>
            </w:r>
            <w:r w:rsidRPr="00537616">
              <w:rPr>
                <w:b/>
                <w:bCs/>
                <w:color w:val="FF0000"/>
              </w:rPr>
              <w:t>C1-193713 (Nokia)</w:t>
            </w:r>
          </w:p>
          <w:p w14:paraId="25E67367" w14:textId="77777777" w:rsidR="00537616" w:rsidRPr="004E210B" w:rsidRDefault="00537616" w:rsidP="00E336AE">
            <w:pPr>
              <w:jc w:val="center"/>
              <w:rPr>
                <w:b/>
                <w:bCs/>
              </w:rPr>
            </w:pPr>
            <w:r w:rsidRPr="004E210B">
              <w:rPr>
                <w:b/>
                <w:bCs/>
              </w:rPr>
              <w:t>Total size in octets</w:t>
            </w:r>
          </w:p>
        </w:tc>
      </w:tr>
      <w:tr w:rsidR="00537616" w:rsidRPr="004E210B" w14:paraId="7595718F" w14:textId="77777777" w:rsidTr="00E336AE">
        <w:trPr>
          <w:trHeight w:val="229"/>
          <w:jc w:val="center"/>
        </w:trPr>
        <w:tc>
          <w:tcPr>
            <w:tcW w:w="2122" w:type="dxa"/>
            <w:shd w:val="clear" w:color="auto" w:fill="D9E2F3"/>
          </w:tcPr>
          <w:p w14:paraId="58442E92" w14:textId="77777777" w:rsidR="00537616" w:rsidRPr="00CC0C94" w:rsidRDefault="00537616" w:rsidP="00E336AE">
            <w:pPr>
              <w:jc w:val="center"/>
            </w:pPr>
            <w:r>
              <w:t>CPSR (no RAI, no EPS bearer/PDU session status)</w:t>
            </w:r>
          </w:p>
        </w:tc>
        <w:tc>
          <w:tcPr>
            <w:tcW w:w="2012" w:type="dxa"/>
            <w:shd w:val="clear" w:color="auto" w:fill="FFF2CC"/>
          </w:tcPr>
          <w:p w14:paraId="4ABB803D" w14:textId="77777777" w:rsidR="00537616" w:rsidRPr="004E210B" w:rsidRDefault="00537616" w:rsidP="00E336AE">
            <w:pPr>
              <w:jc w:val="center"/>
              <w:rPr>
                <w:bCs/>
              </w:rPr>
            </w:pPr>
            <w:r w:rsidRPr="004E210B">
              <w:rPr>
                <w:bCs/>
              </w:rPr>
              <w:t>17</w:t>
            </w:r>
          </w:p>
        </w:tc>
        <w:tc>
          <w:tcPr>
            <w:tcW w:w="2032" w:type="dxa"/>
            <w:shd w:val="clear" w:color="auto" w:fill="92D050"/>
          </w:tcPr>
          <w:p w14:paraId="16337EE7" w14:textId="77777777" w:rsidR="00537616" w:rsidRPr="004E210B" w:rsidRDefault="00537616" w:rsidP="00E336AE">
            <w:pPr>
              <w:jc w:val="center"/>
              <w:rPr>
                <w:bCs/>
              </w:rPr>
            </w:pPr>
            <w:r w:rsidRPr="004E210B">
              <w:rPr>
                <w:bCs/>
              </w:rPr>
              <w:t>16</w:t>
            </w:r>
          </w:p>
        </w:tc>
        <w:tc>
          <w:tcPr>
            <w:tcW w:w="2032" w:type="dxa"/>
            <w:shd w:val="clear" w:color="auto" w:fill="FF0000"/>
          </w:tcPr>
          <w:p w14:paraId="5098161F" w14:textId="77777777" w:rsidR="00537616" w:rsidRPr="004E210B" w:rsidRDefault="00537616" w:rsidP="00E336AE">
            <w:pPr>
              <w:jc w:val="center"/>
              <w:rPr>
                <w:bCs/>
              </w:rPr>
            </w:pPr>
            <w:r w:rsidRPr="004E210B">
              <w:rPr>
                <w:bCs/>
              </w:rPr>
              <w:t>20</w:t>
            </w:r>
          </w:p>
        </w:tc>
      </w:tr>
      <w:tr w:rsidR="00537616" w:rsidRPr="004E210B" w14:paraId="1680DAAC" w14:textId="77777777" w:rsidTr="00E336AE">
        <w:trPr>
          <w:trHeight w:val="229"/>
          <w:jc w:val="center"/>
        </w:trPr>
        <w:tc>
          <w:tcPr>
            <w:tcW w:w="2122" w:type="dxa"/>
            <w:shd w:val="clear" w:color="auto" w:fill="D9E2F3"/>
          </w:tcPr>
          <w:p w14:paraId="0132740A" w14:textId="77777777" w:rsidR="00537616" w:rsidRPr="00CC0C94" w:rsidRDefault="00537616" w:rsidP="00E336AE">
            <w:pPr>
              <w:jc w:val="center"/>
            </w:pPr>
            <w:r>
              <w:t>CPSR with RAI</w:t>
            </w:r>
          </w:p>
        </w:tc>
        <w:tc>
          <w:tcPr>
            <w:tcW w:w="2012" w:type="dxa"/>
            <w:shd w:val="clear" w:color="auto" w:fill="FFF2CC"/>
          </w:tcPr>
          <w:p w14:paraId="079A4521" w14:textId="77777777" w:rsidR="00537616" w:rsidRPr="004E210B" w:rsidRDefault="00537616" w:rsidP="00E336AE">
            <w:pPr>
              <w:jc w:val="center"/>
              <w:rPr>
                <w:bCs/>
              </w:rPr>
            </w:pPr>
            <w:r w:rsidRPr="004E210B">
              <w:rPr>
                <w:bCs/>
              </w:rPr>
              <w:t>18</w:t>
            </w:r>
          </w:p>
        </w:tc>
        <w:tc>
          <w:tcPr>
            <w:tcW w:w="2032" w:type="dxa"/>
            <w:shd w:val="clear" w:color="auto" w:fill="92D050"/>
          </w:tcPr>
          <w:p w14:paraId="445ABDE2" w14:textId="77777777" w:rsidR="00537616" w:rsidRPr="004E210B" w:rsidRDefault="00537616" w:rsidP="00E336AE">
            <w:pPr>
              <w:jc w:val="center"/>
              <w:rPr>
                <w:bCs/>
              </w:rPr>
            </w:pPr>
            <w:r w:rsidRPr="004E210B">
              <w:rPr>
                <w:bCs/>
              </w:rPr>
              <w:t>16</w:t>
            </w:r>
          </w:p>
        </w:tc>
        <w:tc>
          <w:tcPr>
            <w:tcW w:w="2032" w:type="dxa"/>
            <w:shd w:val="clear" w:color="auto" w:fill="FF0000"/>
          </w:tcPr>
          <w:p w14:paraId="68336399" w14:textId="77777777" w:rsidR="00537616" w:rsidRPr="004E210B" w:rsidRDefault="00537616" w:rsidP="00E336AE">
            <w:pPr>
              <w:jc w:val="center"/>
              <w:rPr>
                <w:bCs/>
              </w:rPr>
            </w:pPr>
            <w:r w:rsidRPr="004E210B">
              <w:rPr>
                <w:bCs/>
              </w:rPr>
              <w:t>21</w:t>
            </w:r>
          </w:p>
        </w:tc>
      </w:tr>
      <w:tr w:rsidR="00537616" w:rsidRPr="004E210B" w14:paraId="366416B8" w14:textId="77777777" w:rsidTr="00E336AE">
        <w:trPr>
          <w:trHeight w:val="229"/>
          <w:jc w:val="center"/>
        </w:trPr>
        <w:tc>
          <w:tcPr>
            <w:tcW w:w="2122" w:type="dxa"/>
            <w:shd w:val="clear" w:color="auto" w:fill="D9E2F3"/>
          </w:tcPr>
          <w:p w14:paraId="6851B626" w14:textId="77777777" w:rsidR="00537616" w:rsidRDefault="00537616" w:rsidP="00E336AE">
            <w:pPr>
              <w:jc w:val="center"/>
            </w:pPr>
            <w:r>
              <w:t>CPSR with EPS bearer/PDU session status</w:t>
            </w:r>
          </w:p>
        </w:tc>
        <w:tc>
          <w:tcPr>
            <w:tcW w:w="2012" w:type="dxa"/>
            <w:shd w:val="clear" w:color="auto" w:fill="FFF2CC"/>
          </w:tcPr>
          <w:p w14:paraId="21C5BC74" w14:textId="77777777" w:rsidR="00537616" w:rsidRPr="004E210B" w:rsidRDefault="00537616" w:rsidP="00E336AE">
            <w:pPr>
              <w:jc w:val="center"/>
              <w:rPr>
                <w:bCs/>
              </w:rPr>
            </w:pPr>
            <w:r w:rsidRPr="004E210B">
              <w:rPr>
                <w:bCs/>
              </w:rPr>
              <w:t>21</w:t>
            </w:r>
          </w:p>
        </w:tc>
        <w:tc>
          <w:tcPr>
            <w:tcW w:w="2032" w:type="dxa"/>
            <w:shd w:val="clear" w:color="auto" w:fill="92D050"/>
          </w:tcPr>
          <w:p w14:paraId="39DB7027" w14:textId="77777777" w:rsidR="00537616" w:rsidRPr="004E210B" w:rsidRDefault="00537616" w:rsidP="00E336AE">
            <w:pPr>
              <w:jc w:val="center"/>
              <w:rPr>
                <w:bCs/>
              </w:rPr>
            </w:pPr>
            <w:r w:rsidRPr="004E210B">
              <w:rPr>
                <w:bCs/>
              </w:rPr>
              <w:t>18</w:t>
            </w:r>
          </w:p>
        </w:tc>
        <w:tc>
          <w:tcPr>
            <w:tcW w:w="2032" w:type="dxa"/>
            <w:shd w:val="clear" w:color="auto" w:fill="FF0000"/>
          </w:tcPr>
          <w:p w14:paraId="326A62FB" w14:textId="77777777" w:rsidR="00537616" w:rsidRPr="004E210B" w:rsidRDefault="00537616" w:rsidP="00E336AE">
            <w:pPr>
              <w:jc w:val="center"/>
              <w:rPr>
                <w:bCs/>
              </w:rPr>
            </w:pPr>
            <w:r w:rsidRPr="004E210B">
              <w:rPr>
                <w:bCs/>
              </w:rPr>
              <w:t>24</w:t>
            </w:r>
          </w:p>
        </w:tc>
      </w:tr>
      <w:tr w:rsidR="00537616" w:rsidRPr="004E210B" w14:paraId="4AEFFC73" w14:textId="77777777" w:rsidTr="00E336AE">
        <w:trPr>
          <w:trHeight w:val="229"/>
          <w:jc w:val="center"/>
        </w:trPr>
        <w:tc>
          <w:tcPr>
            <w:tcW w:w="2122" w:type="dxa"/>
            <w:shd w:val="clear" w:color="auto" w:fill="D9E2F3"/>
          </w:tcPr>
          <w:p w14:paraId="38C85B06" w14:textId="77777777" w:rsidR="00537616" w:rsidRDefault="00537616" w:rsidP="00E336AE">
            <w:pPr>
              <w:jc w:val="center"/>
            </w:pPr>
            <w:r>
              <w:t>CPSR with RAI &amp; EPS bearer/PDU session status</w:t>
            </w:r>
          </w:p>
        </w:tc>
        <w:tc>
          <w:tcPr>
            <w:tcW w:w="2012" w:type="dxa"/>
            <w:shd w:val="clear" w:color="auto" w:fill="FFF2CC"/>
          </w:tcPr>
          <w:p w14:paraId="7958C846" w14:textId="77777777" w:rsidR="00537616" w:rsidRPr="004E210B" w:rsidRDefault="00537616" w:rsidP="00E336AE">
            <w:pPr>
              <w:jc w:val="center"/>
              <w:rPr>
                <w:bCs/>
              </w:rPr>
            </w:pPr>
            <w:r w:rsidRPr="004E210B">
              <w:rPr>
                <w:bCs/>
              </w:rPr>
              <w:t>22</w:t>
            </w:r>
          </w:p>
        </w:tc>
        <w:tc>
          <w:tcPr>
            <w:tcW w:w="2032" w:type="dxa"/>
            <w:shd w:val="clear" w:color="auto" w:fill="92D050"/>
          </w:tcPr>
          <w:p w14:paraId="5E081020" w14:textId="77777777" w:rsidR="00537616" w:rsidRPr="004E210B" w:rsidRDefault="00537616" w:rsidP="00E336AE">
            <w:pPr>
              <w:jc w:val="center"/>
              <w:rPr>
                <w:bCs/>
              </w:rPr>
            </w:pPr>
            <w:r w:rsidRPr="004E210B">
              <w:rPr>
                <w:bCs/>
              </w:rPr>
              <w:t>18</w:t>
            </w:r>
          </w:p>
        </w:tc>
        <w:tc>
          <w:tcPr>
            <w:tcW w:w="2032" w:type="dxa"/>
            <w:shd w:val="clear" w:color="auto" w:fill="FF0000"/>
          </w:tcPr>
          <w:p w14:paraId="765F8EA3" w14:textId="77777777" w:rsidR="00537616" w:rsidRPr="004E210B" w:rsidRDefault="00537616" w:rsidP="00E336AE">
            <w:pPr>
              <w:jc w:val="center"/>
              <w:rPr>
                <w:bCs/>
              </w:rPr>
            </w:pPr>
            <w:r w:rsidRPr="004E210B">
              <w:rPr>
                <w:bCs/>
              </w:rPr>
              <w:t>25</w:t>
            </w:r>
          </w:p>
        </w:tc>
      </w:tr>
    </w:tbl>
    <w:p w14:paraId="73B49DB8" w14:textId="77777777" w:rsidR="00537616" w:rsidRDefault="00537616" w:rsidP="00537616">
      <w:pPr>
        <w:rPr>
          <w:bCs/>
        </w:rPr>
      </w:pPr>
    </w:p>
    <w:p w14:paraId="5277F84B" w14:textId="094A86C2" w:rsidR="00537616" w:rsidRDefault="00537616" w:rsidP="00B9460F">
      <w:pPr>
        <w:rPr>
          <w:lang w:val="en-US"/>
        </w:rPr>
      </w:pPr>
      <w:r>
        <w:rPr>
          <w:lang w:val="en-US"/>
        </w:rPr>
        <w:t xml:space="preserve"> </w:t>
      </w:r>
    </w:p>
    <w:p w14:paraId="71DB9B46" w14:textId="02D47A50" w:rsidR="00865417" w:rsidRDefault="00865417" w:rsidP="00865417">
      <w:pPr>
        <w:rPr>
          <w:b/>
          <w:sz w:val="28"/>
          <w:szCs w:val="28"/>
        </w:rPr>
      </w:pPr>
      <w:r>
        <w:rPr>
          <w:b/>
          <w:sz w:val="28"/>
          <w:szCs w:val="28"/>
        </w:rPr>
        <w:t>4</w:t>
      </w:r>
      <w:r w:rsidRPr="00A0586E">
        <w:rPr>
          <w:b/>
          <w:sz w:val="28"/>
          <w:szCs w:val="28"/>
        </w:rPr>
        <w:tab/>
      </w:r>
      <w:r>
        <w:rPr>
          <w:b/>
          <w:sz w:val="28"/>
          <w:szCs w:val="28"/>
        </w:rPr>
        <w:t>Stage 2 recommendations</w:t>
      </w:r>
    </w:p>
    <w:p w14:paraId="4D5B5177" w14:textId="1FD8DB4F" w:rsidR="00865417" w:rsidRPr="00865417" w:rsidRDefault="00865417" w:rsidP="00865417">
      <w:pPr>
        <w:rPr>
          <w:lang w:val="en-US"/>
        </w:rPr>
      </w:pPr>
      <w:r>
        <w:rPr>
          <w:lang w:val="en-US"/>
        </w:rPr>
        <w:t xml:space="preserve">It is worth </w:t>
      </w:r>
      <w:r w:rsidR="00B77724">
        <w:rPr>
          <w:lang w:val="en-US"/>
        </w:rPr>
        <w:t>emphasizing</w:t>
      </w:r>
      <w:r>
        <w:rPr>
          <w:lang w:val="en-US"/>
        </w:rPr>
        <w:t xml:space="preserve"> that </w:t>
      </w:r>
      <w:r w:rsidRPr="00865417">
        <w:rPr>
          <w:lang w:val="en-US"/>
        </w:rPr>
        <w:t xml:space="preserve">SA2 sent </w:t>
      </w:r>
      <w:r w:rsidR="00102893" w:rsidRPr="00865417">
        <w:rPr>
          <w:lang w:val="en-US"/>
        </w:rPr>
        <w:t>LS</w:t>
      </w:r>
      <w:r w:rsidRPr="00865417">
        <w:rPr>
          <w:lang w:val="en-US"/>
        </w:rPr>
        <w:t xml:space="preserve"> in C1-170303 and provided the following</w:t>
      </w:r>
      <w:r>
        <w:rPr>
          <w:lang w:val="en-US"/>
        </w:rPr>
        <w:t xml:space="preserve"> </w:t>
      </w:r>
      <w:r w:rsidR="00B465F1">
        <w:rPr>
          <w:lang w:val="en-US"/>
        </w:rPr>
        <w:t xml:space="preserve">recommendations </w:t>
      </w:r>
      <w:r>
        <w:rPr>
          <w:lang w:val="en-US"/>
        </w:rPr>
        <w:t>back to 2017</w:t>
      </w:r>
      <w:r w:rsidRPr="00865417">
        <w:rPr>
          <w:lang w:val="en-US"/>
        </w:rPr>
        <w:t>.</w:t>
      </w:r>
    </w:p>
    <w:p w14:paraId="482FEE73" w14:textId="4CF18892" w:rsidR="00865417" w:rsidRDefault="00865417" w:rsidP="008B1ADC">
      <w:pPr>
        <w:pStyle w:val="Listenabsatz"/>
        <w:numPr>
          <w:ilvl w:val="0"/>
          <w:numId w:val="1"/>
        </w:numPr>
        <w:rPr>
          <w:b/>
          <w:i/>
          <w:lang w:val="en-US"/>
        </w:rPr>
      </w:pPr>
      <w:r w:rsidRPr="008B1ADC">
        <w:rPr>
          <w:b/>
          <w:i/>
          <w:lang w:val="en-US"/>
        </w:rPr>
        <w:t xml:space="preserve">SA2 would like to point out that overhead associated with the </w:t>
      </w:r>
      <w:r w:rsidRPr="007A15EB">
        <w:rPr>
          <w:b/>
          <w:i/>
          <w:color w:val="FF0000"/>
          <w:lang w:val="en-US"/>
        </w:rPr>
        <w:t>header size of the protocol should be kept to a minimum</w:t>
      </w:r>
      <w:r w:rsidRPr="008B1ADC">
        <w:rPr>
          <w:b/>
          <w:i/>
          <w:lang w:val="en-US"/>
        </w:rPr>
        <w:t xml:space="preserve"> in consideration of the fact that the UE may be an NB-</w:t>
      </w:r>
      <w:proofErr w:type="spellStart"/>
      <w:r w:rsidRPr="008B1ADC">
        <w:rPr>
          <w:b/>
          <w:i/>
          <w:lang w:val="en-US"/>
        </w:rPr>
        <w:t>IoT</w:t>
      </w:r>
      <w:proofErr w:type="spellEnd"/>
      <w:r w:rsidRPr="008B1ADC">
        <w:rPr>
          <w:b/>
          <w:i/>
          <w:lang w:val="en-US"/>
        </w:rPr>
        <w:t xml:space="preserve"> UE and may be in enhanced coverage mode</w:t>
      </w:r>
      <w:r w:rsidR="005A0D5F" w:rsidRPr="008B1ADC">
        <w:rPr>
          <w:b/>
          <w:i/>
          <w:lang w:val="en-US"/>
        </w:rPr>
        <w:t>.</w:t>
      </w:r>
    </w:p>
    <w:p w14:paraId="69113259" w14:textId="77777777" w:rsidR="007B23F6" w:rsidRPr="008B1ADC" w:rsidRDefault="007B23F6" w:rsidP="007B23F6">
      <w:pPr>
        <w:pStyle w:val="Listenabsatz"/>
        <w:rPr>
          <w:b/>
          <w:i/>
          <w:lang w:val="en-US"/>
        </w:rPr>
      </w:pPr>
    </w:p>
    <w:p w14:paraId="0A923059" w14:textId="42CECE9E" w:rsidR="00A94A99" w:rsidRPr="00A0586E" w:rsidRDefault="0040030D" w:rsidP="00A94A99">
      <w:pPr>
        <w:rPr>
          <w:b/>
          <w:sz w:val="28"/>
          <w:szCs w:val="28"/>
        </w:rPr>
      </w:pPr>
      <w:r>
        <w:rPr>
          <w:b/>
          <w:sz w:val="28"/>
          <w:szCs w:val="28"/>
        </w:rPr>
        <w:t>5</w:t>
      </w:r>
      <w:r w:rsidR="00A94A99" w:rsidRPr="00A0586E">
        <w:rPr>
          <w:b/>
          <w:sz w:val="28"/>
          <w:szCs w:val="28"/>
        </w:rPr>
        <w:tab/>
      </w:r>
      <w:r w:rsidR="00A51047">
        <w:rPr>
          <w:b/>
          <w:sz w:val="28"/>
          <w:szCs w:val="28"/>
        </w:rPr>
        <w:t>What CT has decided?</w:t>
      </w:r>
    </w:p>
    <w:p w14:paraId="0F833118" w14:textId="2CB61952" w:rsidR="00A51047" w:rsidRDefault="007A37A8" w:rsidP="00251BAA">
      <w:pPr>
        <w:pStyle w:val="StandardWeb"/>
        <w:spacing w:before="0" w:after="180"/>
        <w:rPr>
          <w:rFonts w:ascii="Times New Roman" w:eastAsia="Times New Roman" w:hAnsi="Times New Roman" w:cs="Times New Roman"/>
          <w:lang w:val="en-US" w:eastAsia="en-US"/>
        </w:rPr>
      </w:pPr>
      <w:r>
        <w:rPr>
          <w:rFonts w:ascii="Times New Roman" w:eastAsia="Times New Roman" w:hAnsi="Times New Roman" w:cs="Times New Roman"/>
          <w:lang w:val="en-US" w:eastAsia="en-US"/>
        </w:rPr>
        <w:t xml:space="preserve">In CT1 meeting #115 (Montreal), </w:t>
      </w:r>
      <w:r w:rsidR="00233B90">
        <w:rPr>
          <w:rFonts w:ascii="Times New Roman" w:eastAsia="Times New Roman" w:hAnsi="Times New Roman" w:cs="Times New Roman"/>
          <w:lang w:val="en-US" w:eastAsia="en-US"/>
        </w:rPr>
        <w:t xml:space="preserve">instead of reusing the SR message </w:t>
      </w:r>
      <w:r>
        <w:rPr>
          <w:rFonts w:ascii="Times New Roman" w:eastAsia="Times New Roman" w:hAnsi="Times New Roman" w:cs="Times New Roman"/>
          <w:lang w:val="en-US" w:eastAsia="en-US"/>
        </w:rPr>
        <w:t>the CPSR message was born</w:t>
      </w:r>
      <w:r w:rsidR="00233B90">
        <w:rPr>
          <w:rFonts w:ascii="Times New Roman" w:eastAsia="Times New Roman" w:hAnsi="Times New Roman" w:cs="Times New Roman"/>
          <w:lang w:val="en-US" w:eastAsia="en-US"/>
        </w:rPr>
        <w:t xml:space="preserve"> to carry the NB-</w:t>
      </w:r>
      <w:proofErr w:type="spellStart"/>
      <w:r w:rsidR="00233B90">
        <w:rPr>
          <w:rFonts w:ascii="Times New Roman" w:eastAsia="Times New Roman" w:hAnsi="Times New Roman" w:cs="Times New Roman"/>
          <w:lang w:val="en-US" w:eastAsia="en-US"/>
        </w:rPr>
        <w:t>IoT</w:t>
      </w:r>
      <w:proofErr w:type="spellEnd"/>
      <w:r w:rsidR="00233B90">
        <w:rPr>
          <w:rFonts w:ascii="Times New Roman" w:eastAsia="Times New Roman" w:hAnsi="Times New Roman" w:cs="Times New Roman"/>
          <w:lang w:val="en-US" w:eastAsia="en-US"/>
        </w:rPr>
        <w:t xml:space="preserve"> data in 5GS.</w:t>
      </w:r>
      <w:r>
        <w:rPr>
          <w:rFonts w:ascii="Times New Roman" w:eastAsia="Times New Roman" w:hAnsi="Times New Roman" w:cs="Times New Roman"/>
          <w:lang w:val="en-US" w:eastAsia="en-US"/>
        </w:rPr>
        <w:t xml:space="preserve"> </w:t>
      </w:r>
      <w:r w:rsidR="00233B90">
        <w:rPr>
          <w:rFonts w:ascii="Times New Roman" w:eastAsia="Times New Roman" w:hAnsi="Times New Roman" w:cs="Times New Roman"/>
          <w:lang w:val="en-US" w:eastAsia="en-US"/>
        </w:rPr>
        <w:t xml:space="preserve">This decision is made because </w:t>
      </w:r>
      <w:r>
        <w:rPr>
          <w:rFonts w:ascii="Times New Roman" w:eastAsia="Times New Roman" w:hAnsi="Times New Roman" w:cs="Times New Roman"/>
          <w:lang w:val="en-US" w:eastAsia="en-US"/>
        </w:rPr>
        <w:t xml:space="preserve">CT1 </w:t>
      </w:r>
      <w:r w:rsidR="00233B90">
        <w:rPr>
          <w:rFonts w:ascii="Times New Roman" w:eastAsia="Times New Roman" w:hAnsi="Times New Roman" w:cs="Times New Roman"/>
          <w:lang w:val="en-US" w:eastAsia="en-US"/>
        </w:rPr>
        <w:t>believe that including</w:t>
      </w:r>
      <w:r>
        <w:rPr>
          <w:rFonts w:ascii="Times New Roman" w:eastAsia="Times New Roman" w:hAnsi="Times New Roman" w:cs="Times New Roman"/>
          <w:lang w:val="en-US" w:eastAsia="en-US"/>
        </w:rPr>
        <w:t xml:space="preserve"> the 5G-S-TMSI in the </w:t>
      </w:r>
      <w:r w:rsidR="00516461">
        <w:rPr>
          <w:rFonts w:ascii="Times New Roman" w:eastAsia="Times New Roman" w:hAnsi="Times New Roman" w:cs="Times New Roman"/>
          <w:lang w:val="en-US" w:eastAsia="en-US"/>
        </w:rPr>
        <w:t>SR</w:t>
      </w:r>
      <w:r>
        <w:rPr>
          <w:rFonts w:ascii="Times New Roman" w:eastAsia="Times New Roman" w:hAnsi="Times New Roman" w:cs="Times New Roman"/>
          <w:lang w:val="en-US" w:eastAsia="en-US"/>
        </w:rPr>
        <w:t xml:space="preserve"> message </w:t>
      </w:r>
      <w:r w:rsidR="00516461">
        <w:rPr>
          <w:rFonts w:ascii="Times New Roman" w:eastAsia="Times New Roman" w:hAnsi="Times New Roman" w:cs="Times New Roman"/>
          <w:lang w:val="en-US" w:eastAsia="en-US"/>
        </w:rPr>
        <w:t>will decrease the</w:t>
      </w:r>
      <w:r>
        <w:rPr>
          <w:rFonts w:ascii="Times New Roman" w:eastAsia="Times New Roman" w:hAnsi="Times New Roman" w:cs="Times New Roman"/>
          <w:lang w:val="en-US" w:eastAsia="en-US"/>
        </w:rPr>
        <w:t xml:space="preserve"> </w:t>
      </w:r>
      <w:r w:rsidR="00A60643">
        <w:rPr>
          <w:rFonts w:ascii="Times New Roman" w:eastAsia="Times New Roman" w:hAnsi="Times New Roman" w:cs="Times New Roman"/>
          <w:lang w:val="en-US" w:eastAsia="en-US"/>
        </w:rPr>
        <w:t>signaling</w:t>
      </w:r>
      <w:r>
        <w:rPr>
          <w:rFonts w:ascii="Times New Roman" w:eastAsia="Times New Roman" w:hAnsi="Times New Roman" w:cs="Times New Roman"/>
          <w:lang w:val="en-US" w:eastAsia="en-US"/>
        </w:rPr>
        <w:t xml:space="preserve"> </w:t>
      </w:r>
      <w:r w:rsidR="00A60643">
        <w:rPr>
          <w:rFonts w:ascii="Times New Roman" w:eastAsia="Times New Roman" w:hAnsi="Times New Roman" w:cs="Times New Roman"/>
          <w:lang w:val="en-US" w:eastAsia="en-US"/>
        </w:rPr>
        <w:t xml:space="preserve">transmission </w:t>
      </w:r>
      <w:r>
        <w:rPr>
          <w:rFonts w:ascii="Times New Roman" w:eastAsia="Times New Roman" w:hAnsi="Times New Roman" w:cs="Times New Roman"/>
          <w:lang w:val="en-US" w:eastAsia="en-US"/>
        </w:rPr>
        <w:t xml:space="preserve">efficiency. </w:t>
      </w:r>
      <w:r w:rsidR="00A60643">
        <w:rPr>
          <w:rFonts w:ascii="Times New Roman" w:eastAsia="Times New Roman" w:hAnsi="Times New Roman" w:cs="Times New Roman"/>
          <w:lang w:val="en-US" w:eastAsia="en-US"/>
        </w:rPr>
        <w:t xml:space="preserve">With this CT1 decision in mind, the authors believe that </w:t>
      </w:r>
      <w:r w:rsidR="00516461">
        <w:rPr>
          <w:rFonts w:ascii="Times New Roman" w:eastAsia="Times New Roman" w:hAnsi="Times New Roman" w:cs="Times New Roman"/>
          <w:lang w:val="en-US" w:eastAsia="en-US"/>
        </w:rPr>
        <w:t xml:space="preserve">CT1 has highly acknowledged </w:t>
      </w:r>
      <w:r w:rsidR="00A60643">
        <w:rPr>
          <w:rFonts w:ascii="Times New Roman" w:eastAsia="Times New Roman" w:hAnsi="Times New Roman" w:cs="Times New Roman"/>
          <w:lang w:val="en-US" w:eastAsia="en-US"/>
        </w:rPr>
        <w:t xml:space="preserve">the importance of achieving the signaling </w:t>
      </w:r>
      <w:r w:rsidR="00233B90">
        <w:rPr>
          <w:rFonts w:ascii="Times New Roman" w:eastAsia="Times New Roman" w:hAnsi="Times New Roman" w:cs="Times New Roman"/>
          <w:lang w:val="en-US" w:eastAsia="en-US"/>
        </w:rPr>
        <w:t xml:space="preserve">transmission </w:t>
      </w:r>
      <w:r w:rsidR="00A60643">
        <w:rPr>
          <w:rFonts w:ascii="Times New Roman" w:eastAsia="Times New Roman" w:hAnsi="Times New Roman" w:cs="Times New Roman"/>
          <w:lang w:val="en-US" w:eastAsia="en-US"/>
        </w:rPr>
        <w:t xml:space="preserve">efficiency and shall </w:t>
      </w:r>
      <w:r w:rsidR="00516461">
        <w:rPr>
          <w:rFonts w:ascii="Times New Roman" w:eastAsia="Times New Roman" w:hAnsi="Times New Roman" w:cs="Times New Roman"/>
          <w:lang w:val="en-US" w:eastAsia="en-US"/>
        </w:rPr>
        <w:t xml:space="preserve">continually regard it as </w:t>
      </w:r>
      <w:r w:rsidR="00A60643">
        <w:rPr>
          <w:rFonts w:ascii="Times New Roman" w:eastAsia="Times New Roman" w:hAnsi="Times New Roman" w:cs="Times New Roman"/>
          <w:lang w:val="en-US" w:eastAsia="en-US"/>
        </w:rPr>
        <w:t xml:space="preserve">one of the main criterion for </w:t>
      </w:r>
      <w:r w:rsidR="00516461">
        <w:rPr>
          <w:rFonts w:ascii="Times New Roman" w:eastAsia="Times New Roman" w:hAnsi="Times New Roman" w:cs="Times New Roman"/>
          <w:lang w:val="en-US" w:eastAsia="en-US"/>
        </w:rPr>
        <w:t xml:space="preserve">finally </w:t>
      </w:r>
      <w:r w:rsidR="00A60643">
        <w:rPr>
          <w:rFonts w:ascii="Times New Roman" w:eastAsia="Times New Roman" w:hAnsi="Times New Roman" w:cs="Times New Roman"/>
          <w:lang w:val="en-US" w:eastAsia="en-US"/>
        </w:rPr>
        <w:t xml:space="preserve">determining the encoding scheme of the </w:t>
      </w:r>
      <w:r w:rsidR="00516461">
        <w:rPr>
          <w:rFonts w:ascii="Times New Roman" w:eastAsia="Times New Roman" w:hAnsi="Times New Roman" w:cs="Times New Roman"/>
          <w:lang w:val="en-US" w:eastAsia="en-US"/>
        </w:rPr>
        <w:t>CPSR message</w:t>
      </w:r>
      <w:r w:rsidR="00A60643">
        <w:rPr>
          <w:rFonts w:ascii="Times New Roman" w:eastAsia="Times New Roman" w:hAnsi="Times New Roman" w:cs="Times New Roman"/>
          <w:lang w:val="en-US" w:eastAsia="en-US"/>
        </w:rPr>
        <w:t>.</w:t>
      </w:r>
    </w:p>
    <w:p w14:paraId="73D54091" w14:textId="6AED8594" w:rsidR="00A51047" w:rsidRPr="00A51047" w:rsidRDefault="00A51047" w:rsidP="00A51047">
      <w:pPr>
        <w:rPr>
          <w:b/>
          <w:sz w:val="28"/>
          <w:szCs w:val="28"/>
        </w:rPr>
      </w:pPr>
      <w:r>
        <w:rPr>
          <w:b/>
          <w:sz w:val="28"/>
          <w:szCs w:val="28"/>
        </w:rPr>
        <w:t>6</w:t>
      </w:r>
      <w:r w:rsidRPr="00A0586E">
        <w:rPr>
          <w:b/>
          <w:sz w:val="28"/>
          <w:szCs w:val="28"/>
        </w:rPr>
        <w:tab/>
      </w:r>
      <w:r>
        <w:rPr>
          <w:b/>
          <w:sz w:val="28"/>
          <w:szCs w:val="28"/>
        </w:rPr>
        <w:t>Conclusion</w:t>
      </w:r>
    </w:p>
    <w:p w14:paraId="5C0496CB" w14:textId="04D705D4" w:rsidR="00CF04D4" w:rsidRDefault="00A94A99" w:rsidP="00251BAA">
      <w:pPr>
        <w:pStyle w:val="StandardWeb"/>
        <w:spacing w:before="0" w:after="180"/>
        <w:rPr>
          <w:rFonts w:ascii="Times New Roman" w:eastAsia="Times New Roman" w:hAnsi="Times New Roman" w:cs="Times New Roman"/>
          <w:lang w:val="en-US" w:eastAsia="en-US"/>
        </w:rPr>
      </w:pPr>
      <w:r w:rsidRPr="00314F2B">
        <w:rPr>
          <w:rFonts w:ascii="Times New Roman" w:eastAsia="Times New Roman" w:hAnsi="Times New Roman" w:cs="Times New Roman"/>
          <w:lang w:val="en-US" w:eastAsia="en-US"/>
        </w:rPr>
        <w:t xml:space="preserve">The authors urge that CT1 shall only agree to specify the CPSR message </w:t>
      </w:r>
      <w:r w:rsidR="00777297">
        <w:rPr>
          <w:rFonts w:ascii="Times New Roman" w:eastAsia="Times New Roman" w:hAnsi="Times New Roman" w:cs="Times New Roman"/>
          <w:lang w:val="en-US" w:eastAsia="en-US"/>
        </w:rPr>
        <w:t xml:space="preserve">encoding </w:t>
      </w:r>
      <w:r w:rsidR="00505066" w:rsidRPr="00314F2B">
        <w:rPr>
          <w:rFonts w:ascii="Times New Roman" w:eastAsia="Times New Roman" w:hAnsi="Times New Roman" w:cs="Times New Roman"/>
          <w:lang w:val="en-US" w:eastAsia="en-US"/>
        </w:rPr>
        <w:t>requiring</w:t>
      </w:r>
      <w:r w:rsidRPr="00314F2B">
        <w:rPr>
          <w:rFonts w:ascii="Times New Roman" w:eastAsia="Times New Roman" w:hAnsi="Times New Roman" w:cs="Times New Roman"/>
          <w:lang w:val="en-US" w:eastAsia="en-US"/>
        </w:rPr>
        <w:t xml:space="preserve"> </w:t>
      </w:r>
      <w:r w:rsidR="00453D6E" w:rsidRPr="00314F2B">
        <w:rPr>
          <w:rFonts w:ascii="Times New Roman" w:eastAsia="Times New Roman" w:hAnsi="Times New Roman" w:cs="Times New Roman"/>
          <w:lang w:val="en-US" w:eastAsia="en-US"/>
        </w:rPr>
        <w:t xml:space="preserve">the </w:t>
      </w:r>
      <w:r w:rsidR="009262AB" w:rsidRPr="00314F2B">
        <w:rPr>
          <w:rFonts w:ascii="Times New Roman" w:eastAsia="Times New Roman" w:hAnsi="Times New Roman" w:cs="Times New Roman"/>
          <w:lang w:val="en-US" w:eastAsia="en-US"/>
        </w:rPr>
        <w:t>smaller</w:t>
      </w:r>
      <w:r w:rsidRPr="00314F2B">
        <w:rPr>
          <w:rFonts w:ascii="Times New Roman" w:eastAsia="Times New Roman" w:hAnsi="Times New Roman" w:cs="Times New Roman"/>
          <w:lang w:val="en-US" w:eastAsia="en-US"/>
        </w:rPr>
        <w:t xml:space="preserve"> message size.</w:t>
      </w:r>
    </w:p>
    <w:p w14:paraId="59A7341A" w14:textId="77777777" w:rsidR="007E2CA7" w:rsidRDefault="007E2CA7" w:rsidP="00251BAA">
      <w:pPr>
        <w:pStyle w:val="StandardWeb"/>
        <w:spacing w:before="0" w:after="180"/>
        <w:rPr>
          <w:rFonts w:ascii="Times New Roman" w:eastAsia="Times New Roman" w:hAnsi="Times New Roman" w:cs="Times New Roman"/>
          <w:lang w:val="en-US" w:eastAsia="en-US"/>
        </w:rPr>
      </w:pPr>
    </w:p>
    <w:p w14:paraId="7D2A77F6" w14:textId="0108F281" w:rsidR="00964A32" w:rsidRDefault="00964A32" w:rsidP="00964A32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Annex</w:t>
      </w:r>
      <w:r w:rsidRPr="00A0586E">
        <w:rPr>
          <w:b/>
          <w:sz w:val="28"/>
          <w:szCs w:val="28"/>
        </w:rPr>
        <w:tab/>
      </w:r>
      <w:r>
        <w:rPr>
          <w:b/>
          <w:sz w:val="28"/>
          <w:szCs w:val="28"/>
        </w:rPr>
        <w:t>UL transmission repetition details</w:t>
      </w:r>
      <w:r w:rsidR="004624D4">
        <w:rPr>
          <w:b/>
          <w:sz w:val="28"/>
          <w:szCs w:val="28"/>
        </w:rPr>
        <w:t xml:space="preserve"> for NB-</w:t>
      </w:r>
      <w:proofErr w:type="spellStart"/>
      <w:r w:rsidR="004624D4">
        <w:rPr>
          <w:b/>
          <w:sz w:val="28"/>
          <w:szCs w:val="28"/>
        </w:rPr>
        <w:t>IoT</w:t>
      </w:r>
      <w:proofErr w:type="spellEnd"/>
    </w:p>
    <w:p w14:paraId="474385A4" w14:textId="12FEFE55" w:rsidR="00964A32" w:rsidRPr="00A0586E" w:rsidRDefault="00964A32" w:rsidP="00964A32">
      <w:pPr>
        <w:rPr>
          <w:b/>
          <w:sz w:val="28"/>
          <w:szCs w:val="28"/>
        </w:rPr>
      </w:pPr>
      <w:r>
        <w:t xml:space="preserve">An illustrative example as to how the </w:t>
      </w:r>
      <w:r w:rsidRPr="00964A32">
        <w:t xml:space="preserve">UL transmission repetition </w:t>
      </w:r>
      <w:r>
        <w:t>works is shown in t</w:t>
      </w:r>
      <w:r w:rsidR="006762A3">
        <w:t xml:space="preserve">he “whitepaper Narrow </w:t>
      </w:r>
      <w:proofErr w:type="spellStart"/>
      <w:r w:rsidR="006762A3">
        <w:t>Band_IoT</w:t>
      </w:r>
      <w:proofErr w:type="spellEnd"/>
      <w:r w:rsidR="006762A3">
        <w:t xml:space="preserve">” </w:t>
      </w:r>
      <w:hyperlink r:id="rId10" w:history="1">
        <w:r w:rsidRPr="00C957F2">
          <w:rPr>
            <w:rStyle w:val="Hyperlink"/>
          </w:rPr>
          <w:t>https://cdn.rohdeschwarz.com/pws/dl_downloads/dl_application/application_notes/1ma266/1MA266_0e_NB_IoT.pdf</w:t>
        </w:r>
      </w:hyperlink>
    </w:p>
    <w:p w14:paraId="0B79F2DC" w14:textId="26D3258B" w:rsidR="00964A32" w:rsidRDefault="00964A32" w:rsidP="00251BAA">
      <w:pPr>
        <w:pStyle w:val="StandardWeb"/>
        <w:spacing w:before="0" w:after="180"/>
        <w:rPr>
          <w:lang w:val="en-US"/>
        </w:rPr>
      </w:pPr>
      <w:r>
        <w:rPr>
          <w:noProof/>
        </w:rPr>
        <w:drawing>
          <wp:inline distT="0" distB="0" distL="0" distR="0" wp14:anchorId="4C4BC220" wp14:editId="5D8DE7B1">
            <wp:extent cx="5760720" cy="1369060"/>
            <wp:effectExtent l="0" t="0" r="0" b="254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6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402F1" w14:textId="2ECD5556" w:rsidR="00964A32" w:rsidRPr="00A94A99" w:rsidRDefault="00964A32" w:rsidP="00251BAA">
      <w:pPr>
        <w:pStyle w:val="StandardWeb"/>
        <w:spacing w:before="0" w:after="180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64FA2CE" wp14:editId="08257528">
            <wp:extent cx="5505450" cy="744855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744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64A32" w:rsidRPr="00A94A99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28A1991"/>
    <w:multiLevelType w:val="hybridMultilevel"/>
    <w:tmpl w:val="10F4B4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6AD8"/>
    <w:rsid w:val="00003B26"/>
    <w:rsid w:val="000175A6"/>
    <w:rsid w:val="00023574"/>
    <w:rsid w:val="00033934"/>
    <w:rsid w:val="00044722"/>
    <w:rsid w:val="000467B1"/>
    <w:rsid w:val="00047369"/>
    <w:rsid w:val="00062DB3"/>
    <w:rsid w:val="0007201D"/>
    <w:rsid w:val="00077E2F"/>
    <w:rsid w:val="000E74F8"/>
    <w:rsid w:val="001014B6"/>
    <w:rsid w:val="00102893"/>
    <w:rsid w:val="00150EDF"/>
    <w:rsid w:val="001A14A9"/>
    <w:rsid w:val="001C3211"/>
    <w:rsid w:val="001F53ED"/>
    <w:rsid w:val="00200A38"/>
    <w:rsid w:val="00216D20"/>
    <w:rsid w:val="00232A75"/>
    <w:rsid w:val="00233B90"/>
    <w:rsid w:val="00243E30"/>
    <w:rsid w:val="00245D32"/>
    <w:rsid w:val="00246C24"/>
    <w:rsid w:val="00251BAA"/>
    <w:rsid w:val="0026736C"/>
    <w:rsid w:val="002867B6"/>
    <w:rsid w:val="002A525F"/>
    <w:rsid w:val="002D4FAC"/>
    <w:rsid w:val="002F118C"/>
    <w:rsid w:val="002F643B"/>
    <w:rsid w:val="00302941"/>
    <w:rsid w:val="003036F6"/>
    <w:rsid w:val="00304A88"/>
    <w:rsid w:val="00314F2B"/>
    <w:rsid w:val="00316609"/>
    <w:rsid w:val="00324D6E"/>
    <w:rsid w:val="00363FE4"/>
    <w:rsid w:val="00372E01"/>
    <w:rsid w:val="00377630"/>
    <w:rsid w:val="00392298"/>
    <w:rsid w:val="003966E5"/>
    <w:rsid w:val="003A5244"/>
    <w:rsid w:val="003E4BFE"/>
    <w:rsid w:val="003F73B8"/>
    <w:rsid w:val="0040030D"/>
    <w:rsid w:val="0040220E"/>
    <w:rsid w:val="00405BC7"/>
    <w:rsid w:val="00422D24"/>
    <w:rsid w:val="00425384"/>
    <w:rsid w:val="00425598"/>
    <w:rsid w:val="00447F13"/>
    <w:rsid w:val="00453D6E"/>
    <w:rsid w:val="004624D4"/>
    <w:rsid w:val="00462794"/>
    <w:rsid w:val="00490B2F"/>
    <w:rsid w:val="004E3DCB"/>
    <w:rsid w:val="004E66DD"/>
    <w:rsid w:val="00505066"/>
    <w:rsid w:val="00516461"/>
    <w:rsid w:val="00521162"/>
    <w:rsid w:val="00537616"/>
    <w:rsid w:val="00553EAF"/>
    <w:rsid w:val="00565BF4"/>
    <w:rsid w:val="00582C6E"/>
    <w:rsid w:val="005A0D5F"/>
    <w:rsid w:val="005A2160"/>
    <w:rsid w:val="005B7CBE"/>
    <w:rsid w:val="005C08B9"/>
    <w:rsid w:val="005E4450"/>
    <w:rsid w:val="005F622F"/>
    <w:rsid w:val="00605FF6"/>
    <w:rsid w:val="00617B93"/>
    <w:rsid w:val="00625B8F"/>
    <w:rsid w:val="006762A3"/>
    <w:rsid w:val="00690AC8"/>
    <w:rsid w:val="0069277C"/>
    <w:rsid w:val="006957A0"/>
    <w:rsid w:val="006A7BC8"/>
    <w:rsid w:val="006F050E"/>
    <w:rsid w:val="006F4077"/>
    <w:rsid w:val="0070207A"/>
    <w:rsid w:val="007028F0"/>
    <w:rsid w:val="00715B04"/>
    <w:rsid w:val="0075128D"/>
    <w:rsid w:val="007677D7"/>
    <w:rsid w:val="0077723B"/>
    <w:rsid w:val="00777297"/>
    <w:rsid w:val="007A15EB"/>
    <w:rsid w:val="007A37A8"/>
    <w:rsid w:val="007B0C99"/>
    <w:rsid w:val="007B23F6"/>
    <w:rsid w:val="007B6613"/>
    <w:rsid w:val="007C3F6D"/>
    <w:rsid w:val="007E2CA7"/>
    <w:rsid w:val="007E44DA"/>
    <w:rsid w:val="007E52BB"/>
    <w:rsid w:val="007E7F70"/>
    <w:rsid w:val="0082424B"/>
    <w:rsid w:val="008640B0"/>
    <w:rsid w:val="00865417"/>
    <w:rsid w:val="00894105"/>
    <w:rsid w:val="008A2359"/>
    <w:rsid w:val="008A7633"/>
    <w:rsid w:val="008B0C07"/>
    <w:rsid w:val="008B1ADC"/>
    <w:rsid w:val="008D26F5"/>
    <w:rsid w:val="00916A74"/>
    <w:rsid w:val="009262AB"/>
    <w:rsid w:val="00930D87"/>
    <w:rsid w:val="009629ED"/>
    <w:rsid w:val="00964A32"/>
    <w:rsid w:val="00965AF1"/>
    <w:rsid w:val="009D1CCA"/>
    <w:rsid w:val="009E7240"/>
    <w:rsid w:val="00A0586E"/>
    <w:rsid w:val="00A13703"/>
    <w:rsid w:val="00A16896"/>
    <w:rsid w:val="00A3557A"/>
    <w:rsid w:val="00A51047"/>
    <w:rsid w:val="00A60643"/>
    <w:rsid w:val="00A67479"/>
    <w:rsid w:val="00A674BA"/>
    <w:rsid w:val="00A86728"/>
    <w:rsid w:val="00A872E4"/>
    <w:rsid w:val="00A94A99"/>
    <w:rsid w:val="00AA6AD8"/>
    <w:rsid w:val="00AF3DE0"/>
    <w:rsid w:val="00B41C45"/>
    <w:rsid w:val="00B465F1"/>
    <w:rsid w:val="00B55936"/>
    <w:rsid w:val="00B77724"/>
    <w:rsid w:val="00B9460F"/>
    <w:rsid w:val="00BC220B"/>
    <w:rsid w:val="00BC23AA"/>
    <w:rsid w:val="00BD1F06"/>
    <w:rsid w:val="00BD5627"/>
    <w:rsid w:val="00BF231E"/>
    <w:rsid w:val="00C02693"/>
    <w:rsid w:val="00C3040B"/>
    <w:rsid w:val="00C309B7"/>
    <w:rsid w:val="00C47B95"/>
    <w:rsid w:val="00C52D34"/>
    <w:rsid w:val="00C648E2"/>
    <w:rsid w:val="00C66849"/>
    <w:rsid w:val="00CA2668"/>
    <w:rsid w:val="00CB0931"/>
    <w:rsid w:val="00CB24D8"/>
    <w:rsid w:val="00CF04D4"/>
    <w:rsid w:val="00CF2183"/>
    <w:rsid w:val="00D218E0"/>
    <w:rsid w:val="00D31644"/>
    <w:rsid w:val="00D31B5B"/>
    <w:rsid w:val="00D5791D"/>
    <w:rsid w:val="00D618E8"/>
    <w:rsid w:val="00D70478"/>
    <w:rsid w:val="00DA13C3"/>
    <w:rsid w:val="00DA4B5C"/>
    <w:rsid w:val="00DC460B"/>
    <w:rsid w:val="00E02F22"/>
    <w:rsid w:val="00E316AE"/>
    <w:rsid w:val="00E359B8"/>
    <w:rsid w:val="00E81A99"/>
    <w:rsid w:val="00EB2AF0"/>
    <w:rsid w:val="00EB7DA8"/>
    <w:rsid w:val="00EC116A"/>
    <w:rsid w:val="00EF1BF9"/>
    <w:rsid w:val="00F25107"/>
    <w:rsid w:val="00F309DB"/>
    <w:rsid w:val="00F342C3"/>
    <w:rsid w:val="00F512EC"/>
    <w:rsid w:val="00F52D86"/>
    <w:rsid w:val="00F97BAF"/>
    <w:rsid w:val="00FB02ED"/>
    <w:rsid w:val="00FB6E9A"/>
    <w:rsid w:val="00FC1B72"/>
    <w:rsid w:val="00FC2AD4"/>
    <w:rsid w:val="00FD22AA"/>
    <w:rsid w:val="00FD2B95"/>
    <w:rsid w:val="00FD2DB5"/>
    <w:rsid w:val="00FE01A3"/>
    <w:rsid w:val="00FE4B7E"/>
    <w:rsid w:val="00FE57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6E5771"/>
  <w15:chartTrackingRefBased/>
  <w15:docId w15:val="{E4872215-7D87-468C-B1AC-120FE6D69A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AA6AD8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AA6AD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erschrift2">
    <w:name w:val="heading 2"/>
    <w:basedOn w:val="berschrift1"/>
    <w:next w:val="Standard"/>
    <w:link w:val="berschrift2Zchn"/>
    <w:qFormat/>
    <w:rsid w:val="00AA6AD8"/>
    <w:pPr>
      <w:spacing w:before="180" w:after="180"/>
      <w:ind w:left="1134" w:hanging="1134"/>
      <w:outlineLvl w:val="1"/>
    </w:pPr>
    <w:rPr>
      <w:rFonts w:ascii="Arial" w:eastAsia="Times New Roman" w:hAnsi="Arial" w:cs="Times New Roman"/>
      <w:color w:val="auto"/>
      <w:szCs w:val="20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02357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2Zchn">
    <w:name w:val="Überschrift 2 Zchn"/>
    <w:basedOn w:val="Absatz-Standardschriftart"/>
    <w:link w:val="berschrift2"/>
    <w:rsid w:val="00AA6AD8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TAH">
    <w:name w:val="TAH"/>
    <w:basedOn w:val="TAC"/>
    <w:rsid w:val="00AA6AD8"/>
    <w:rPr>
      <w:b/>
    </w:rPr>
  </w:style>
  <w:style w:type="paragraph" w:customStyle="1" w:styleId="TAC">
    <w:name w:val="TAC"/>
    <w:basedOn w:val="Standard"/>
    <w:rsid w:val="00AA6AD8"/>
    <w:pPr>
      <w:keepNext/>
      <w:keepLines/>
      <w:spacing w:after="0"/>
      <w:jc w:val="center"/>
    </w:pPr>
    <w:rPr>
      <w:rFonts w:ascii="Arial" w:hAnsi="Arial"/>
      <w:sz w:val="18"/>
    </w:rPr>
  </w:style>
  <w:style w:type="paragraph" w:customStyle="1" w:styleId="TH">
    <w:name w:val="TH"/>
    <w:basedOn w:val="Standard"/>
    <w:link w:val="THChar"/>
    <w:qFormat/>
    <w:rsid w:val="00AA6AD8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AA6AD8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GB"/>
    </w:rPr>
  </w:style>
  <w:style w:type="character" w:customStyle="1" w:styleId="THChar">
    <w:name w:val="TH Char"/>
    <w:link w:val="TH"/>
    <w:qFormat/>
    <w:rsid w:val="000175A6"/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PL">
    <w:name w:val="PL"/>
    <w:link w:val="PLChar"/>
    <w:qFormat/>
    <w:rsid w:val="000175A6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Courier New" w:eastAsia="Times New Roman" w:hAnsi="Courier New" w:cs="Times New Roman"/>
      <w:noProof/>
      <w:sz w:val="16"/>
      <w:szCs w:val="20"/>
      <w:lang w:val="en-GB" w:eastAsia="ja-JP"/>
    </w:rPr>
  </w:style>
  <w:style w:type="character" w:customStyle="1" w:styleId="PLChar">
    <w:name w:val="PL Char"/>
    <w:link w:val="PL"/>
    <w:qFormat/>
    <w:rsid w:val="000175A6"/>
    <w:rPr>
      <w:rFonts w:ascii="Courier New" w:eastAsia="Times New Roman" w:hAnsi="Courier New" w:cs="Times New Roman"/>
      <w:noProof/>
      <w:sz w:val="16"/>
      <w:szCs w:val="20"/>
      <w:lang w:val="en-GB" w:eastAsia="ja-JP"/>
    </w:rPr>
  </w:style>
  <w:style w:type="paragraph" w:styleId="StandardWeb">
    <w:name w:val="Normal (Web)"/>
    <w:basedOn w:val="Standard"/>
    <w:uiPriority w:val="99"/>
    <w:unhideWhenUsed/>
    <w:rsid w:val="00251BAA"/>
    <w:pPr>
      <w:spacing w:before="75" w:after="75"/>
    </w:pPr>
    <w:rPr>
      <w:rFonts w:ascii="Arial" w:eastAsiaTheme="minorHAnsi" w:hAnsi="Arial" w:cs="Arial"/>
      <w:lang w:val="de-DE" w:eastAsia="de-DE"/>
    </w:rPr>
  </w:style>
  <w:style w:type="paragraph" w:styleId="Kommentartext">
    <w:name w:val="annotation text"/>
    <w:basedOn w:val="Standard"/>
    <w:link w:val="KommentartextZchn"/>
    <w:semiHidden/>
    <w:rsid w:val="00062DB3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customStyle="1" w:styleId="KommentartextZchn">
    <w:name w:val="Kommentartext Zchn"/>
    <w:basedOn w:val="Absatz-Standardschriftart"/>
    <w:link w:val="Kommentartext"/>
    <w:semiHidden/>
    <w:rsid w:val="00062DB3"/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CRCoverPage">
    <w:name w:val="CR Cover Page"/>
    <w:rsid w:val="00062DB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character" w:styleId="Kommentarzeichen">
    <w:name w:val="annotation reference"/>
    <w:semiHidden/>
    <w:rsid w:val="00062DB3"/>
    <w:rPr>
      <w:sz w:val="16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62DB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62DB3"/>
    <w:rPr>
      <w:rFonts w:ascii="Segoe UI" w:eastAsia="Times New Roman" w:hAnsi="Segoe UI" w:cs="Segoe UI"/>
      <w:sz w:val="18"/>
      <w:szCs w:val="18"/>
      <w:lang w:val="en-GB"/>
    </w:rPr>
  </w:style>
  <w:style w:type="character" w:styleId="Hyperlink">
    <w:name w:val="Hyperlink"/>
    <w:basedOn w:val="Absatz-Standardschriftart"/>
    <w:uiPriority w:val="99"/>
    <w:unhideWhenUsed/>
    <w:rsid w:val="00865417"/>
    <w:rPr>
      <w:color w:val="0563C1"/>
      <w:u w:val="single"/>
    </w:rPr>
  </w:style>
  <w:style w:type="character" w:styleId="Fett">
    <w:name w:val="Strong"/>
    <w:basedOn w:val="Absatz-Standardschriftart"/>
    <w:uiPriority w:val="22"/>
    <w:qFormat/>
    <w:rsid w:val="00865417"/>
    <w:rPr>
      <w:b/>
      <w:bCs/>
    </w:rPr>
  </w:style>
  <w:style w:type="paragraph" w:styleId="Listenabsatz">
    <w:name w:val="List Paragraph"/>
    <w:basedOn w:val="Standard"/>
    <w:uiPriority w:val="34"/>
    <w:qFormat/>
    <w:rsid w:val="008B1ADC"/>
    <w:pPr>
      <w:ind w:left="720"/>
      <w:contextualSpacing/>
    </w:p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023574"/>
    <w:rPr>
      <w:rFonts w:asciiTheme="majorHAnsi" w:eastAsiaTheme="majorEastAsia" w:hAnsiTheme="majorHAnsi" w:cstheme="majorBidi"/>
      <w:i/>
      <w:iCs/>
      <w:color w:val="2E74B5" w:themeColor="accent1" w:themeShade="BF"/>
      <w:sz w:val="20"/>
      <w:szCs w:val="20"/>
      <w:lang w:val="en-GB"/>
    </w:rPr>
  </w:style>
  <w:style w:type="paragraph" w:styleId="Verzeichnis3">
    <w:name w:val="toc 3"/>
    <w:basedOn w:val="Verzeichnis2"/>
    <w:uiPriority w:val="39"/>
    <w:rsid w:val="00C52D34"/>
    <w:pPr>
      <w:keepLines/>
      <w:widowControl w:val="0"/>
      <w:tabs>
        <w:tab w:val="right" w:leader="dot" w:pos="9639"/>
      </w:tabs>
      <w:spacing w:after="0"/>
      <w:ind w:left="1134" w:right="425" w:hanging="1134"/>
    </w:pPr>
    <w:rPr>
      <w:noProof/>
    </w:rPr>
  </w:style>
  <w:style w:type="paragraph" w:styleId="Verzeichnis2">
    <w:name w:val="toc 2"/>
    <w:basedOn w:val="Standard"/>
    <w:next w:val="Standard"/>
    <w:autoRedefine/>
    <w:uiPriority w:val="39"/>
    <w:semiHidden/>
    <w:unhideWhenUsed/>
    <w:rsid w:val="00C52D34"/>
    <w:pPr>
      <w:spacing w:after="100"/>
      <w:ind w:left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854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14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2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92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08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2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224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034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0" Type="http://schemas.openxmlformats.org/officeDocument/2006/relationships/hyperlink" Target="https://cdn.rohdeschwarz.com/pws/dl_downloads/dl_application/application_notes/1ma266/1MA266_0e_NB_IoT.pd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900</Words>
  <Characters>5672</Characters>
  <Application>Microsoft Office Word</Application>
  <DocSecurity>0</DocSecurity>
  <Lines>47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Vodafone</Company>
  <LinksUpToDate>false</LinksUpToDate>
  <CharactersWithSpaces>6559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Lu, Yang, Vodafone RENO12</dc:creator>
  <cp:keywords/>
  <dc:description/>
  <cp:lastModifiedBy>Lu, Yang, Vodafone Breslau 2</cp:lastModifiedBy>
  <cp:revision>13</cp:revision>
  <dcterms:created xsi:type="dcterms:W3CDTF">2019-07-31T13:44:00Z</dcterms:created>
  <dcterms:modified xsi:type="dcterms:W3CDTF">2019-08-19T06:47:00Z</dcterms:modified>
</cp:coreProperties>
</file>