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E95D35">
            <w:pPr>
              <w:pStyle w:val="ZA"/>
              <w:framePr w:w="0" w:hRule="auto" w:wrap="auto" w:vAnchor="margin" w:hAnchor="text" w:yAlign="inline"/>
            </w:pPr>
            <w:bookmarkStart w:id="0" w:name="page1"/>
            <w:bookmarkStart w:id="1" w:name="_GoBack"/>
            <w:bookmarkEnd w:id="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r w:rsidRPr="004D3578">
              <w:t>V</w:t>
            </w:r>
            <w:r w:rsidR="006C4B8B">
              <w:t>0</w:t>
            </w:r>
            <w:r w:rsidRPr="004D3578">
              <w:t>.</w:t>
            </w:r>
            <w:r w:rsidR="006222C5">
              <w:t>1</w:t>
            </w:r>
            <w:r w:rsidRPr="004D3578">
              <w:t>.</w:t>
            </w:r>
            <w:r w:rsidR="00E95D35">
              <w:t>1</w:t>
            </w:r>
            <w:r w:rsidRPr="004D3578">
              <w:t xml:space="preserve"> </w:t>
            </w:r>
            <w:r w:rsidRPr="00133525">
              <w:rPr>
                <w:sz w:val="32"/>
              </w:rPr>
              <w:t>(</w:t>
            </w:r>
            <w:r w:rsidR="00E95D35">
              <w:rPr>
                <w:sz w:val="32"/>
              </w:rPr>
              <w:t>2019-08</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rsidR="006C4B8B" w:rsidRPr="004D3578" w:rsidRDefault="006C4B8B" w:rsidP="006C4B8B">
            <w:pPr>
              <w:pStyle w:val="ZT"/>
              <w:framePr w:wrap="auto" w:hAnchor="text" w:yAlign="inline"/>
            </w:pPr>
            <w:r w:rsidRPr="006C4B8B">
              <w:t>Vehicle-to-Everything (V2X) services in 5G System (5GS)</w:t>
            </w:r>
            <w:r w:rsidRPr="004D3578">
              <w:t>;</w:t>
            </w:r>
          </w:p>
          <w:p w:rsidR="006C4B8B" w:rsidRDefault="006C4B8B" w:rsidP="006C4B8B">
            <w:pPr>
              <w:pStyle w:val="ZT"/>
              <w:framePr w:wrap="auto" w:hAnchor="text" w:yAlign="inline"/>
            </w:pPr>
            <w:r w:rsidRPr="006C4B8B">
              <w:t>Protocol aspects;</w:t>
            </w:r>
          </w:p>
          <w:p w:rsidR="006C4B8B" w:rsidRPr="004D3578" w:rsidRDefault="006C4B8B" w:rsidP="006C4B8B">
            <w:pPr>
              <w:pStyle w:val="ZT"/>
              <w:framePr w:wrap="auto" w:hAnchor="text" w:yAlign="inline"/>
            </w:pPr>
            <w:r>
              <w:t>Stage 3</w:t>
            </w:r>
          </w:p>
          <w:p w:rsidR="004F0988" w:rsidRPr="00133525" w:rsidRDefault="006C4B8B" w:rsidP="006C4B8B">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DB632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tcBorders>
              <w:top w:val="nil"/>
              <w:left w:val="nil"/>
              <w:bottom w:val="nil"/>
              <w:right w:val="nil"/>
            </w:tcBorders>
            <w:shd w:val="clear" w:color="auto" w:fill="auto"/>
          </w:tcPr>
          <w:p w:rsidR="00D57972" w:rsidRDefault="00DB632B" w:rsidP="00133525">
            <w:pPr>
              <w:jc w:val="right"/>
            </w:pPr>
            <w:r>
              <w:pict>
                <v:shape id="_x0000_i1026" type="#_x0000_t75" style="width:128.4pt;height:74.4pt">
                  <v:imagedata r:id="rId10" o:title="3GPP-logo_web"/>
                </v:shape>
              </w:pict>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E95D35">
              <w:rPr>
                <w:sz w:val="16"/>
              </w:rPr>
              <w:t>’</w:t>
            </w:r>
            <w:r w:rsidRPr="00133525">
              <w:rPr>
                <w:sz w:val="16"/>
              </w:rPr>
              <w:t xml:space="preserve">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E95D35">
              <w:rPr>
                <w:rFonts w:ascii="Arial" w:hAnsi="Arial"/>
                <w:sz w:val="18"/>
              </w:rPr>
              <w:t>–</w:t>
            </w:r>
            <w:r w:rsidRPr="00133525">
              <w:rPr>
                <w:rFonts w:ascii="Arial" w:hAnsi="Arial"/>
                <w:sz w:val="18"/>
              </w:rPr>
              <w:t xml:space="preserve">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r w:rsidR="00E95D35">
              <w:rPr>
                <w:rFonts w:ascii="Arial" w:hAnsi="Arial"/>
                <w:sz w:val="18"/>
              </w:rPr>
              <w:t>–</w:t>
            </w:r>
            <w:r w:rsidRPr="00133525">
              <w:rPr>
                <w:rFonts w:ascii="Arial" w:hAnsi="Arial"/>
                <w:sz w:val="18"/>
              </w:rPr>
              <w:t xml:space="preserve">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DB632B"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745388"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745388">
        <w:t>Foreword</w:t>
      </w:r>
      <w:r w:rsidR="00745388">
        <w:tab/>
      </w:r>
      <w:r w:rsidR="00745388">
        <w:fldChar w:fldCharType="begin"/>
      </w:r>
      <w:r w:rsidR="00745388">
        <w:instrText xml:space="preserve"> PAGEREF _Toc8836192 \h </w:instrText>
      </w:r>
      <w:r w:rsidR="00745388">
        <w:fldChar w:fldCharType="separate"/>
      </w:r>
      <w:r w:rsidR="00745388">
        <w:t>4</w:t>
      </w:r>
      <w:r w:rsidR="00745388">
        <w:fldChar w:fldCharType="end"/>
      </w:r>
    </w:p>
    <w:p w:rsidR="00745388" w:rsidRDefault="00745388">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_Toc8836193 \h </w:instrText>
      </w:r>
      <w:r>
        <w:fldChar w:fldCharType="separate"/>
      </w:r>
      <w:r>
        <w:t>6</w:t>
      </w:r>
      <w:r>
        <w:fldChar w:fldCharType="end"/>
      </w:r>
    </w:p>
    <w:p w:rsidR="00745388" w:rsidRDefault="00745388">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_Toc8836194 \h </w:instrText>
      </w:r>
      <w:r>
        <w:fldChar w:fldCharType="separate"/>
      </w:r>
      <w:r>
        <w:t>6</w:t>
      </w:r>
      <w:r>
        <w:fldChar w:fldCharType="end"/>
      </w:r>
    </w:p>
    <w:p w:rsidR="00745388" w:rsidRDefault="00745388">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_Toc8836195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_Toc8836196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_Toc8836197 \h </w:instrText>
      </w:r>
      <w:r>
        <w:fldChar w:fldCharType="separate"/>
      </w:r>
      <w:r>
        <w:t>6</w:t>
      </w:r>
      <w:r>
        <w:fldChar w:fldCharType="end"/>
      </w:r>
    </w:p>
    <w:p w:rsidR="00745388" w:rsidRDefault="00745388">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_Toc8836198 \h </w:instrText>
      </w:r>
      <w:r>
        <w:fldChar w:fldCharType="separate"/>
      </w:r>
      <w:r>
        <w:t>6</w:t>
      </w:r>
      <w:r>
        <w:fldChar w:fldCharType="end"/>
      </w:r>
    </w:p>
    <w:p w:rsidR="00745388" w:rsidRDefault="00745388">
      <w:pPr>
        <w:pStyle w:val="TOC1"/>
        <w:rPr>
          <w:rFonts w:asciiTheme="minorHAnsi" w:eastAsiaTheme="minorEastAsia" w:hAnsiTheme="minorHAnsi" w:cstheme="minorBidi"/>
          <w:szCs w:val="22"/>
          <w:lang w:val="en-US"/>
        </w:rPr>
      </w:pPr>
      <w:r>
        <w:rPr>
          <w:lang w:eastAsia="zh-CN"/>
        </w:rPr>
        <w:t>5</w:t>
      </w:r>
      <w:r>
        <w:rPr>
          <w:rFonts w:asciiTheme="minorHAnsi" w:eastAsiaTheme="minorEastAsia" w:hAnsiTheme="minorHAnsi" w:cstheme="minorBidi"/>
          <w:szCs w:val="22"/>
          <w:lang w:val="en-US"/>
        </w:rPr>
        <w:tab/>
      </w:r>
      <w:r>
        <w:t>Provisioning of parameters for V2X configuration</w:t>
      </w:r>
      <w:r>
        <w:tab/>
      </w:r>
      <w:r>
        <w:fldChar w:fldCharType="begin"/>
      </w:r>
      <w:r>
        <w:instrText xml:space="preserve"> PAGEREF _Toc8836199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5.1</w:t>
      </w:r>
      <w:r>
        <w:rPr>
          <w:rFonts w:asciiTheme="minorHAnsi" w:eastAsiaTheme="minorEastAsia" w:hAnsiTheme="minorHAnsi" w:cstheme="minorBidi"/>
          <w:sz w:val="22"/>
          <w:szCs w:val="22"/>
          <w:lang w:val="en-US"/>
        </w:rPr>
        <w:tab/>
      </w:r>
      <w:r w:rsidRPr="003E326E">
        <w:rPr>
          <w:lang w:val="en-US"/>
        </w:rPr>
        <w:t>General</w:t>
      </w:r>
      <w:r>
        <w:tab/>
      </w:r>
      <w:r>
        <w:fldChar w:fldCharType="begin"/>
      </w:r>
      <w:r>
        <w:instrText xml:space="preserve"> PAGEREF _Toc8836200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5.2</w:t>
      </w:r>
      <w:r>
        <w:rPr>
          <w:rFonts w:asciiTheme="minorHAnsi" w:eastAsiaTheme="minorEastAsia" w:hAnsiTheme="minorHAnsi" w:cstheme="minorBidi"/>
          <w:sz w:val="22"/>
          <w:szCs w:val="22"/>
          <w:lang w:val="en-US"/>
        </w:rPr>
        <w:tab/>
      </w:r>
      <w:r w:rsidRPr="003E326E">
        <w:rPr>
          <w:lang w:val="en-US"/>
        </w:rPr>
        <w:t xml:space="preserve">Configuration and precedence of V2X </w:t>
      </w:r>
      <w:r>
        <w:t xml:space="preserve">configuration </w:t>
      </w:r>
      <w:r w:rsidRPr="003E326E">
        <w:rPr>
          <w:lang w:val="en-US"/>
        </w:rPr>
        <w:t>parameters</w:t>
      </w:r>
      <w:r>
        <w:tab/>
      </w:r>
      <w:r>
        <w:fldChar w:fldCharType="begin"/>
      </w:r>
      <w:r>
        <w:instrText xml:space="preserve"> PAGEREF _Toc8836201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5.3</w:t>
      </w:r>
      <w:r>
        <w:rPr>
          <w:rFonts w:asciiTheme="minorHAnsi" w:eastAsiaTheme="minorEastAsia" w:hAnsiTheme="minorHAnsi" w:cstheme="minorBidi"/>
          <w:sz w:val="22"/>
          <w:szCs w:val="22"/>
          <w:lang w:val="en-US"/>
        </w:rPr>
        <w:tab/>
      </w:r>
      <w:r w:rsidRPr="003E326E">
        <w:rPr>
          <w:lang w:val="en-US"/>
        </w:rPr>
        <w:t>Procedures</w:t>
      </w:r>
      <w:r>
        <w:tab/>
      </w:r>
      <w:r>
        <w:fldChar w:fldCharType="begin"/>
      </w:r>
      <w:r>
        <w:instrText xml:space="preserve"> PAGEREF _Toc8836202 \h </w:instrText>
      </w:r>
      <w:r>
        <w:fldChar w:fldCharType="separate"/>
      </w:r>
      <w:r>
        <w:t>7</w:t>
      </w:r>
      <w:r>
        <w:fldChar w:fldCharType="end"/>
      </w:r>
    </w:p>
    <w:p w:rsidR="00745388" w:rsidRDefault="00745388">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V2X communication</w:t>
      </w:r>
      <w:r>
        <w:tab/>
      </w:r>
      <w:r>
        <w:fldChar w:fldCharType="begin"/>
      </w:r>
      <w:r>
        <w:instrText xml:space="preserve"> PAGEREF _Toc8836203 \h </w:instrText>
      </w:r>
      <w:r>
        <w:fldChar w:fldCharType="separate"/>
      </w:r>
      <w:r>
        <w:t>7</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6.1</w:t>
      </w:r>
      <w:r>
        <w:rPr>
          <w:rFonts w:asciiTheme="minorHAnsi" w:eastAsiaTheme="minorEastAsia" w:hAnsiTheme="minorHAnsi" w:cstheme="minorBidi"/>
          <w:sz w:val="22"/>
          <w:szCs w:val="22"/>
          <w:lang w:val="en-US"/>
        </w:rPr>
        <w:tab/>
      </w:r>
      <w:r w:rsidRPr="003E326E">
        <w:rPr>
          <w:lang w:val="en-US"/>
        </w:rPr>
        <w:t>V2X communication over PC5</w:t>
      </w:r>
      <w:r>
        <w:tab/>
      </w:r>
      <w:r>
        <w:fldChar w:fldCharType="begin"/>
      </w:r>
      <w:r>
        <w:instrText xml:space="preserve"> PAGEREF _Toc8836204 \h </w:instrText>
      </w:r>
      <w:r>
        <w:fldChar w:fldCharType="separate"/>
      </w:r>
      <w:r>
        <w:t>7</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6.2</w:t>
      </w:r>
      <w:r>
        <w:rPr>
          <w:rFonts w:asciiTheme="minorHAnsi" w:eastAsiaTheme="minorEastAsia" w:hAnsiTheme="minorHAnsi" w:cstheme="minorBidi"/>
          <w:sz w:val="22"/>
          <w:szCs w:val="22"/>
          <w:lang w:val="en-US"/>
        </w:rPr>
        <w:tab/>
      </w:r>
      <w:r w:rsidRPr="003E326E">
        <w:rPr>
          <w:lang w:val="en-US"/>
        </w:rPr>
        <w:t>V2X communication over Uu</w:t>
      </w:r>
      <w:r>
        <w:tab/>
      </w:r>
      <w:r>
        <w:fldChar w:fldCharType="begin"/>
      </w:r>
      <w:r>
        <w:instrText xml:space="preserve"> PAGEREF _Toc8836205 \h </w:instrText>
      </w:r>
      <w:r>
        <w:fldChar w:fldCharType="separate"/>
      </w:r>
      <w:r>
        <w:t>7</w:t>
      </w:r>
      <w:r>
        <w:fldChar w:fldCharType="end"/>
      </w:r>
    </w:p>
    <w:p w:rsidR="00745388" w:rsidRDefault="00745388">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_Toc8836206 \h </w:instrText>
      </w:r>
      <w:r>
        <w:fldChar w:fldCharType="separate"/>
      </w:r>
      <w:r>
        <w:t>8</w:t>
      </w:r>
      <w:r>
        <w:fldChar w:fldCharType="end"/>
      </w:r>
    </w:p>
    <w:p w:rsidR="0074026F" w:rsidRPr="007B600E" w:rsidRDefault="004D3578" w:rsidP="006C4B8B">
      <w:r w:rsidRPr="004D3578">
        <w:rPr>
          <w:noProof/>
          <w:sz w:val="22"/>
        </w:rPr>
        <w:fldChar w:fldCharType="end"/>
      </w:r>
      <w:r w:rsidR="00080512" w:rsidRPr="004D3578">
        <w:br w:type="page"/>
      </w:r>
    </w:p>
    <w:p w:rsidR="00080512" w:rsidRDefault="00080512">
      <w:pPr>
        <w:pStyle w:val="Heading1"/>
      </w:pPr>
      <w:bookmarkStart w:id="4" w:name="_Toc8836192"/>
      <w:r w:rsidRPr="004D3578">
        <w:t>Foreword</w:t>
      </w:r>
      <w:bookmarkEnd w:id="4"/>
    </w:p>
    <w:p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E95D35">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lastRenderedPageBreak/>
        <w:t>NOTE 1:</w:t>
      </w:r>
      <w:r>
        <w:tab/>
        <w:t xml:space="preserve">The constructions </w:t>
      </w:r>
      <w:r w:rsidR="00E95D35">
        <w:t>“</w:t>
      </w:r>
      <w:r>
        <w:t>shall</w:t>
      </w:r>
      <w:r w:rsidR="00E95D35">
        <w:t>”</w:t>
      </w:r>
      <w:r>
        <w:t xml:space="preserve"> and </w:t>
      </w:r>
      <w:r w:rsidR="00E95D35">
        <w:t>“</w:t>
      </w:r>
      <w:r>
        <w:t>shall not</w:t>
      </w:r>
      <w:r w:rsidR="00E95D35">
        <w:t>”</w:t>
      </w:r>
      <w:r>
        <w:t xml:space="preserve">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w:t>
      </w:r>
      <w:r w:rsidR="00E95D35">
        <w:t>“</w:t>
      </w:r>
      <w:r>
        <w:t>must</w:t>
      </w:r>
      <w:r w:rsidR="00E95D35">
        <w:t>”</w:t>
      </w:r>
      <w:r>
        <w:t xml:space="preserve"> and </w:t>
      </w:r>
      <w:r w:rsidR="00E95D35">
        <w:t>“</w:t>
      </w:r>
      <w:r>
        <w:t>must not</w:t>
      </w:r>
      <w:r w:rsidR="00E95D35">
        <w:t>”</w:t>
      </w:r>
      <w:r>
        <w:t xml:space="preserve"> are not used as substitutes for </w:t>
      </w:r>
      <w:r w:rsidR="00E95D35">
        <w:t>“</w:t>
      </w:r>
      <w:r>
        <w:t>shall</w:t>
      </w:r>
      <w:r w:rsidR="00E95D35">
        <w:t>”</w:t>
      </w:r>
      <w:r>
        <w:t xml:space="preserve"> and </w:t>
      </w:r>
      <w:r w:rsidR="00E95D35">
        <w:t>“</w:t>
      </w:r>
      <w:r>
        <w:t>shall not</w:t>
      </w:r>
      <w:r w:rsidR="00E95D3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E95D35"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 xml:space="preserve">The construction </w:t>
      </w:r>
      <w:r w:rsidR="00E95D35">
        <w:t>“</w:t>
      </w:r>
      <w:r>
        <w:t>may not</w:t>
      </w:r>
      <w:r w:rsidR="00E95D35">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E95D35">
        <w:t>“</w:t>
      </w:r>
      <w:r w:rsidR="001F1132">
        <w:t>might not</w:t>
      </w:r>
      <w:r w:rsidR="00E95D35">
        <w:t>”</w:t>
      </w:r>
      <w:r w:rsidR="001F1132">
        <w:t xml:space="preserve"> </w:t>
      </w:r>
      <w:r w:rsidR="003765B8">
        <w:t xml:space="preserve">or </w:t>
      </w:r>
      <w:r w:rsidR="00E95D35">
        <w:t>“</w:t>
      </w:r>
      <w:r w:rsidR="003765B8">
        <w:t>shall not</w:t>
      </w:r>
      <w:r w:rsidR="00E95D35">
        <w:t>”</w:t>
      </w:r>
      <w:r w:rsidR="003765B8">
        <w:t xml:space="preserve"> are</w:t>
      </w:r>
      <w:r w:rsidR="001F1132">
        <w:t xml:space="preserve"> used </w:t>
      </w:r>
      <w:r w:rsidR="003765B8">
        <w:t xml:space="preserve">instead, depending upon the </w:t>
      </w:r>
      <w:r w:rsidR="001F1132">
        <w:t>meaning intended.</w:t>
      </w:r>
    </w:p>
    <w:p w:rsidR="008C384C" w:rsidRDefault="00E95D35"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 xml:space="preserve">The constructions </w:t>
      </w:r>
      <w:r w:rsidR="00E95D35">
        <w:t>“</w:t>
      </w:r>
      <w:r>
        <w:t>can</w:t>
      </w:r>
      <w:r w:rsidR="00E95D35">
        <w:t>”</w:t>
      </w:r>
      <w:r>
        <w:t xml:space="preserve"> and </w:t>
      </w:r>
      <w:r w:rsidR="00E95D35">
        <w:t>“</w:t>
      </w:r>
      <w:r>
        <w:t>cannot</w:t>
      </w:r>
      <w:r w:rsidR="00E95D35">
        <w:t>”</w:t>
      </w:r>
      <w:r>
        <w:t xml:space="preserve"> shall not to be used as substitute</w:t>
      </w:r>
      <w:r w:rsidR="003765B8">
        <w:t>s</w:t>
      </w:r>
      <w:r>
        <w:t xml:space="preserve"> for </w:t>
      </w:r>
      <w:r w:rsidR="00E95D35">
        <w:t>“</w:t>
      </w:r>
      <w:r>
        <w:t>may</w:t>
      </w:r>
      <w:r w:rsidR="00E95D35">
        <w:t>”</w:t>
      </w:r>
      <w:r>
        <w:t xml:space="preserve"> and </w:t>
      </w:r>
      <w:r w:rsidR="00E95D35">
        <w:t>“</w:t>
      </w:r>
      <w:r>
        <w:t>need not</w:t>
      </w:r>
      <w:r w:rsidR="00E95D35">
        <w:t>”</w:t>
      </w:r>
      <w:r>
        <w:t>.</w:t>
      </w:r>
    </w:p>
    <w:p w:rsidR="00774DA4" w:rsidRDefault="00E95D35"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 xml:space="preserve">The constructions </w:t>
      </w:r>
      <w:r w:rsidR="00E95D35">
        <w:t>“</w:t>
      </w:r>
      <w:r>
        <w:t>is</w:t>
      </w:r>
      <w:r w:rsidR="00E95D35">
        <w:t>”</w:t>
      </w:r>
      <w:r>
        <w:t xml:space="preserve"> and </w:t>
      </w:r>
      <w:r w:rsidR="00E95D35">
        <w:t>“</w:t>
      </w:r>
      <w:r>
        <w:t>is not</w:t>
      </w:r>
      <w:r w:rsidR="00E95D35">
        <w:t>”</w:t>
      </w:r>
      <w:r>
        <w:t xml:space="preserve"> do not indicate requirements.</w:t>
      </w:r>
    </w:p>
    <w:p w:rsidR="00080512" w:rsidRPr="004D3578" w:rsidRDefault="00080512" w:rsidP="00E95D35">
      <w:pPr>
        <w:pStyle w:val="Heading1"/>
        <w:numPr>
          <w:ilvl w:val="0"/>
          <w:numId w:val="5"/>
        </w:numPr>
      </w:pPr>
      <w:r w:rsidRPr="004D3578">
        <w:br w:type="page"/>
      </w:r>
      <w:bookmarkStart w:id="5" w:name="_Toc8836193"/>
      <w:r w:rsidRPr="004D3578">
        <w:lastRenderedPageBreak/>
        <w:t>Scope</w:t>
      </w:r>
      <w:bookmarkEnd w:id="5"/>
    </w:p>
    <w:p w:rsidR="006222C5" w:rsidRDefault="006222C5" w:rsidP="006222C5">
      <w:pPr>
        <w:rPr>
          <w:noProof/>
          <w:lang w:val="en-US" w:eastAsia="zh-CN"/>
        </w:rPr>
      </w:pPr>
      <w:bookmarkStart w:id="6" w:name="_Toc8836194"/>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[2] </w:t>
      </w:r>
      <w:r>
        <w:rPr>
          <w:lang w:eastAsia="ko-KR"/>
        </w:rPr>
        <w:t>for</w:t>
      </w:r>
      <w:r>
        <w:rPr>
          <w:noProof/>
          <w:lang w:val="en-US" w:eastAsia="zh-CN"/>
        </w:rPr>
        <w:t>:</w:t>
      </w:r>
    </w:p>
    <w:p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E95D35" w:rsidRPr="007A1201">
        <w:rPr>
          <w:noProof/>
          <w:lang w:val="en-US" w:eastAsia="ko-KR"/>
        </w:rPr>
        <w:t>e</w:t>
      </w:r>
      <w:r w:rsidRPr="007A1201">
        <w:rPr>
          <w:noProof/>
          <w:lang w:val="en-US" w:eastAsia="ko-KR"/>
        </w:rPr>
        <w:t>s over the PC5 interface</w:t>
      </w:r>
      <w:r>
        <w:rPr>
          <w:noProof/>
          <w:lang w:val="en-US" w:eastAsia="ko-KR"/>
        </w:rPr>
        <w:t>; and</w:t>
      </w:r>
    </w:p>
    <w:p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rsidR="00080512" w:rsidRPr="004D3578" w:rsidRDefault="00080512">
      <w:pPr>
        <w:pStyle w:val="Heading1"/>
      </w:pPr>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 xml:space="preserve">3GPP TR 21.905: </w:t>
      </w:r>
      <w:r w:rsidR="00E95D35">
        <w:t>“</w:t>
      </w:r>
      <w:r w:rsidRPr="004D3578">
        <w:t>Vocabulary for 3GPP Specifications</w:t>
      </w:r>
      <w:r w:rsidR="00E95D35">
        <w:t>”</w:t>
      </w:r>
      <w:r w:rsidRPr="004D3578">
        <w:t>.</w:t>
      </w:r>
    </w:p>
    <w:p w:rsidR="006222C5" w:rsidRPr="004D3578" w:rsidRDefault="006222C5" w:rsidP="006222C5">
      <w:pPr>
        <w:pStyle w:val="EX"/>
      </w:pPr>
      <w:bookmarkStart w:id="7" w:name="_Toc8836195"/>
      <w:r>
        <w:t>[2]</w:t>
      </w:r>
      <w:r>
        <w:tab/>
        <w:t>3GPP TS</w:t>
      </w:r>
      <w:r w:rsidRPr="004D3578">
        <w:t> 2</w:t>
      </w:r>
      <w:r>
        <w:t>3.287</w:t>
      </w:r>
      <w:r w:rsidRPr="004D3578">
        <w:t xml:space="preserve">: </w:t>
      </w:r>
      <w:r w:rsidR="00E95D35">
        <w:t>“</w:t>
      </w:r>
      <w:r>
        <w:t>Architecture enhancements for 5G System (5GS) to support Vehicle-to-Everything (V2X) services</w:t>
      </w:r>
      <w:r w:rsidR="00E95D35">
        <w:t>”</w:t>
      </w:r>
      <w:r w:rsidRPr="004D3578">
        <w:t>.</w:t>
      </w:r>
    </w:p>
    <w:p w:rsidR="00080512" w:rsidRPr="004D3578" w:rsidRDefault="00080512">
      <w:pPr>
        <w:pStyle w:val="Heading1"/>
      </w:pPr>
      <w:r w:rsidRPr="004D3578">
        <w:lastRenderedPageBreak/>
        <w:t>3</w:t>
      </w:r>
      <w:r w:rsidRPr="004D3578">
        <w:tab/>
        <w:t>Definitions</w:t>
      </w:r>
      <w:r w:rsidR="00602AEA">
        <w:t xml:space="preserve"> of terms, symbols and abbreviations</w:t>
      </w:r>
      <w:bookmarkEnd w:id="7"/>
    </w:p>
    <w:p w:rsidR="00080512" w:rsidRPr="004D3578" w:rsidRDefault="00080512">
      <w:pPr>
        <w:pStyle w:val="Heading2"/>
      </w:pPr>
      <w:bookmarkStart w:id="8" w:name="_Toc8836196"/>
      <w:r w:rsidRPr="004D3578">
        <w:t>3.1</w:t>
      </w:r>
      <w:r w:rsidRPr="004D3578">
        <w:tab/>
      </w:r>
      <w:r w:rsidR="002B6339">
        <w:t>Terms</w:t>
      </w:r>
      <w:bookmarkEnd w:id="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9" w:name="_Toc8836197"/>
      <w:r w:rsidRPr="004D3578">
        <w:t>3.</w:t>
      </w:r>
      <w:r w:rsidR="006C4B8B">
        <w:t>2</w:t>
      </w:r>
      <w:r w:rsidRPr="004D3578">
        <w:tab/>
        <w:t>Abbreviations</w:t>
      </w:r>
      <w:bookmarkEnd w:id="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D5692B" w:rsidRDefault="00D5692B" w:rsidP="00D5692B">
      <w:pPr>
        <w:pStyle w:val="Heading1"/>
      </w:pPr>
      <w:bookmarkStart w:id="10" w:name="_Toc1063774"/>
      <w:bookmarkStart w:id="11" w:name="_Toc8836198"/>
      <w:bookmarkStart w:id="12" w:name="historyclause"/>
      <w:r w:rsidRPr="004D3578">
        <w:t>4</w:t>
      </w:r>
      <w:r w:rsidRPr="004D3578">
        <w:tab/>
      </w:r>
      <w:r>
        <w:t>General description</w:t>
      </w:r>
      <w:bookmarkEnd w:id="10"/>
      <w:bookmarkEnd w:id="11"/>
    </w:p>
    <w:p w:rsidR="00D5692B" w:rsidRDefault="00D5692B" w:rsidP="00D5692B">
      <w:pPr>
        <w:pStyle w:val="EditorsNote"/>
        <w:rPr>
          <w:lang w:eastAsia="zh-CN"/>
        </w:rPr>
      </w:pPr>
      <w:r>
        <w:rPr>
          <w:rFonts w:hint="eastAsia"/>
          <w:lang w:eastAsia="zh-CN"/>
        </w:rPr>
        <w:t>E</w:t>
      </w:r>
      <w:r>
        <w:rPr>
          <w:lang w:eastAsia="zh-CN"/>
        </w:rPr>
        <w:t>ditor</w:t>
      </w:r>
      <w:r w:rsidR="00E95D35">
        <w:rPr>
          <w:lang w:eastAsia="zh-CN"/>
        </w:rPr>
        <w:t>’</w:t>
      </w:r>
      <w:r>
        <w:rPr>
          <w:lang w:eastAsia="zh-CN"/>
        </w:rPr>
        <w:t xml:space="preserve">s note: This clause will provide description of </w:t>
      </w:r>
      <w:r w:rsidR="009B30BE">
        <w:rPr>
          <w:lang w:eastAsia="zh-CN"/>
        </w:rPr>
        <w:t>V2X services</w:t>
      </w:r>
      <w:r>
        <w:rPr>
          <w:lang w:eastAsia="zh-CN"/>
        </w:rPr>
        <w:t xml:space="preserve"> from stage 3 perspective.</w:t>
      </w:r>
    </w:p>
    <w:p w:rsidR="00DE5E13" w:rsidRPr="000C55B9" w:rsidRDefault="00DE5E13" w:rsidP="00DE5E13">
      <w:pPr>
        <w:pStyle w:val="Heading1"/>
      </w:pPr>
      <w:bookmarkStart w:id="13" w:name="_Toc533170241"/>
      <w:bookmarkStart w:id="14" w:name="_Toc8836199"/>
      <w:r>
        <w:rPr>
          <w:rFonts w:hint="eastAsia"/>
          <w:lang w:eastAsia="zh-CN"/>
        </w:rPr>
        <w:lastRenderedPageBreak/>
        <w:t>5</w:t>
      </w:r>
      <w:r>
        <w:tab/>
        <w:t>Provisioning of parameters for V2X configuration</w:t>
      </w:r>
      <w:bookmarkEnd w:id="13"/>
      <w:bookmarkEnd w:id="14"/>
    </w:p>
    <w:p w:rsidR="00DE5E13" w:rsidRPr="00F1445B" w:rsidRDefault="00DE5E13" w:rsidP="00DE5E13">
      <w:pPr>
        <w:pStyle w:val="Heading2"/>
        <w:rPr>
          <w:noProof/>
          <w:lang w:val="en-US"/>
        </w:rPr>
      </w:pPr>
      <w:bookmarkStart w:id="15" w:name="_Toc533170242"/>
      <w:bookmarkStart w:id="16" w:name="_Toc8836200"/>
      <w:r w:rsidRPr="00F1445B">
        <w:rPr>
          <w:noProof/>
          <w:lang w:val="en-US"/>
        </w:rPr>
        <w:t>5.1</w:t>
      </w:r>
      <w:r w:rsidRPr="00F1445B">
        <w:rPr>
          <w:noProof/>
          <w:lang w:val="en-US"/>
        </w:rPr>
        <w:tab/>
        <w:t>General</w:t>
      </w:r>
      <w:bookmarkEnd w:id="15"/>
      <w:bookmarkEnd w:id="16"/>
    </w:p>
    <w:p w:rsidR="00DE5E13" w:rsidRPr="00F1445B" w:rsidRDefault="00DE5E13" w:rsidP="00DE5E13">
      <w:pPr>
        <w:pStyle w:val="Heading2"/>
        <w:rPr>
          <w:noProof/>
          <w:lang w:val="en-US"/>
        </w:rPr>
      </w:pPr>
      <w:bookmarkStart w:id="17" w:name="_Toc533170243"/>
      <w:bookmarkStart w:id="18" w:name="_Toc8836201"/>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7"/>
      <w:bookmarkEnd w:id="18"/>
    </w:p>
    <w:p w:rsidR="0033187E" w:rsidRDefault="0033187E" w:rsidP="0033187E">
      <w:pPr>
        <w:pStyle w:val="EditorsNote"/>
        <w:rPr>
          <w:lang w:eastAsia="zh-CN"/>
        </w:rPr>
      </w:pPr>
      <w:bookmarkStart w:id="19" w:name="_Toc533170249"/>
      <w:r>
        <w:rPr>
          <w:rFonts w:hint="eastAsia"/>
          <w:lang w:eastAsia="zh-CN"/>
        </w:rPr>
        <w:t>E</w:t>
      </w:r>
      <w:r>
        <w:rPr>
          <w:lang w:eastAsia="zh-CN"/>
        </w:rPr>
        <w:t>ditor</w:t>
      </w:r>
      <w:r w:rsidR="00E95D35">
        <w:rPr>
          <w:lang w:eastAsia="zh-CN"/>
        </w:rPr>
        <w:t>’</w:t>
      </w:r>
      <w:r>
        <w:rPr>
          <w:lang w:eastAsia="zh-CN"/>
        </w:rPr>
        <w:t>s note: This clause will provide description of precedence of V2X configuration</w:t>
      </w:r>
      <w:r w:rsidR="00A67BBF">
        <w:rPr>
          <w:lang w:eastAsia="zh-CN"/>
        </w:rPr>
        <w:t xml:space="preserve"> parameters</w:t>
      </w:r>
      <w:r>
        <w:rPr>
          <w:lang w:eastAsia="zh-CN"/>
        </w:rPr>
        <w:t>.</w:t>
      </w:r>
    </w:p>
    <w:p w:rsidR="00DE5E13" w:rsidRPr="00F1445B" w:rsidRDefault="00DE5E13" w:rsidP="00DE5E13">
      <w:pPr>
        <w:pStyle w:val="Heading2"/>
        <w:rPr>
          <w:noProof/>
          <w:lang w:val="en-US"/>
        </w:rPr>
      </w:pPr>
      <w:bookmarkStart w:id="20" w:name="_Toc8836202"/>
      <w:r w:rsidRPr="00F1445B">
        <w:rPr>
          <w:noProof/>
          <w:lang w:val="en-US"/>
        </w:rPr>
        <w:t>5.3</w:t>
      </w:r>
      <w:r w:rsidRPr="00F1445B">
        <w:rPr>
          <w:noProof/>
          <w:lang w:val="en-US"/>
        </w:rPr>
        <w:tab/>
        <w:t>Procedures</w:t>
      </w:r>
      <w:bookmarkEnd w:id="19"/>
      <w:bookmarkEnd w:id="20"/>
    </w:p>
    <w:p w:rsidR="0033187E" w:rsidRDefault="0033187E" w:rsidP="0033187E">
      <w:pPr>
        <w:pStyle w:val="EditorsNote"/>
        <w:rPr>
          <w:lang w:eastAsia="zh-CN"/>
        </w:rPr>
      </w:pPr>
      <w:bookmarkStart w:id="21" w:name="_Toc533170262"/>
      <w:r>
        <w:rPr>
          <w:rFonts w:hint="eastAsia"/>
          <w:lang w:eastAsia="zh-CN"/>
        </w:rPr>
        <w:t>E</w:t>
      </w:r>
      <w:r>
        <w:rPr>
          <w:lang w:eastAsia="zh-CN"/>
        </w:rPr>
        <w:t>ditor</w:t>
      </w:r>
      <w:r w:rsidR="00E95D35">
        <w:rPr>
          <w:lang w:eastAsia="zh-CN"/>
        </w:rPr>
        <w:t>’</w:t>
      </w:r>
      <w:r>
        <w:rPr>
          <w:lang w:eastAsia="zh-CN"/>
        </w:rPr>
        <w:t xml:space="preserve">s note: This clause will provide </w:t>
      </w:r>
      <w:r w:rsidR="00A67BBF">
        <w:rPr>
          <w:lang w:val="en-US"/>
        </w:rPr>
        <w:t xml:space="preserve">the </w:t>
      </w:r>
      <w:r w:rsidR="00A67BBF">
        <w:rPr>
          <w:noProof/>
          <w:lang w:val="en-US"/>
        </w:rPr>
        <w:t>procedures to enable update or modification of the configuration parameters of the UE specified in clause 5.2</w:t>
      </w:r>
      <w:r>
        <w:rPr>
          <w:lang w:eastAsia="zh-CN"/>
        </w:rPr>
        <w:t>.</w:t>
      </w:r>
    </w:p>
    <w:p w:rsidR="00DE5E13" w:rsidRPr="000C55B9" w:rsidRDefault="00DE5E13" w:rsidP="00DE5E13">
      <w:pPr>
        <w:pStyle w:val="Heading1"/>
      </w:pPr>
      <w:bookmarkStart w:id="22" w:name="_Toc8836203"/>
      <w:r>
        <w:t>6</w:t>
      </w:r>
      <w:r>
        <w:tab/>
        <w:t>V2X communication</w:t>
      </w:r>
      <w:bookmarkEnd w:id="21"/>
      <w:bookmarkEnd w:id="22"/>
    </w:p>
    <w:p w:rsidR="00DE5E13" w:rsidRPr="00F1445B" w:rsidRDefault="00DE5E13" w:rsidP="00DE5E13">
      <w:pPr>
        <w:pStyle w:val="Heading2"/>
        <w:rPr>
          <w:noProof/>
          <w:lang w:val="en-US"/>
        </w:rPr>
      </w:pPr>
      <w:bookmarkStart w:id="23" w:name="_Toc533170263"/>
      <w:bookmarkStart w:id="24" w:name="_Toc8836204"/>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3"/>
      <w:bookmarkEnd w:id="24"/>
    </w:p>
    <w:p w:rsidR="0033187E" w:rsidRDefault="0033187E" w:rsidP="0033187E">
      <w:pPr>
        <w:pStyle w:val="EditorsNote"/>
        <w:rPr>
          <w:lang w:eastAsia="zh-CN"/>
        </w:rPr>
      </w:pPr>
      <w:bookmarkStart w:id="25" w:name="_Toc533170271"/>
      <w:r>
        <w:rPr>
          <w:rFonts w:hint="eastAsia"/>
          <w:lang w:eastAsia="zh-CN"/>
        </w:rPr>
        <w:t>E</w:t>
      </w:r>
      <w:r>
        <w:rPr>
          <w:lang w:eastAsia="zh-CN"/>
        </w:rPr>
        <w:t>ditor</w:t>
      </w:r>
      <w:r w:rsidR="00E95D35">
        <w:rPr>
          <w:lang w:eastAsia="zh-CN"/>
        </w:rPr>
        <w:t>’</w:t>
      </w:r>
      <w:r>
        <w:rPr>
          <w:lang w:eastAsia="zh-CN"/>
        </w:rPr>
        <w:t xml:space="preserve">s note: This clause will provide description of </w:t>
      </w:r>
      <w:r w:rsidR="00E919F3">
        <w:rPr>
          <w:lang w:eastAsia="zh-CN"/>
        </w:rPr>
        <w:t>t</w:t>
      </w:r>
      <w:r w:rsidR="00E919F3">
        <w:t>he procedures at the UE, and between U</w:t>
      </w:r>
      <w:r w:rsidR="00E95D35">
        <w:t>e</w:t>
      </w:r>
      <w:r w:rsidR="00E919F3">
        <w:t xml:space="preserve">s, for V2X communication over </w:t>
      </w:r>
      <w:r w:rsidR="00E919F3">
        <w:rPr>
          <w:lang w:eastAsia="zh-CN"/>
        </w:rPr>
        <w:t>PC5</w:t>
      </w:r>
      <w:r>
        <w:rPr>
          <w:lang w:eastAsia="zh-CN"/>
        </w:rPr>
        <w:t>.</w:t>
      </w:r>
    </w:p>
    <w:p w:rsidR="000F2DDA" w:rsidRDefault="000F2DDA" w:rsidP="000F2DDA">
      <w:pPr>
        <w:pStyle w:val="Heading2"/>
        <w:rPr>
          <w:noProof/>
          <w:lang w:val="en-US"/>
        </w:rPr>
      </w:pPr>
      <w:bookmarkStart w:id="26" w:name="_Toc8836205"/>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25"/>
      <w:bookmarkEnd w:id="26"/>
    </w:p>
    <w:p w:rsidR="0033187E" w:rsidRDefault="0033187E" w:rsidP="0033187E">
      <w:pPr>
        <w:pStyle w:val="EditorsNote"/>
        <w:rPr>
          <w:lang w:eastAsia="zh-CN"/>
        </w:rPr>
      </w:pPr>
      <w:r>
        <w:rPr>
          <w:rFonts w:hint="eastAsia"/>
          <w:lang w:eastAsia="zh-CN"/>
        </w:rPr>
        <w:t>E</w:t>
      </w:r>
      <w:r>
        <w:rPr>
          <w:lang w:eastAsia="zh-CN"/>
        </w:rPr>
        <w:t>ditor</w:t>
      </w:r>
      <w:r w:rsidR="00E95D35">
        <w:rPr>
          <w:lang w:eastAsia="zh-CN"/>
        </w:rPr>
        <w:t>’</w:t>
      </w:r>
      <w:r>
        <w:rPr>
          <w:lang w:eastAsia="zh-CN"/>
        </w:rPr>
        <w:t xml:space="preserve">s note: </w:t>
      </w:r>
      <w:r w:rsidR="00E919F3">
        <w:rPr>
          <w:lang w:eastAsia="zh-CN"/>
        </w:rPr>
        <w:t>This clause will provide description of t</w:t>
      </w:r>
      <w:r w:rsidR="00E919F3">
        <w:t>he procedures at the UE, and between U</w:t>
      </w:r>
      <w:r w:rsidR="00E95D35">
        <w:t>e</w:t>
      </w:r>
      <w:r w:rsidR="00E919F3">
        <w:t>s</w:t>
      </w:r>
      <w:r w:rsidR="00745388">
        <w:t xml:space="preserve">, for V2X communication over </w:t>
      </w:r>
      <w:r w:rsidR="00E919F3">
        <w:t>Uu</w:t>
      </w:r>
      <w:r>
        <w:rPr>
          <w:lang w:eastAsia="zh-CN"/>
        </w:rPr>
        <w:t>.</w:t>
      </w:r>
    </w:p>
    <w:p w:rsidR="00054A22" w:rsidRPr="00235394" w:rsidRDefault="002675F0" w:rsidP="00BE292D">
      <w:pPr>
        <w:pStyle w:val="Heading8"/>
      </w:pPr>
      <w:r>
        <w:br w:type="page"/>
      </w:r>
      <w:bookmarkStart w:id="27" w:name="_Toc1063787"/>
      <w:bookmarkStart w:id="28" w:name="_Toc8836206"/>
      <w:r w:rsidR="00BE292D">
        <w:lastRenderedPageBreak/>
        <w:t>Annex A</w:t>
      </w:r>
      <w:r w:rsidR="00BE292D" w:rsidRPr="004D3578">
        <w:t xml:space="preserve"> (informative):</w:t>
      </w:r>
      <w:r w:rsidR="00BE292D" w:rsidRPr="004D3578">
        <w:br/>
        <w:t>Change history</w:t>
      </w:r>
      <w:bookmarkEnd w:id="12"/>
      <w:bookmarkEnd w:id="27"/>
      <w:bookmarkEnd w:id="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E95D35"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BE292D" w:rsidP="00C72833">
            <w:pPr>
              <w:pStyle w:val="TAC"/>
              <w:rPr>
                <w:sz w:val="16"/>
                <w:szCs w:val="16"/>
              </w:rPr>
            </w:pPr>
            <w:r>
              <w:rPr>
                <w:sz w:val="16"/>
                <w:szCs w:val="16"/>
              </w:rPr>
              <w:t>2019-05</w:t>
            </w:r>
          </w:p>
        </w:tc>
        <w:tc>
          <w:tcPr>
            <w:tcW w:w="800" w:type="dxa"/>
            <w:shd w:val="solid" w:color="FFFFFF" w:fill="auto"/>
          </w:tcPr>
          <w:p w:rsidR="003C3971" w:rsidRPr="006B0D02" w:rsidRDefault="00BE292D" w:rsidP="00C72833">
            <w:pPr>
              <w:pStyle w:val="TAC"/>
              <w:rPr>
                <w:sz w:val="16"/>
                <w:szCs w:val="16"/>
              </w:rPr>
            </w:pPr>
            <w:r>
              <w:rPr>
                <w:sz w:val="16"/>
                <w:szCs w:val="16"/>
              </w:rPr>
              <w:t>CT1#117</w:t>
            </w:r>
          </w:p>
        </w:tc>
        <w:tc>
          <w:tcPr>
            <w:tcW w:w="1094" w:type="dxa"/>
            <w:shd w:val="solid" w:color="FFFFFF" w:fill="auto"/>
          </w:tcPr>
          <w:p w:rsidR="003C3971" w:rsidRPr="006B0D02" w:rsidRDefault="00BE292D" w:rsidP="006222C5">
            <w:pPr>
              <w:pStyle w:val="TAC"/>
              <w:rPr>
                <w:sz w:val="16"/>
                <w:szCs w:val="16"/>
              </w:rPr>
            </w:pPr>
            <w:r>
              <w:rPr>
                <w:sz w:val="16"/>
                <w:szCs w:val="16"/>
              </w:rPr>
              <w:t>C1-193</w:t>
            </w:r>
            <w:r w:rsidR="006222C5">
              <w:rPr>
                <w:sz w:val="16"/>
                <w:szCs w:val="16"/>
              </w:rPr>
              <w:t>474</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7D6048" w:rsidRDefault="00BE292D" w:rsidP="00C72833">
            <w:pPr>
              <w:pStyle w:val="TAC"/>
              <w:rPr>
                <w:sz w:val="16"/>
                <w:szCs w:val="16"/>
              </w:rPr>
            </w:pPr>
            <w:r>
              <w:rPr>
                <w:sz w:val="16"/>
                <w:szCs w:val="16"/>
              </w:rPr>
              <w:t>0.0.0</w:t>
            </w:r>
          </w:p>
        </w:tc>
      </w:tr>
      <w:tr w:rsidR="006222C5" w:rsidRPr="006B0D02" w:rsidTr="00C72833">
        <w:tc>
          <w:tcPr>
            <w:tcW w:w="800" w:type="dxa"/>
            <w:shd w:val="solid" w:color="FFFFFF" w:fill="auto"/>
          </w:tcPr>
          <w:p w:rsidR="006222C5" w:rsidRDefault="006222C5" w:rsidP="006222C5">
            <w:pPr>
              <w:pStyle w:val="TAC"/>
              <w:rPr>
                <w:sz w:val="16"/>
                <w:szCs w:val="16"/>
              </w:rPr>
            </w:pPr>
            <w:r>
              <w:rPr>
                <w:sz w:val="16"/>
                <w:szCs w:val="16"/>
              </w:rPr>
              <w:t>2019-05</w:t>
            </w:r>
          </w:p>
        </w:tc>
        <w:tc>
          <w:tcPr>
            <w:tcW w:w="800" w:type="dxa"/>
            <w:shd w:val="solid" w:color="FFFFFF" w:fill="auto"/>
          </w:tcPr>
          <w:p w:rsidR="006222C5" w:rsidRDefault="006222C5" w:rsidP="006222C5">
            <w:pPr>
              <w:pStyle w:val="TAC"/>
              <w:rPr>
                <w:sz w:val="16"/>
                <w:szCs w:val="16"/>
              </w:rPr>
            </w:pPr>
            <w:r>
              <w:rPr>
                <w:sz w:val="16"/>
                <w:szCs w:val="16"/>
              </w:rPr>
              <w:t>CT1#117</w:t>
            </w:r>
          </w:p>
        </w:tc>
        <w:tc>
          <w:tcPr>
            <w:tcW w:w="1094" w:type="dxa"/>
            <w:shd w:val="solid" w:color="FFFFFF" w:fill="auto"/>
          </w:tcPr>
          <w:p w:rsidR="006222C5" w:rsidRDefault="006222C5" w:rsidP="006222C5">
            <w:pPr>
              <w:pStyle w:val="TAC"/>
              <w:rPr>
                <w:sz w:val="16"/>
                <w:szCs w:val="16"/>
              </w:rPr>
            </w:pPr>
            <w:r>
              <w:rPr>
                <w:sz w:val="16"/>
                <w:szCs w:val="16"/>
              </w:rPr>
              <w:t>C1-193475</w:t>
            </w:r>
          </w:p>
        </w:tc>
        <w:tc>
          <w:tcPr>
            <w:tcW w:w="425" w:type="dxa"/>
            <w:shd w:val="solid" w:color="FFFFFF" w:fill="auto"/>
          </w:tcPr>
          <w:p w:rsidR="006222C5" w:rsidRPr="006B0D02" w:rsidRDefault="006222C5" w:rsidP="006222C5">
            <w:pPr>
              <w:pStyle w:val="TAL"/>
              <w:rPr>
                <w:sz w:val="16"/>
                <w:szCs w:val="16"/>
              </w:rPr>
            </w:pPr>
          </w:p>
        </w:tc>
        <w:tc>
          <w:tcPr>
            <w:tcW w:w="425" w:type="dxa"/>
            <w:shd w:val="solid" w:color="FFFFFF" w:fill="auto"/>
          </w:tcPr>
          <w:p w:rsidR="006222C5" w:rsidRPr="006B0D02" w:rsidRDefault="006222C5" w:rsidP="006222C5">
            <w:pPr>
              <w:pStyle w:val="TAR"/>
              <w:rPr>
                <w:sz w:val="16"/>
                <w:szCs w:val="16"/>
              </w:rPr>
            </w:pPr>
          </w:p>
        </w:tc>
        <w:tc>
          <w:tcPr>
            <w:tcW w:w="425" w:type="dxa"/>
            <w:shd w:val="solid" w:color="FFFFFF" w:fill="auto"/>
          </w:tcPr>
          <w:p w:rsidR="006222C5" w:rsidRPr="006B0D02" w:rsidRDefault="006222C5" w:rsidP="006222C5">
            <w:pPr>
              <w:pStyle w:val="TAC"/>
              <w:rPr>
                <w:sz w:val="16"/>
                <w:szCs w:val="16"/>
              </w:rPr>
            </w:pPr>
          </w:p>
        </w:tc>
        <w:tc>
          <w:tcPr>
            <w:tcW w:w="4962" w:type="dxa"/>
            <w:shd w:val="solid" w:color="FFFFFF" w:fill="auto"/>
          </w:tcPr>
          <w:p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08" w:type="dxa"/>
            <w:shd w:val="solid" w:color="FFFFFF" w:fill="auto"/>
          </w:tcPr>
          <w:p w:rsidR="006222C5" w:rsidRDefault="006222C5" w:rsidP="006222C5">
            <w:pPr>
              <w:pStyle w:val="TAC"/>
              <w:rPr>
                <w:sz w:val="16"/>
                <w:szCs w:val="16"/>
              </w:rPr>
            </w:pPr>
            <w:r>
              <w:rPr>
                <w:sz w:val="16"/>
                <w:szCs w:val="16"/>
              </w:rPr>
              <w:t>0.1.0</w:t>
            </w:r>
          </w:p>
        </w:tc>
      </w:tr>
      <w:tr w:rsidR="00E95D35" w:rsidRPr="006B0D02" w:rsidTr="00C72833">
        <w:tc>
          <w:tcPr>
            <w:tcW w:w="800" w:type="dxa"/>
            <w:shd w:val="solid" w:color="FFFFFF" w:fill="auto"/>
          </w:tcPr>
          <w:p w:rsidR="00E95D35" w:rsidRDefault="00E95D35" w:rsidP="006222C5">
            <w:pPr>
              <w:pStyle w:val="TAC"/>
              <w:rPr>
                <w:sz w:val="16"/>
                <w:szCs w:val="16"/>
              </w:rPr>
            </w:pPr>
            <w:r>
              <w:rPr>
                <w:sz w:val="16"/>
                <w:szCs w:val="16"/>
              </w:rPr>
              <w:t>2019-08</w:t>
            </w:r>
          </w:p>
        </w:tc>
        <w:tc>
          <w:tcPr>
            <w:tcW w:w="800" w:type="dxa"/>
            <w:shd w:val="solid" w:color="FFFFFF" w:fill="auto"/>
          </w:tcPr>
          <w:p w:rsidR="00E95D35" w:rsidRDefault="00E95D35" w:rsidP="006222C5">
            <w:pPr>
              <w:pStyle w:val="TAC"/>
              <w:rPr>
                <w:sz w:val="16"/>
                <w:szCs w:val="16"/>
              </w:rPr>
            </w:pPr>
          </w:p>
        </w:tc>
        <w:tc>
          <w:tcPr>
            <w:tcW w:w="1094" w:type="dxa"/>
            <w:shd w:val="solid" w:color="FFFFFF" w:fill="auto"/>
          </w:tcPr>
          <w:p w:rsidR="00E95D35" w:rsidRDefault="00E95D35" w:rsidP="006222C5">
            <w:pPr>
              <w:pStyle w:val="TAC"/>
              <w:rPr>
                <w:sz w:val="16"/>
                <w:szCs w:val="16"/>
              </w:rPr>
            </w:pPr>
          </w:p>
        </w:tc>
        <w:tc>
          <w:tcPr>
            <w:tcW w:w="425" w:type="dxa"/>
            <w:shd w:val="solid" w:color="FFFFFF" w:fill="auto"/>
          </w:tcPr>
          <w:p w:rsidR="00E95D35" w:rsidRPr="006B0D02" w:rsidRDefault="00E95D35" w:rsidP="006222C5">
            <w:pPr>
              <w:pStyle w:val="TAL"/>
              <w:rPr>
                <w:sz w:val="16"/>
                <w:szCs w:val="16"/>
              </w:rPr>
            </w:pPr>
          </w:p>
        </w:tc>
        <w:tc>
          <w:tcPr>
            <w:tcW w:w="425" w:type="dxa"/>
            <w:shd w:val="solid" w:color="FFFFFF" w:fill="auto"/>
          </w:tcPr>
          <w:p w:rsidR="00E95D35" w:rsidRPr="006B0D02" w:rsidRDefault="00E95D35" w:rsidP="006222C5">
            <w:pPr>
              <w:pStyle w:val="TAR"/>
              <w:rPr>
                <w:sz w:val="16"/>
                <w:szCs w:val="16"/>
              </w:rPr>
            </w:pPr>
          </w:p>
        </w:tc>
        <w:tc>
          <w:tcPr>
            <w:tcW w:w="425" w:type="dxa"/>
            <w:shd w:val="solid" w:color="FFFFFF" w:fill="auto"/>
          </w:tcPr>
          <w:p w:rsidR="00E95D35" w:rsidRPr="006B0D02" w:rsidRDefault="00E95D35" w:rsidP="006222C5">
            <w:pPr>
              <w:pStyle w:val="TAC"/>
              <w:rPr>
                <w:sz w:val="16"/>
                <w:szCs w:val="16"/>
              </w:rPr>
            </w:pPr>
          </w:p>
        </w:tc>
        <w:tc>
          <w:tcPr>
            <w:tcW w:w="4962" w:type="dxa"/>
            <w:shd w:val="solid" w:color="FFFFFF" w:fill="auto"/>
          </w:tcPr>
          <w:p w:rsidR="00E95D35" w:rsidRPr="00913BB3" w:rsidRDefault="00E95D35" w:rsidP="006222C5">
            <w:pPr>
              <w:pStyle w:val="TAL"/>
              <w:rPr>
                <w:bCs/>
                <w:snapToGrid w:val="0"/>
                <w:sz w:val="16"/>
                <w:lang w:val="en-AU"/>
              </w:rPr>
            </w:pPr>
            <w:r>
              <w:rPr>
                <w:bCs/>
                <w:snapToGrid w:val="0"/>
                <w:sz w:val="16"/>
                <w:lang w:val="en-AU"/>
              </w:rPr>
              <w:t>Specification number added</w:t>
            </w:r>
          </w:p>
        </w:tc>
        <w:tc>
          <w:tcPr>
            <w:tcW w:w="708" w:type="dxa"/>
            <w:shd w:val="solid" w:color="FFFFFF" w:fill="auto"/>
          </w:tcPr>
          <w:p w:rsidR="00E95D35" w:rsidRDefault="00E95D35" w:rsidP="006222C5">
            <w:pPr>
              <w:pStyle w:val="TAC"/>
              <w:rPr>
                <w:sz w:val="16"/>
                <w:szCs w:val="16"/>
              </w:rPr>
            </w:pPr>
            <w:r>
              <w:rPr>
                <w:sz w:val="16"/>
                <w:szCs w:val="16"/>
              </w:rPr>
              <w:t>0.1.1</w:t>
            </w:r>
          </w:p>
        </w:tc>
      </w:tr>
    </w:tbl>
    <w:p w:rsidR="00080512" w:rsidRDefault="003C3971" w:rsidP="00BE292D">
      <w:pPr>
        <w:pStyle w:val="Guidance"/>
      </w:pPr>
      <w:r>
        <w:br w:type="page"/>
      </w: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2330" w:rsidRDefault="00632330">
      <w:r>
        <w:separator/>
      </w:r>
    </w:p>
  </w:endnote>
  <w:endnote w:type="continuationSeparator" w:id="0">
    <w:p w:rsidR="00632330" w:rsidRDefault="0063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2330" w:rsidRDefault="00632330">
      <w:r>
        <w:separator/>
      </w:r>
    </w:p>
  </w:footnote>
  <w:footnote w:type="continuationSeparator" w:id="0">
    <w:p w:rsidR="00632330" w:rsidRDefault="00632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632B">
      <w:rPr>
        <w:rFonts w:ascii="Arial" w:hAnsi="Arial" w:cs="Arial"/>
        <w:b/>
        <w:noProof/>
        <w:sz w:val="18"/>
        <w:szCs w:val="18"/>
      </w:rPr>
      <w:t>3GPP TS 24.587 V0.1.1 (2019-08)</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632B">
      <w:rPr>
        <w:rFonts w:ascii="Arial" w:hAnsi="Arial" w:cs="Arial"/>
        <w:b/>
        <w:noProof/>
        <w:sz w:val="18"/>
        <w:szCs w:val="18"/>
      </w:rPr>
      <w:t>2</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632B">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F6F73A1"/>
    <w:multiLevelType w:val="hybridMultilevel"/>
    <w:tmpl w:val="B47EB93E"/>
    <w:lvl w:ilvl="0" w:tplc="2F52D220">
      <w:start w:val="2019"/>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0F2DDA"/>
    <w:rsid w:val="00133525"/>
    <w:rsid w:val="001A4C42"/>
    <w:rsid w:val="001C21C3"/>
    <w:rsid w:val="001C3253"/>
    <w:rsid w:val="001C7747"/>
    <w:rsid w:val="001D02C2"/>
    <w:rsid w:val="001F0C1D"/>
    <w:rsid w:val="001F1132"/>
    <w:rsid w:val="001F168B"/>
    <w:rsid w:val="002347A2"/>
    <w:rsid w:val="002675F0"/>
    <w:rsid w:val="002B6339"/>
    <w:rsid w:val="002E00EE"/>
    <w:rsid w:val="003172DC"/>
    <w:rsid w:val="0033187E"/>
    <w:rsid w:val="0035462D"/>
    <w:rsid w:val="003765B8"/>
    <w:rsid w:val="003C3971"/>
    <w:rsid w:val="00402336"/>
    <w:rsid w:val="00423334"/>
    <w:rsid w:val="004345EC"/>
    <w:rsid w:val="004D3578"/>
    <w:rsid w:val="004E213A"/>
    <w:rsid w:val="004F0988"/>
    <w:rsid w:val="004F3340"/>
    <w:rsid w:val="0053388B"/>
    <w:rsid w:val="00535773"/>
    <w:rsid w:val="00542D77"/>
    <w:rsid w:val="00543E6C"/>
    <w:rsid w:val="00565087"/>
    <w:rsid w:val="00595D57"/>
    <w:rsid w:val="005D2E01"/>
    <w:rsid w:val="005D7526"/>
    <w:rsid w:val="00602AEA"/>
    <w:rsid w:val="00614FDF"/>
    <w:rsid w:val="006222C5"/>
    <w:rsid w:val="00632330"/>
    <w:rsid w:val="0063543D"/>
    <w:rsid w:val="00644FC7"/>
    <w:rsid w:val="00647114"/>
    <w:rsid w:val="006A323F"/>
    <w:rsid w:val="006B30D0"/>
    <w:rsid w:val="006C3D95"/>
    <w:rsid w:val="006C4B8B"/>
    <w:rsid w:val="006E5C86"/>
    <w:rsid w:val="00713C44"/>
    <w:rsid w:val="00717DF3"/>
    <w:rsid w:val="00734A5B"/>
    <w:rsid w:val="0074026F"/>
    <w:rsid w:val="007429F6"/>
    <w:rsid w:val="00744E76"/>
    <w:rsid w:val="00745388"/>
    <w:rsid w:val="00774DA4"/>
    <w:rsid w:val="00781F0F"/>
    <w:rsid w:val="007B600E"/>
    <w:rsid w:val="007F0F4A"/>
    <w:rsid w:val="008028A4"/>
    <w:rsid w:val="00830747"/>
    <w:rsid w:val="008768CA"/>
    <w:rsid w:val="008B1D8B"/>
    <w:rsid w:val="008C0C22"/>
    <w:rsid w:val="008C384C"/>
    <w:rsid w:val="008C7A83"/>
    <w:rsid w:val="008E252B"/>
    <w:rsid w:val="0090271F"/>
    <w:rsid w:val="00902E23"/>
    <w:rsid w:val="009114D7"/>
    <w:rsid w:val="0091348E"/>
    <w:rsid w:val="00917CCB"/>
    <w:rsid w:val="0093161B"/>
    <w:rsid w:val="00942EC2"/>
    <w:rsid w:val="009B30BE"/>
    <w:rsid w:val="009F37B7"/>
    <w:rsid w:val="00A10F02"/>
    <w:rsid w:val="00A164B4"/>
    <w:rsid w:val="00A26956"/>
    <w:rsid w:val="00A313B8"/>
    <w:rsid w:val="00A53724"/>
    <w:rsid w:val="00A67BBF"/>
    <w:rsid w:val="00A73129"/>
    <w:rsid w:val="00A82346"/>
    <w:rsid w:val="00A92BA1"/>
    <w:rsid w:val="00AB06DF"/>
    <w:rsid w:val="00AC6BC6"/>
    <w:rsid w:val="00AE26A4"/>
    <w:rsid w:val="00B15449"/>
    <w:rsid w:val="00B93086"/>
    <w:rsid w:val="00BA19ED"/>
    <w:rsid w:val="00BA4B8D"/>
    <w:rsid w:val="00BC0F7D"/>
    <w:rsid w:val="00BE292D"/>
    <w:rsid w:val="00BE3255"/>
    <w:rsid w:val="00BF128E"/>
    <w:rsid w:val="00C1496A"/>
    <w:rsid w:val="00C33079"/>
    <w:rsid w:val="00C45231"/>
    <w:rsid w:val="00C72833"/>
    <w:rsid w:val="00C80F1D"/>
    <w:rsid w:val="00C93F40"/>
    <w:rsid w:val="00CA3D0C"/>
    <w:rsid w:val="00D5692B"/>
    <w:rsid w:val="00D57972"/>
    <w:rsid w:val="00D675A9"/>
    <w:rsid w:val="00D738D6"/>
    <w:rsid w:val="00D755EB"/>
    <w:rsid w:val="00D87E00"/>
    <w:rsid w:val="00D9134D"/>
    <w:rsid w:val="00DA7A03"/>
    <w:rsid w:val="00DB1818"/>
    <w:rsid w:val="00DB632B"/>
    <w:rsid w:val="00DC309B"/>
    <w:rsid w:val="00DC4DA2"/>
    <w:rsid w:val="00DD4C17"/>
    <w:rsid w:val="00DE5E13"/>
    <w:rsid w:val="00DF2B1F"/>
    <w:rsid w:val="00DF62CD"/>
    <w:rsid w:val="00DF654F"/>
    <w:rsid w:val="00E16509"/>
    <w:rsid w:val="00E44582"/>
    <w:rsid w:val="00E77645"/>
    <w:rsid w:val="00E919F3"/>
    <w:rsid w:val="00E95D35"/>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rsid w:val="006222C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3E6A6-F0F3-471D-8419-1B175BF00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1278</Words>
  <Characters>7286</Characters>
  <Application>Microsoft Office Word</Application>
  <DocSecurity>4</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Huawei_CHV_1</cp:lastModifiedBy>
  <cp:revision>2</cp:revision>
  <cp:lastPrinted>2019-02-25T14:05:00Z</cp:lastPrinted>
  <dcterms:created xsi:type="dcterms:W3CDTF">2019-08-13T09:45:00Z</dcterms:created>
  <dcterms:modified xsi:type="dcterms:W3CDTF">2019-08-13T09:45:00Z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1565619841</vt:lpwstr>
  </property>
</Properties>
</file>