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47CA5" w14:textId="46E3A472" w:rsidR="00C63558" w:rsidRPr="00C16BAF" w:rsidRDefault="00C63558" w:rsidP="00C63558">
      <w:pPr>
        <w:rPr>
          <w:rFonts w:ascii="Arial" w:hAnsi="Arial"/>
          <w:b/>
          <w:i/>
          <w:noProof/>
          <w:sz w:val="24"/>
        </w:rPr>
      </w:pPr>
      <w:bookmarkStart w:id="0" w:name="_Hlk50595239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92</w:t>
      </w:r>
      <w:r>
        <w:rPr>
          <w:rFonts w:ascii="Arial" w:hAnsi="Arial"/>
          <w:b/>
          <w:noProof/>
          <w:sz w:val="24"/>
        </w:rPr>
        <w:t>053</w:t>
      </w:r>
    </w:p>
    <w:p w14:paraId="3D3E9524" w14:textId="77777777" w:rsidR="00C63558" w:rsidRDefault="00C63558" w:rsidP="00C63558">
      <w:pPr>
        <w:pStyle w:val="CRCoverPage"/>
        <w:outlineLvl w:val="0"/>
        <w:rPr>
          <w:b/>
          <w:noProof/>
          <w:sz w:val="24"/>
        </w:rPr>
      </w:pPr>
      <w:r>
        <w:rPr>
          <w:b/>
          <w:noProof/>
          <w:sz w:val="24"/>
        </w:rPr>
        <w:t>Xi'an, P.R. of China, 8-12 April 2019</w:t>
      </w:r>
    </w:p>
    <w:p w14:paraId="24EC5FB2" w14:textId="77777777" w:rsidR="00C63558" w:rsidRDefault="00C63558" w:rsidP="00C63558">
      <w:pPr>
        <w:pBdr>
          <w:bottom w:val="single" w:sz="6" w:space="1" w:color="auto"/>
        </w:pBdr>
        <w:rPr>
          <w:rFonts w:ascii="Arial" w:hAnsi="Arial" w:cs="Arial"/>
          <w:b/>
          <w:bCs/>
        </w:rPr>
      </w:pPr>
    </w:p>
    <w:p w14:paraId="1B1FEC6F" w14:textId="77777777" w:rsidR="00C63558" w:rsidRDefault="00C63558" w:rsidP="00C63558">
      <w:pPr>
        <w:rPr>
          <w:rFonts w:ascii="Arial" w:hAnsi="Arial" w:cs="Arial"/>
          <w:b/>
          <w:bCs/>
        </w:rPr>
      </w:pPr>
    </w:p>
    <w:p w14:paraId="2A0BF0EB" w14:textId="48CE5AE3" w:rsidR="00071D3A" w:rsidRPr="00C63558" w:rsidRDefault="0007011B" w:rsidP="0007011B">
      <w:pPr>
        <w:pStyle w:val="CRCoverPage"/>
        <w:pBdr>
          <w:bottom w:val="single" w:sz="6" w:space="0" w:color="auto"/>
        </w:pBdr>
        <w:tabs>
          <w:tab w:val="right" w:pos="9638"/>
        </w:tabs>
        <w:outlineLvl w:val="0"/>
        <w:rPr>
          <w:b/>
          <w:noProof/>
          <w:color w:val="808080" w:themeColor="background1" w:themeShade="80"/>
          <w:sz w:val="24"/>
        </w:rPr>
      </w:pPr>
      <w:r w:rsidRPr="00C63558">
        <w:rPr>
          <w:b/>
          <w:noProof/>
          <w:color w:val="808080" w:themeColor="background1" w:themeShade="80"/>
          <w:sz w:val="24"/>
        </w:rPr>
        <w:t>3GPP TSG-RAN WG2#10</w:t>
      </w:r>
      <w:r w:rsidR="00A30AB0" w:rsidRPr="00C63558">
        <w:rPr>
          <w:b/>
          <w:noProof/>
          <w:color w:val="808080" w:themeColor="background1" w:themeShade="80"/>
          <w:sz w:val="24"/>
        </w:rPr>
        <w:t>5</w:t>
      </w:r>
      <w:r w:rsidRPr="00C63558">
        <w:rPr>
          <w:b/>
          <w:noProof/>
          <w:color w:val="808080" w:themeColor="background1" w:themeShade="80"/>
          <w:sz w:val="24"/>
        </w:rPr>
        <w:tab/>
        <w:t xml:space="preserve">Tdoc </w:t>
      </w:r>
      <w:bookmarkStart w:id="1" w:name="_GoBack"/>
      <w:r w:rsidRPr="00C63558">
        <w:rPr>
          <w:b/>
          <w:noProof/>
          <w:color w:val="808080" w:themeColor="background1" w:themeShade="80"/>
          <w:sz w:val="24"/>
        </w:rPr>
        <w:t>R2-</w:t>
      </w:r>
      <w:r w:rsidR="00C62339" w:rsidRPr="00C63558">
        <w:rPr>
          <w:b/>
          <w:noProof/>
          <w:color w:val="808080" w:themeColor="background1" w:themeShade="80"/>
          <w:sz w:val="24"/>
        </w:rPr>
        <w:t>19</w:t>
      </w:r>
      <w:r w:rsidR="00DB49DC" w:rsidRPr="00C63558">
        <w:rPr>
          <w:b/>
          <w:noProof/>
          <w:color w:val="808080" w:themeColor="background1" w:themeShade="80"/>
          <w:sz w:val="24"/>
        </w:rPr>
        <w:t>0</w:t>
      </w:r>
      <w:r w:rsidR="000E1028" w:rsidRPr="00C63558">
        <w:rPr>
          <w:b/>
          <w:noProof/>
          <w:color w:val="808080" w:themeColor="background1" w:themeShade="80"/>
          <w:sz w:val="24"/>
        </w:rPr>
        <w:t>2742</w:t>
      </w:r>
      <w:bookmarkEnd w:id="1"/>
    </w:p>
    <w:p w14:paraId="272622CB" w14:textId="77777777" w:rsidR="005D6A88" w:rsidRPr="00C63558" w:rsidRDefault="00A30AB0" w:rsidP="0007011B">
      <w:pPr>
        <w:pStyle w:val="CRCoverPage"/>
        <w:pBdr>
          <w:bottom w:val="single" w:sz="6" w:space="0" w:color="auto"/>
        </w:pBdr>
        <w:tabs>
          <w:tab w:val="right" w:pos="9638"/>
        </w:tabs>
        <w:spacing w:after="0"/>
        <w:outlineLvl w:val="0"/>
        <w:rPr>
          <w:b/>
          <w:noProof/>
          <w:color w:val="808080" w:themeColor="background1" w:themeShade="80"/>
          <w:sz w:val="24"/>
        </w:rPr>
      </w:pPr>
      <w:r w:rsidRPr="00C63558">
        <w:rPr>
          <w:b/>
          <w:noProof/>
          <w:color w:val="808080" w:themeColor="background1" w:themeShade="80"/>
          <w:sz w:val="24"/>
        </w:rPr>
        <w:t>Athens, Greece, 25</w:t>
      </w:r>
      <w:r w:rsidRPr="00C63558">
        <w:rPr>
          <w:b/>
          <w:noProof/>
          <w:color w:val="808080" w:themeColor="background1" w:themeShade="80"/>
          <w:sz w:val="24"/>
          <w:vertAlign w:val="superscript"/>
        </w:rPr>
        <w:t>th</w:t>
      </w:r>
      <w:r w:rsidRPr="00C63558">
        <w:rPr>
          <w:b/>
          <w:noProof/>
          <w:color w:val="808080" w:themeColor="background1" w:themeShade="80"/>
          <w:sz w:val="24"/>
        </w:rPr>
        <w:t xml:space="preserve"> Feb – 1</w:t>
      </w:r>
      <w:r w:rsidRPr="00C63558">
        <w:rPr>
          <w:b/>
          <w:noProof/>
          <w:color w:val="808080" w:themeColor="background1" w:themeShade="80"/>
          <w:sz w:val="24"/>
          <w:vertAlign w:val="superscript"/>
        </w:rPr>
        <w:t>st</w:t>
      </w:r>
      <w:r w:rsidRPr="00C63558">
        <w:rPr>
          <w:b/>
          <w:noProof/>
          <w:color w:val="808080" w:themeColor="background1" w:themeShade="80"/>
          <w:sz w:val="24"/>
        </w:rPr>
        <w:t xml:space="preserve"> Mar, 2019</w:t>
      </w:r>
    </w:p>
    <w:p w14:paraId="7D117AC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22A0AEAA" w14:textId="77777777" w:rsidR="00463675" w:rsidRDefault="00463675">
      <w:pPr>
        <w:rPr>
          <w:rFonts w:ascii="Arial" w:hAnsi="Arial" w:cs="Arial"/>
        </w:rPr>
      </w:pPr>
    </w:p>
    <w:p w14:paraId="09597F69" w14:textId="27FA2E2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97995D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87649D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CFCD803" w14:textId="77777777" w:rsidR="00463675" w:rsidRPr="00385529" w:rsidRDefault="00463675">
      <w:pPr>
        <w:spacing w:after="60"/>
        <w:ind w:left="1985" w:hanging="1985"/>
        <w:rPr>
          <w:rFonts w:ascii="Arial" w:hAnsi="Arial" w:cs="Arial"/>
          <w:b/>
        </w:rPr>
      </w:pPr>
    </w:p>
    <w:p w14:paraId="1AF7C96D"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071D3A">
        <w:rPr>
          <w:rFonts w:ascii="Arial" w:hAnsi="Arial" w:cs="Arial"/>
        </w:rPr>
        <w:t>RAN WG2</w:t>
      </w:r>
    </w:p>
    <w:p w14:paraId="2EF72860"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5AD4B32E" w14:textId="77777777" w:rsidR="002633C1" w:rsidRPr="000E1028" w:rsidRDefault="002633C1">
      <w:pPr>
        <w:spacing w:after="60"/>
        <w:ind w:left="1985" w:hanging="1985"/>
        <w:rPr>
          <w:rFonts w:ascii="Arial" w:hAnsi="Arial" w:cs="Arial"/>
          <w:bCs/>
          <w:lang w:val="en-US"/>
        </w:rPr>
      </w:pPr>
      <w:r w:rsidRPr="00C63558">
        <w:rPr>
          <w:rFonts w:ascii="Arial" w:hAnsi="Arial" w:cs="Arial"/>
          <w:b/>
        </w:rPr>
        <w:t>Cc:</w:t>
      </w:r>
      <w:r w:rsidRPr="00C63558">
        <w:rPr>
          <w:rFonts w:ascii="Arial" w:hAnsi="Arial" w:cs="Arial"/>
          <w:bCs/>
        </w:rPr>
        <w:tab/>
      </w:r>
      <w:r w:rsidR="00A30AB0" w:rsidRPr="000E1028">
        <w:rPr>
          <w:rFonts w:ascii="Arial" w:hAnsi="Arial" w:cs="Arial"/>
          <w:bCs/>
          <w:lang w:val="en-US"/>
        </w:rPr>
        <w:t>RAN3,</w:t>
      </w:r>
      <w:r w:rsidR="00E31828" w:rsidRPr="000E1028">
        <w:rPr>
          <w:rFonts w:ascii="Arial" w:hAnsi="Arial" w:cs="Arial"/>
          <w:bCs/>
          <w:lang w:val="en-US"/>
        </w:rPr>
        <w:t xml:space="preserve"> CT1</w:t>
      </w:r>
    </w:p>
    <w:p w14:paraId="2CEAD06B" w14:textId="77777777" w:rsidR="00463675" w:rsidRPr="00C63558" w:rsidRDefault="00463675">
      <w:pPr>
        <w:spacing w:after="60"/>
        <w:ind w:left="1985" w:hanging="1985"/>
        <w:rPr>
          <w:rFonts w:ascii="Arial" w:hAnsi="Arial" w:cs="Arial"/>
          <w:bCs/>
        </w:rPr>
      </w:pPr>
    </w:p>
    <w:p w14:paraId="474A5124" w14:textId="77777777" w:rsidR="00463675" w:rsidRPr="00C63558" w:rsidRDefault="00463675">
      <w:pPr>
        <w:tabs>
          <w:tab w:val="left" w:pos="2268"/>
        </w:tabs>
        <w:rPr>
          <w:rFonts w:ascii="Arial" w:hAnsi="Arial" w:cs="Arial"/>
          <w:bCs/>
        </w:rPr>
      </w:pPr>
      <w:r w:rsidRPr="00C63558">
        <w:rPr>
          <w:rFonts w:ascii="Arial" w:hAnsi="Arial" w:cs="Arial"/>
          <w:b/>
        </w:rPr>
        <w:t>Contact Person:</w:t>
      </w:r>
      <w:r w:rsidRPr="00C63558">
        <w:rPr>
          <w:rFonts w:ascii="Arial" w:hAnsi="Arial" w:cs="Arial"/>
          <w:bCs/>
        </w:rPr>
        <w:tab/>
      </w:r>
    </w:p>
    <w:p w14:paraId="0917BBBB" w14:textId="77777777" w:rsidR="00463675" w:rsidRPr="00C63558" w:rsidRDefault="00463675">
      <w:pPr>
        <w:pStyle w:val="Heading4"/>
        <w:tabs>
          <w:tab w:val="left" w:pos="2268"/>
        </w:tabs>
        <w:ind w:left="567"/>
        <w:rPr>
          <w:rFonts w:cs="Arial"/>
          <w:b w:val="0"/>
          <w:bCs/>
        </w:rPr>
      </w:pPr>
      <w:r w:rsidRPr="00C63558">
        <w:rPr>
          <w:rFonts w:cs="Arial"/>
        </w:rPr>
        <w:t>Name:</w:t>
      </w:r>
      <w:r w:rsidRPr="00C63558">
        <w:rPr>
          <w:rFonts w:cs="Arial"/>
          <w:b w:val="0"/>
          <w:bCs/>
        </w:rPr>
        <w:tab/>
      </w:r>
      <w:r w:rsidR="00071D3A" w:rsidRPr="00C63558">
        <w:rPr>
          <w:rFonts w:cs="Arial"/>
          <w:b w:val="0"/>
          <w:bCs/>
        </w:rPr>
        <w:t>Wahaj Arshad</w:t>
      </w:r>
    </w:p>
    <w:p w14:paraId="6E89ACC1" w14:textId="77777777" w:rsidR="00463675" w:rsidRPr="00C63558" w:rsidRDefault="00463675">
      <w:pPr>
        <w:pStyle w:val="Heading7"/>
        <w:tabs>
          <w:tab w:val="left" w:pos="2268"/>
        </w:tabs>
        <w:ind w:left="567"/>
        <w:rPr>
          <w:rFonts w:cs="Arial"/>
          <w:b w:val="0"/>
          <w:bCs/>
        </w:rPr>
      </w:pPr>
      <w:r w:rsidRPr="00C63558">
        <w:rPr>
          <w:rFonts w:cs="Arial"/>
          <w:color w:val="auto"/>
        </w:rPr>
        <w:t>E-mail Address:</w:t>
      </w:r>
      <w:r w:rsidRPr="00C63558">
        <w:rPr>
          <w:rFonts w:cs="Arial"/>
          <w:color w:val="auto"/>
        </w:rPr>
        <w:tab/>
      </w:r>
      <w:r w:rsidR="00071D3A" w:rsidRPr="00C63558">
        <w:rPr>
          <w:rFonts w:cs="Arial"/>
          <w:b w:val="0"/>
          <w:bCs/>
        </w:rPr>
        <w:t>wahaj.arshad@ericsson.com</w:t>
      </w:r>
    </w:p>
    <w:p w14:paraId="32B54E51" w14:textId="77777777" w:rsidR="00A30AB0" w:rsidRPr="00C63558" w:rsidRDefault="00A30AB0" w:rsidP="00923E7C">
      <w:pPr>
        <w:tabs>
          <w:tab w:val="left" w:pos="2268"/>
        </w:tabs>
        <w:rPr>
          <w:rFonts w:ascii="Arial" w:hAnsi="Arial" w:cs="Arial"/>
          <w:b/>
        </w:rPr>
      </w:pPr>
    </w:p>
    <w:p w14:paraId="708A49F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44B96A" w14:textId="77777777" w:rsidR="00923E7C" w:rsidRDefault="00923E7C">
      <w:pPr>
        <w:spacing w:after="60"/>
        <w:ind w:left="1985" w:hanging="1985"/>
        <w:rPr>
          <w:rFonts w:ascii="Arial" w:hAnsi="Arial" w:cs="Arial"/>
          <w:b/>
        </w:rPr>
      </w:pPr>
    </w:p>
    <w:p w14:paraId="5B89D6F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5208E287" w14:textId="77777777" w:rsidR="00463675" w:rsidRDefault="00463675">
      <w:pPr>
        <w:pBdr>
          <w:bottom w:val="single" w:sz="4" w:space="1" w:color="auto"/>
        </w:pBdr>
        <w:rPr>
          <w:rFonts w:ascii="Arial" w:hAnsi="Arial" w:cs="Arial"/>
        </w:rPr>
      </w:pPr>
    </w:p>
    <w:p w14:paraId="39E7273D" w14:textId="77777777" w:rsidR="00463675" w:rsidRDefault="00463675">
      <w:pPr>
        <w:rPr>
          <w:rFonts w:ascii="Arial" w:hAnsi="Arial" w:cs="Arial"/>
        </w:rPr>
      </w:pPr>
    </w:p>
    <w:p w14:paraId="73D932F6" w14:textId="77777777" w:rsidR="00463675" w:rsidRDefault="00463675">
      <w:pPr>
        <w:spacing w:after="120"/>
        <w:rPr>
          <w:rFonts w:ascii="Arial" w:hAnsi="Arial" w:cs="Arial"/>
          <w:b/>
        </w:rPr>
      </w:pPr>
      <w:r>
        <w:rPr>
          <w:rFonts w:ascii="Arial" w:hAnsi="Arial" w:cs="Arial"/>
          <w:b/>
        </w:rPr>
        <w:t>1. Overall Description:</w:t>
      </w:r>
    </w:p>
    <w:p w14:paraId="6E850578" w14:textId="77777777" w:rsidR="002A13C9" w:rsidRDefault="002A13C9">
      <w:pPr>
        <w:spacing w:after="120"/>
        <w:rPr>
          <w:rFonts w:ascii="Arial" w:hAnsi="Arial" w:cs="Arial"/>
          <w:b/>
        </w:rPr>
      </w:pPr>
    </w:p>
    <w:p w14:paraId="002FC169"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431B938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13F6F58A" w14:textId="77777777" w:rsidR="00F26842" w:rsidRDefault="00F26842" w:rsidP="00F26842">
      <w:pPr>
        <w:pStyle w:val="Header"/>
        <w:tabs>
          <w:tab w:val="left" w:pos="720"/>
        </w:tabs>
        <w:spacing w:after="120"/>
        <w:rPr>
          <w:rFonts w:ascii="Arial" w:hAnsi="Arial" w:cs="Arial"/>
          <w:bCs/>
        </w:rPr>
      </w:pPr>
    </w:p>
    <w:p w14:paraId="0436750B" w14:textId="719F2B13" w:rsidR="00251767" w:rsidRPr="00F55F6C" w:rsidRDefault="008F599C" w:rsidP="00F26842">
      <w:pPr>
        <w:pStyle w:val="Header"/>
        <w:tabs>
          <w:tab w:val="left" w:pos="720"/>
        </w:tabs>
        <w:spacing w:after="120"/>
        <w:rPr>
          <w:rFonts w:ascii="Arial" w:hAnsi="Arial" w:cs="Arial"/>
          <w:b/>
          <w:bCs/>
        </w:rPr>
      </w:pPr>
      <w:r w:rsidRPr="00F55F6C">
        <w:rPr>
          <w:rFonts w:ascii="Arial" w:hAnsi="Arial" w:cs="Arial"/>
          <w:b/>
          <w:bCs/>
        </w:rPr>
        <w:t>Signalling</w:t>
      </w:r>
      <w:r w:rsidR="00F55F6C" w:rsidRPr="00F55F6C">
        <w:rPr>
          <w:rFonts w:ascii="Arial" w:hAnsi="Arial" w:cs="Arial"/>
          <w:b/>
          <w:bCs/>
        </w:rPr>
        <w:t xml:space="preserve"> of capability ID</w:t>
      </w:r>
    </w:p>
    <w:p w14:paraId="3834EC88"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w:t>
      </w:r>
      <w:r w:rsidR="00BE5DA2">
        <w:rPr>
          <w:rFonts w:ascii="Arial" w:hAnsi="Arial" w:cs="Arial"/>
          <w:bCs/>
        </w:rPr>
        <w:t xml:space="preserve">, </w:t>
      </w:r>
    </w:p>
    <w:p w14:paraId="6162E676" w14:textId="02446811" w:rsidR="00BE5DA2" w:rsidRDefault="00BE5DA2" w:rsidP="00BE5DA2">
      <w:pPr>
        <w:pStyle w:val="Header"/>
        <w:tabs>
          <w:tab w:val="left" w:pos="720"/>
        </w:tabs>
        <w:spacing w:after="120"/>
        <w:rPr>
          <w:rFonts w:ascii="Arial" w:hAnsi="Arial" w:cs="Arial"/>
          <w:bCs/>
        </w:rPr>
      </w:pPr>
      <w:r>
        <w:rPr>
          <w:rFonts w:ascii="Arial" w:hAnsi="Arial" w:cs="Arial"/>
          <w:bCs/>
        </w:rPr>
        <w:t xml:space="preserve">RAN2 have discussed </w:t>
      </w:r>
      <w:r w:rsidR="00DA4E06" w:rsidRPr="00BE5DA2">
        <w:rPr>
          <w:rFonts w:ascii="Arial" w:hAnsi="Arial" w:cs="Arial"/>
          <w:bCs/>
        </w:rPr>
        <w:t>Signalling</w:t>
      </w:r>
      <w:r w:rsidRPr="00BE5DA2">
        <w:rPr>
          <w:rFonts w:ascii="Arial" w:hAnsi="Arial" w:cs="Arial"/>
          <w:bCs/>
        </w:rPr>
        <w:t xml:space="preserve"> of capability ID</w:t>
      </w:r>
      <w:r>
        <w:rPr>
          <w:rFonts w:ascii="Arial" w:hAnsi="Arial" w:cs="Arial"/>
          <w:bCs/>
        </w:rPr>
        <w:t xml:space="preserve"> and the impacts on capability signalling, and concluded that: </w:t>
      </w:r>
    </w:p>
    <w:p w14:paraId="2A301A87" w14:textId="77777777" w:rsidR="00761E93" w:rsidRP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It is preferred to use a</w:t>
      </w:r>
      <w:r w:rsidR="00761E93" w:rsidRPr="00761E93">
        <w:rPr>
          <w:rFonts w:ascii="Arial" w:hAnsi="Arial" w:cs="Arial"/>
          <w:bCs/>
        </w:rPr>
        <w:t xml:space="preserve"> single ID covering all RAT containers.</w:t>
      </w:r>
    </w:p>
    <w:p w14:paraId="127688D5" w14:textId="77777777" w:rsidR="00761E93" w:rsidRPr="00761E93" w:rsidRDefault="00761E93" w:rsidP="00BE5DA2">
      <w:pPr>
        <w:pStyle w:val="Header"/>
        <w:numPr>
          <w:ilvl w:val="0"/>
          <w:numId w:val="31"/>
        </w:numPr>
        <w:tabs>
          <w:tab w:val="left" w:pos="720"/>
        </w:tabs>
        <w:spacing w:after="120"/>
        <w:rPr>
          <w:rFonts w:ascii="Arial" w:hAnsi="Arial" w:cs="Arial"/>
          <w:bCs/>
        </w:rPr>
      </w:pPr>
      <w:r w:rsidRPr="00761E93">
        <w:rPr>
          <w:rFonts w:ascii="Arial" w:hAnsi="Arial" w:cs="Arial"/>
          <w:bCs/>
        </w:rPr>
        <w:t xml:space="preserve">RRC signalling exposes the capability ID directly to the RAN without factoring through the AMF (doesn't preclude that the capability ID is provided to AMF as well).  </w:t>
      </w:r>
    </w:p>
    <w:p w14:paraId="686C1A69" w14:textId="77777777" w:rsidR="00761E93" w:rsidRDefault="00761E93" w:rsidP="00BE5DA2">
      <w:pPr>
        <w:pStyle w:val="Header"/>
        <w:numPr>
          <w:ilvl w:val="0"/>
          <w:numId w:val="31"/>
        </w:numPr>
        <w:tabs>
          <w:tab w:val="left" w:pos="720"/>
        </w:tabs>
        <w:spacing w:after="120"/>
        <w:rPr>
          <w:rFonts w:ascii="Arial" w:hAnsi="Arial" w:cs="Arial"/>
          <w:bCs/>
        </w:rPr>
      </w:pPr>
      <w:r>
        <w:rPr>
          <w:rFonts w:ascii="Arial" w:hAnsi="Arial" w:cs="Arial"/>
          <w:bCs/>
        </w:rPr>
        <w:t>C</w:t>
      </w:r>
      <w:r w:rsidRPr="00761E93">
        <w:rPr>
          <w:rFonts w:ascii="Arial" w:hAnsi="Arial" w:cs="Arial"/>
          <w:bCs/>
        </w:rPr>
        <w:t>apability ID is known to the NG-RAN during the connection setup procedure.</w:t>
      </w:r>
    </w:p>
    <w:p w14:paraId="163E0F7B" w14:textId="77777777" w:rsid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w:t>
      </w:r>
      <w:r w:rsidR="00761E93" w:rsidRPr="00761E93">
        <w:rPr>
          <w:rFonts w:ascii="Arial" w:hAnsi="Arial" w:cs="Arial"/>
          <w:bCs/>
        </w:rPr>
        <w:t>n case of NAS initiated change of capability, RAN2 understand that the capability ID signalling can be used to update the capability, if the new capability set previously been assigned an ID.</w:t>
      </w:r>
    </w:p>
    <w:p w14:paraId="65E49349" w14:textId="77777777" w:rsidR="00761E93" w:rsidRDefault="00761E93" w:rsidP="00761E93">
      <w:pPr>
        <w:pStyle w:val="Header"/>
        <w:numPr>
          <w:ilvl w:val="0"/>
          <w:numId w:val="31"/>
        </w:numPr>
        <w:tabs>
          <w:tab w:val="left" w:pos="720"/>
        </w:tabs>
        <w:spacing w:after="120"/>
        <w:rPr>
          <w:rFonts w:ascii="Arial" w:hAnsi="Arial" w:cs="Arial"/>
          <w:bCs/>
        </w:rPr>
      </w:pPr>
      <w:r w:rsidRPr="00761E93">
        <w:rPr>
          <w:rFonts w:ascii="Arial" w:hAnsi="Arial" w:cs="Arial"/>
          <w:bCs/>
        </w:rPr>
        <w:t>In a context where network-assigned capability IDs are supported, after the UE indicates a changed capability with legacy signalling, RAN2 assume the network may assign a capability ID to the new set.</w:t>
      </w:r>
    </w:p>
    <w:p w14:paraId="0CF33ACE" w14:textId="77777777"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I</w:t>
      </w:r>
      <w:r w:rsidRPr="00761E93">
        <w:rPr>
          <w:rFonts w:ascii="Arial" w:hAnsi="Arial" w:cs="Arial"/>
          <w:bCs/>
        </w:rPr>
        <w:t>f the UE has an ID for its current capability set, it will signal the capability ID at least in case the network indicates support for the feature.</w:t>
      </w:r>
    </w:p>
    <w:p w14:paraId="6A2397CC" w14:textId="1558F539"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 xml:space="preserve">Transfer of Capability ID over NAS / N1 would be </w:t>
      </w:r>
      <w:r w:rsidR="00DA4E06">
        <w:rPr>
          <w:rFonts w:ascii="Arial" w:hAnsi="Arial" w:cs="Arial"/>
          <w:bCs/>
        </w:rPr>
        <w:t>introduced</w:t>
      </w:r>
      <w:r>
        <w:rPr>
          <w:rFonts w:ascii="Arial" w:hAnsi="Arial" w:cs="Arial"/>
          <w:bCs/>
        </w:rPr>
        <w:t xml:space="preserve"> in normative phase.</w:t>
      </w:r>
    </w:p>
    <w:p w14:paraId="5D46FA7A" w14:textId="714589B9" w:rsidR="00EA09F8" w:rsidRPr="009D0049" w:rsidRDefault="00DB65DC" w:rsidP="009D0049">
      <w:pPr>
        <w:pStyle w:val="Header"/>
        <w:numPr>
          <w:ilvl w:val="0"/>
          <w:numId w:val="31"/>
        </w:numPr>
        <w:tabs>
          <w:tab w:val="left" w:pos="720"/>
        </w:tabs>
        <w:spacing w:after="120"/>
        <w:rPr>
          <w:rFonts w:ascii="Arial" w:hAnsi="Arial" w:cs="Arial"/>
          <w:bCs/>
        </w:rPr>
      </w:pPr>
      <w:r w:rsidRPr="009D0049">
        <w:rPr>
          <w:rFonts w:ascii="Arial" w:hAnsi="Arial" w:cs="Arial" w:hint="eastAsia"/>
          <w:bCs/>
        </w:rPr>
        <w:t>Including UE capability ID in UECapabilityInformation message should be supported</w:t>
      </w:r>
      <w:r w:rsidR="00EA09F8">
        <w:rPr>
          <w:rFonts w:ascii="Arial" w:hAnsi="Arial" w:cs="Arial"/>
          <w:bCs/>
        </w:rPr>
        <w:t xml:space="preserve"> </w:t>
      </w:r>
      <w:r w:rsidR="00EA09F8" w:rsidRPr="009D0049">
        <w:rPr>
          <w:rFonts w:ascii="Arial" w:hAnsi="Arial" w:cs="Arial"/>
          <w:bCs/>
        </w:rPr>
        <w:t>(only after AS security is activated)</w:t>
      </w:r>
      <w:r w:rsidR="00EA09F8">
        <w:rPr>
          <w:rFonts w:ascii="Arial" w:hAnsi="Arial" w:cs="Arial"/>
          <w:bCs/>
        </w:rPr>
        <w:t>.</w:t>
      </w:r>
    </w:p>
    <w:p w14:paraId="48659F73" w14:textId="77777777" w:rsidR="00F55F6C" w:rsidRDefault="00F55F6C" w:rsidP="00F26842">
      <w:pPr>
        <w:pStyle w:val="Header"/>
        <w:tabs>
          <w:tab w:val="left" w:pos="720"/>
        </w:tabs>
        <w:spacing w:after="120"/>
        <w:rPr>
          <w:rFonts w:ascii="Arial" w:hAnsi="Arial" w:cs="Arial"/>
          <w:bCs/>
        </w:rPr>
      </w:pPr>
    </w:p>
    <w:p w14:paraId="7DA2E520"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Filtering</w:t>
      </w:r>
    </w:p>
    <w:p w14:paraId="6D3D0178"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gNB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586E5ABE" w14:textId="77777777" w:rsidR="002F0D8B" w:rsidRDefault="002F0D8B" w:rsidP="00F26842">
      <w:pPr>
        <w:pStyle w:val="Header"/>
        <w:tabs>
          <w:tab w:val="left" w:pos="720"/>
        </w:tabs>
        <w:spacing w:after="120"/>
        <w:rPr>
          <w:rFonts w:ascii="Arial" w:hAnsi="Arial" w:cs="Arial"/>
          <w:bCs/>
        </w:rPr>
      </w:pPr>
      <w:r>
        <w:rPr>
          <w:rFonts w:ascii="Arial" w:hAnsi="Arial" w:cs="Arial"/>
          <w:bCs/>
        </w:rPr>
        <w:t xml:space="preserve">RAN2 have discussed filtering and the impacts on capability signalling, and concluded that: </w:t>
      </w:r>
    </w:p>
    <w:p w14:paraId="1C9C187F"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 xml:space="preserve">It is possible for the network to use different filters in different parts of the PLMN </w:t>
      </w:r>
    </w:p>
    <w:p w14:paraId="2B648213"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UE provides capability to the network based on the filter and if an ID is assigned then the ID is associated to whatever capabilities it has transferred earlier.</w:t>
      </w:r>
    </w:p>
    <w:p w14:paraId="49DEE6BF" w14:textId="77777777" w:rsidR="0087787E" w:rsidRPr="00BE5DA2" w:rsidRDefault="00BE5DA2" w:rsidP="00F26842">
      <w:pPr>
        <w:pStyle w:val="Header"/>
        <w:numPr>
          <w:ilvl w:val="0"/>
          <w:numId w:val="31"/>
        </w:numPr>
        <w:tabs>
          <w:tab w:val="left" w:pos="720"/>
        </w:tabs>
        <w:spacing w:after="120"/>
        <w:rPr>
          <w:rFonts w:ascii="Arial" w:hAnsi="Arial" w:cs="Arial"/>
          <w:bCs/>
        </w:rPr>
      </w:pPr>
      <w:r w:rsidRPr="00BE5DA2">
        <w:rPr>
          <w:rFonts w:ascii="Arial" w:hAnsi="Arial" w:cs="Arial"/>
          <w:bCs/>
        </w:rPr>
        <w:t>The Capability ID is unique within a PLMN - i.e. the UE can provide to capability ID anywhere within this PLMN (this does not imply that Capability ID to capability set mapping needs to be known throughout the PLMN)</w:t>
      </w:r>
    </w:p>
    <w:p w14:paraId="0747110C" w14:textId="77777777" w:rsidR="00F55F6C" w:rsidRDefault="00F55F6C" w:rsidP="00F26842">
      <w:pPr>
        <w:pStyle w:val="Header"/>
        <w:tabs>
          <w:tab w:val="left" w:pos="720"/>
        </w:tabs>
        <w:spacing w:after="120"/>
        <w:rPr>
          <w:rFonts w:ascii="Arial" w:hAnsi="Arial" w:cs="Arial"/>
          <w:bCs/>
        </w:rPr>
      </w:pPr>
    </w:p>
    <w:p w14:paraId="4C659CCD" w14:textId="77777777" w:rsidR="00F55F6C" w:rsidRDefault="00F55F6C" w:rsidP="00F26842">
      <w:pPr>
        <w:pStyle w:val="Header"/>
        <w:tabs>
          <w:tab w:val="left" w:pos="720"/>
        </w:tabs>
        <w:spacing w:after="120"/>
        <w:rPr>
          <w:rFonts w:ascii="Arial" w:hAnsi="Arial" w:cs="Arial"/>
          <w:b/>
          <w:bCs/>
        </w:rPr>
      </w:pPr>
      <w:r w:rsidRPr="00F55F6C">
        <w:rPr>
          <w:rFonts w:ascii="Arial" w:hAnsi="Arial" w:cs="Arial"/>
          <w:b/>
          <w:bCs/>
        </w:rPr>
        <w:t>Delta-</w:t>
      </w:r>
      <w:r w:rsidR="00100AF4" w:rsidRPr="00F55F6C">
        <w:rPr>
          <w:rFonts w:ascii="Arial" w:hAnsi="Arial" w:cs="Arial"/>
          <w:b/>
          <w:bCs/>
        </w:rPr>
        <w:t>signalling</w:t>
      </w:r>
    </w:p>
    <w:p w14:paraId="713D3B16" w14:textId="77777777" w:rsidR="00071D3A" w:rsidRPr="00071D3A" w:rsidRDefault="00071D3A" w:rsidP="00071D3A">
      <w:pPr>
        <w:pStyle w:val="Header"/>
        <w:tabs>
          <w:tab w:val="left" w:pos="720"/>
        </w:tabs>
        <w:spacing w:after="120"/>
        <w:rPr>
          <w:rFonts w:ascii="Arial" w:hAnsi="Arial" w:cs="Arial"/>
          <w:bCs/>
        </w:rPr>
      </w:pPr>
      <w:r w:rsidRPr="00071D3A">
        <w:rPr>
          <w:rFonts w:ascii="Arial" w:hAnsi="Arial" w:cs="Arial"/>
          <w:bCs/>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5510BA4B" w14:textId="77777777" w:rsidR="00071D3A" w:rsidRPr="00071D3A" w:rsidRDefault="00071D3A" w:rsidP="00024B3A">
      <w:pPr>
        <w:pStyle w:val="Header"/>
        <w:tabs>
          <w:tab w:val="left" w:pos="720"/>
        </w:tabs>
        <w:spacing w:after="120"/>
      </w:pPr>
    </w:p>
    <w:p w14:paraId="7DC7C076" w14:textId="77777777" w:rsidR="00F55F6C" w:rsidRDefault="00F55F6C" w:rsidP="00F26842">
      <w:pPr>
        <w:pStyle w:val="Header"/>
        <w:tabs>
          <w:tab w:val="left" w:pos="720"/>
        </w:tabs>
        <w:spacing w:after="120"/>
        <w:rPr>
          <w:rFonts w:ascii="Arial" w:hAnsi="Arial" w:cs="Arial"/>
          <w:bCs/>
        </w:rPr>
      </w:pPr>
    </w:p>
    <w:p w14:paraId="732F5A50"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7AA89B2E"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3156381C" w14:textId="77777777" w:rsidR="00034A1E" w:rsidRDefault="00034A1E" w:rsidP="00BD3D64">
      <w:pPr>
        <w:pStyle w:val="Header"/>
        <w:tabs>
          <w:tab w:val="left" w:pos="720"/>
        </w:tabs>
        <w:spacing w:after="120"/>
        <w:rPr>
          <w:rFonts w:ascii="Arial" w:hAnsi="Arial" w:cs="Arial"/>
        </w:rPr>
      </w:pPr>
    </w:p>
    <w:p w14:paraId="53B36283" w14:textId="77777777" w:rsidR="007C4480" w:rsidRDefault="00463675">
      <w:pPr>
        <w:spacing w:after="120"/>
        <w:rPr>
          <w:rFonts w:ascii="Arial" w:hAnsi="Arial" w:cs="Arial"/>
          <w:b/>
        </w:rPr>
      </w:pPr>
      <w:r>
        <w:rPr>
          <w:rFonts w:ascii="Arial" w:hAnsi="Arial" w:cs="Arial"/>
          <w:b/>
        </w:rPr>
        <w:t>2. Actions:</w:t>
      </w:r>
    </w:p>
    <w:p w14:paraId="23D71B5A" w14:textId="77777777" w:rsidR="00CF5E16" w:rsidRDefault="00CF5E16">
      <w:pPr>
        <w:spacing w:after="120"/>
        <w:rPr>
          <w:rFonts w:ascii="Arial" w:hAnsi="Arial" w:cs="Arial"/>
          <w:b/>
        </w:rPr>
      </w:pPr>
      <w:r>
        <w:rPr>
          <w:rFonts w:ascii="Arial" w:hAnsi="Arial" w:cs="Arial"/>
          <w:b/>
        </w:rPr>
        <w:t>To SA2 group.</w:t>
      </w:r>
    </w:p>
    <w:p w14:paraId="0E41046B"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6F53439A" w14:textId="77777777" w:rsidR="00E57BA2" w:rsidRDefault="00E57BA2">
      <w:pPr>
        <w:spacing w:after="120"/>
        <w:rPr>
          <w:rFonts w:ascii="Arial" w:hAnsi="Arial" w:cs="Arial"/>
          <w:b/>
        </w:rPr>
      </w:pPr>
    </w:p>
    <w:p w14:paraId="685556C4"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CEE85BB"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8-12 Apr, 2019</w:t>
      </w:r>
    </w:p>
    <w:p w14:paraId="558D1952"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13-17 May, 2019</w:t>
      </w:r>
    </w:p>
    <w:p w14:paraId="21113615"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26-30 Aug</w:t>
      </w:r>
      <w:r>
        <w:rPr>
          <w:rFonts w:ascii="Arial" w:hAnsi="Arial" w:cs="Arial"/>
          <w:bCs/>
          <w:sz w:val="20"/>
          <w:szCs w:val="20"/>
          <w:lang w:val="en-US"/>
        </w:rPr>
        <w:t>,</w:t>
      </w:r>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C5BAF" w14:textId="77777777" w:rsidR="00BB13B6" w:rsidRDefault="00BB13B6">
      <w:r>
        <w:separator/>
      </w:r>
    </w:p>
  </w:endnote>
  <w:endnote w:type="continuationSeparator" w:id="0">
    <w:p w14:paraId="42C2DE6B" w14:textId="77777777" w:rsidR="00BB13B6" w:rsidRDefault="00BB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B006C" w14:textId="77777777" w:rsidR="00BB13B6" w:rsidRDefault="00BB13B6">
      <w:r>
        <w:separator/>
      </w:r>
    </w:p>
  </w:footnote>
  <w:footnote w:type="continuationSeparator" w:id="0">
    <w:p w14:paraId="2D371D28" w14:textId="77777777" w:rsidR="00BB13B6" w:rsidRDefault="00BB1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71D3A"/>
    <w:rsid w:val="00083166"/>
    <w:rsid w:val="000832F1"/>
    <w:rsid w:val="0009098D"/>
    <w:rsid w:val="00090B51"/>
    <w:rsid w:val="00091517"/>
    <w:rsid w:val="000A0E26"/>
    <w:rsid w:val="000B683A"/>
    <w:rsid w:val="000D113A"/>
    <w:rsid w:val="000E1028"/>
    <w:rsid w:val="000F12FD"/>
    <w:rsid w:val="000F1B03"/>
    <w:rsid w:val="000F4A2A"/>
    <w:rsid w:val="00100AF4"/>
    <w:rsid w:val="001063EA"/>
    <w:rsid w:val="00111B4B"/>
    <w:rsid w:val="001235E5"/>
    <w:rsid w:val="001324C5"/>
    <w:rsid w:val="001451E3"/>
    <w:rsid w:val="001718DA"/>
    <w:rsid w:val="00177A52"/>
    <w:rsid w:val="00177DA3"/>
    <w:rsid w:val="0018634B"/>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3AB3"/>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927"/>
    <w:rsid w:val="005E5DB4"/>
    <w:rsid w:val="005F11C3"/>
    <w:rsid w:val="005F33E4"/>
    <w:rsid w:val="005F7506"/>
    <w:rsid w:val="00602247"/>
    <w:rsid w:val="006062AC"/>
    <w:rsid w:val="00613B2B"/>
    <w:rsid w:val="00617C6A"/>
    <w:rsid w:val="0062592A"/>
    <w:rsid w:val="0063165A"/>
    <w:rsid w:val="00633743"/>
    <w:rsid w:val="00642CAC"/>
    <w:rsid w:val="006431E6"/>
    <w:rsid w:val="006721BD"/>
    <w:rsid w:val="0067303B"/>
    <w:rsid w:val="006775AB"/>
    <w:rsid w:val="00681B93"/>
    <w:rsid w:val="00682222"/>
    <w:rsid w:val="00690C36"/>
    <w:rsid w:val="006A473B"/>
    <w:rsid w:val="006C15A3"/>
    <w:rsid w:val="006D1114"/>
    <w:rsid w:val="006D70C8"/>
    <w:rsid w:val="00701A2B"/>
    <w:rsid w:val="00701EFD"/>
    <w:rsid w:val="00755CB4"/>
    <w:rsid w:val="00761E93"/>
    <w:rsid w:val="00774054"/>
    <w:rsid w:val="00775E61"/>
    <w:rsid w:val="00781E4B"/>
    <w:rsid w:val="007822EF"/>
    <w:rsid w:val="00787EAC"/>
    <w:rsid w:val="007A671D"/>
    <w:rsid w:val="007B687E"/>
    <w:rsid w:val="007C4480"/>
    <w:rsid w:val="007D2D75"/>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8F599C"/>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0049"/>
    <w:rsid w:val="009D594E"/>
    <w:rsid w:val="009E27E2"/>
    <w:rsid w:val="009E5C7E"/>
    <w:rsid w:val="009E7652"/>
    <w:rsid w:val="00A00A74"/>
    <w:rsid w:val="00A04D7D"/>
    <w:rsid w:val="00A1282E"/>
    <w:rsid w:val="00A12ABA"/>
    <w:rsid w:val="00A1443B"/>
    <w:rsid w:val="00A151A0"/>
    <w:rsid w:val="00A245CA"/>
    <w:rsid w:val="00A30AB0"/>
    <w:rsid w:val="00A3454C"/>
    <w:rsid w:val="00A40236"/>
    <w:rsid w:val="00A40E67"/>
    <w:rsid w:val="00A45BD7"/>
    <w:rsid w:val="00A56D45"/>
    <w:rsid w:val="00A57A47"/>
    <w:rsid w:val="00A61DEA"/>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13B6"/>
    <w:rsid w:val="00BB6324"/>
    <w:rsid w:val="00BD3D64"/>
    <w:rsid w:val="00BE1F84"/>
    <w:rsid w:val="00BE5DA2"/>
    <w:rsid w:val="00BE7CC9"/>
    <w:rsid w:val="00BF29B8"/>
    <w:rsid w:val="00BF32CE"/>
    <w:rsid w:val="00C021DE"/>
    <w:rsid w:val="00C154D9"/>
    <w:rsid w:val="00C15F30"/>
    <w:rsid w:val="00C231ED"/>
    <w:rsid w:val="00C2354D"/>
    <w:rsid w:val="00C33C60"/>
    <w:rsid w:val="00C51601"/>
    <w:rsid w:val="00C51C0C"/>
    <w:rsid w:val="00C52AEB"/>
    <w:rsid w:val="00C62339"/>
    <w:rsid w:val="00C63558"/>
    <w:rsid w:val="00C750D8"/>
    <w:rsid w:val="00C93FCB"/>
    <w:rsid w:val="00CC43AA"/>
    <w:rsid w:val="00CC6FD5"/>
    <w:rsid w:val="00CD600F"/>
    <w:rsid w:val="00CF02E3"/>
    <w:rsid w:val="00CF04BF"/>
    <w:rsid w:val="00CF34E1"/>
    <w:rsid w:val="00CF5E16"/>
    <w:rsid w:val="00D000A6"/>
    <w:rsid w:val="00D12E5D"/>
    <w:rsid w:val="00D154AD"/>
    <w:rsid w:val="00D24338"/>
    <w:rsid w:val="00D361AD"/>
    <w:rsid w:val="00D40BEF"/>
    <w:rsid w:val="00D42DF3"/>
    <w:rsid w:val="00D50342"/>
    <w:rsid w:val="00D5186C"/>
    <w:rsid w:val="00D65530"/>
    <w:rsid w:val="00D72F8B"/>
    <w:rsid w:val="00D74A1C"/>
    <w:rsid w:val="00D75660"/>
    <w:rsid w:val="00D876BF"/>
    <w:rsid w:val="00D91158"/>
    <w:rsid w:val="00DA4E06"/>
    <w:rsid w:val="00DB49DC"/>
    <w:rsid w:val="00DB65DC"/>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9F8"/>
    <w:rsid w:val="00EA0E3E"/>
    <w:rsid w:val="00EC2503"/>
    <w:rsid w:val="00EC5D7D"/>
    <w:rsid w:val="00ED133C"/>
    <w:rsid w:val="00ED3FE6"/>
    <w:rsid w:val="00ED4B16"/>
    <w:rsid w:val="00EE54BD"/>
    <w:rsid w:val="00EF0BD9"/>
    <w:rsid w:val="00F04121"/>
    <w:rsid w:val="00F0588A"/>
    <w:rsid w:val="00F06758"/>
    <w:rsid w:val="00F11820"/>
    <w:rsid w:val="00F17587"/>
    <w:rsid w:val="00F23FFC"/>
    <w:rsid w:val="00F2441A"/>
    <w:rsid w:val="00F26842"/>
    <w:rsid w:val="00F41FF6"/>
    <w:rsid w:val="00F54C66"/>
    <w:rsid w:val="00F55F6C"/>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2E991122"/>
  <w15:chartTrackingRefBased/>
  <w15:docId w15:val="{908FB36F-600F-124C-BBA9-B9582B91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character" w:styleId="Emphasis">
    <w:name w:val="Emphasis"/>
    <w:uiPriority w:val="20"/>
    <w:qFormat/>
    <w:rsid w:val="00DB65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67017888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564010">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1926577">
      <w:bodyDiv w:val="1"/>
      <w:marLeft w:val="0"/>
      <w:marRight w:val="0"/>
      <w:marTop w:val="0"/>
      <w:marBottom w:val="0"/>
      <w:divBdr>
        <w:top w:val="none" w:sz="0" w:space="0" w:color="auto"/>
        <w:left w:val="none" w:sz="0" w:space="0" w:color="auto"/>
        <w:bottom w:val="none" w:sz="0" w:space="0" w:color="auto"/>
        <w:right w:val="none" w:sz="0" w:space="0" w:color="auto"/>
      </w:divBdr>
    </w:div>
    <w:div w:id="1164004441">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8961761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2.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3.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03CD5-B63C-4102-A122-67B453CFB401}">
  <ds:schemaRefs>
    <ds:schemaRef ds:uri="Microsoft.SharePoint.Taxonomy.ContentTypeSync"/>
  </ds:schemaRefs>
</ds:datastoreItem>
</file>

<file path=customXml/itemProps5.xml><?xml version="1.0" encoding="utf-8"?>
<ds:datastoreItem xmlns:ds="http://schemas.openxmlformats.org/officeDocument/2006/customXml" ds:itemID="{BAE4FBE4-E58A-46EF-A242-FFCD041EE73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924</cp:lastModifiedBy>
  <cp:revision>3</cp:revision>
  <cp:lastPrinted>2002-04-22T23:10:00Z</cp:lastPrinted>
  <dcterms:created xsi:type="dcterms:W3CDTF">2019-03-01T15:01:00Z</dcterms:created>
  <dcterms:modified xsi:type="dcterms:W3CDTF">2019-03-27T16:28:00Z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