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CAA4E" w14:textId="608538C7" w:rsidR="00690885" w:rsidRPr="00690885" w:rsidRDefault="00690885" w:rsidP="00690885">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690885">
        <w:rPr>
          <w:rFonts w:cs="Arial"/>
          <w:b/>
          <w:i/>
          <w:noProof/>
          <w:sz w:val="28"/>
        </w:rPr>
        <w:t>C3-216</w:t>
      </w:r>
      <w:r w:rsidR="00C2350F">
        <w:rPr>
          <w:rFonts w:cs="Arial"/>
          <w:b/>
          <w:i/>
          <w:noProof/>
          <w:sz w:val="28"/>
        </w:rPr>
        <w:t>450</w:t>
      </w:r>
    </w:p>
    <w:p w14:paraId="4668AF2F" w14:textId="0FD40EE9"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09C9D4" w:rsidR="00934BD9" w:rsidRPr="00690885" w:rsidRDefault="00876DDD" w:rsidP="00690885">
            <w:pPr>
              <w:pStyle w:val="CRCoverPage"/>
              <w:spacing w:after="0"/>
              <w:jc w:val="center"/>
              <w:rPr>
                <w:rFonts w:cs="Arial"/>
                <w:b/>
                <w:noProof/>
                <w:sz w:val="28"/>
              </w:rPr>
            </w:pPr>
            <w:r w:rsidRPr="00690885">
              <w:rPr>
                <w:rFonts w:cs="Arial"/>
                <w:b/>
                <w:noProof/>
                <w:sz w:val="28"/>
              </w:rPr>
              <w:t xml:space="preserve">29.525 </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E255258" w:rsidR="00934BD9" w:rsidRPr="00690885" w:rsidRDefault="00690885" w:rsidP="00690885">
            <w:pPr>
              <w:pStyle w:val="CRCoverPage"/>
              <w:spacing w:after="0"/>
              <w:jc w:val="center"/>
              <w:rPr>
                <w:rFonts w:cs="Arial"/>
                <w:b/>
                <w:noProof/>
                <w:sz w:val="28"/>
              </w:rPr>
            </w:pPr>
            <w:r w:rsidRPr="00690885">
              <w:rPr>
                <w:rFonts w:cs="Arial"/>
                <w:b/>
                <w:sz w:val="28"/>
              </w:rPr>
              <w:t>0182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695452B" w:rsidR="00934BD9" w:rsidRPr="00690885" w:rsidRDefault="002825CC" w:rsidP="00690885">
            <w:pPr>
              <w:pStyle w:val="CRCoverPage"/>
              <w:spacing w:after="0"/>
              <w:jc w:val="center"/>
              <w:rPr>
                <w:rFonts w:cs="Arial"/>
                <w:b/>
                <w:noProof/>
                <w:sz w:val="28"/>
              </w:rPr>
            </w:pPr>
            <w:r>
              <w:rPr>
                <w:rFonts w:cs="Arial"/>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Pr="00690885" w:rsidRDefault="00690885" w:rsidP="00690885">
            <w:pPr>
              <w:pStyle w:val="CRCoverPage"/>
              <w:spacing w:after="0"/>
              <w:jc w:val="center"/>
              <w:rPr>
                <w:rFonts w:cs="Arial"/>
                <w:b/>
                <w:noProof/>
                <w:sz w:val="28"/>
              </w:rPr>
            </w:pPr>
            <w:r w:rsidRPr="00690885">
              <w:rPr>
                <w:rFonts w:cs="Arial"/>
                <w:b/>
                <w:sz w:val="28"/>
              </w:rPr>
              <w:fldChar w:fldCharType="begin"/>
            </w:r>
            <w:r w:rsidRPr="00690885">
              <w:rPr>
                <w:rFonts w:cs="Arial"/>
                <w:b/>
                <w:sz w:val="28"/>
              </w:rPr>
              <w:instrText xml:space="preserve"> DOCPROPERTY  Version  \* MERGEFORMAT </w:instrText>
            </w:r>
            <w:r w:rsidRPr="00690885">
              <w:rPr>
                <w:rFonts w:cs="Arial"/>
                <w:b/>
                <w:sz w:val="28"/>
              </w:rPr>
              <w:fldChar w:fldCharType="separate"/>
            </w:r>
            <w:r w:rsidR="000741AE" w:rsidRPr="00690885">
              <w:rPr>
                <w:rFonts w:cs="Arial"/>
                <w:b/>
                <w:noProof/>
                <w:sz w:val="28"/>
              </w:rPr>
              <w:t>17.4.0</w:t>
            </w:r>
            <w:r w:rsidRPr="00690885">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825AB36" w:rsidR="00934BD9" w:rsidRDefault="00C830CB">
            <w:pPr>
              <w:pStyle w:val="CRCoverPage"/>
              <w:spacing w:after="0"/>
              <w:ind w:left="100"/>
              <w:rPr>
                <w:noProof/>
              </w:rPr>
            </w:pPr>
            <w:r>
              <w:t xml:space="preserve">Error handling when no </w:t>
            </w:r>
            <w:r w:rsidR="00A3045C">
              <w:t>UE</w:t>
            </w:r>
            <w:r>
              <w:t xml:space="preserve">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2A22E4">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6E855B" w:rsidR="00934BD9" w:rsidRDefault="00C830CB">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C05DB" w14:textId="1A52DAF2" w:rsidR="00C830CB" w:rsidRDefault="00C830CB" w:rsidP="00C830CB">
            <w:pPr>
              <w:pStyle w:val="CRCoverPage"/>
              <w:spacing w:after="0"/>
              <w:ind w:left="100"/>
              <w:rPr>
                <w:noProof/>
                <w:lang w:eastAsia="ja-JP"/>
              </w:rPr>
            </w:pPr>
            <w:r>
              <w:rPr>
                <w:noProof/>
                <w:lang w:eastAsia="ja-JP"/>
              </w:rPr>
              <w:t xml:space="preserve">When the AMF sends an HTTP POST Request to the PCF in order to update </w:t>
            </w:r>
            <w:r w:rsidR="00A3045C">
              <w:rPr>
                <w:noProof/>
                <w:lang w:eastAsia="ja-JP"/>
              </w:rPr>
              <w:t xml:space="preserve">the UE </w:t>
            </w:r>
            <w:r>
              <w:rPr>
                <w:noProof/>
                <w:lang w:eastAsia="ja-JP"/>
              </w:rPr>
              <w:t xml:space="preserve">Policy Association and the PCF cannot find the referred </w:t>
            </w:r>
            <w:r w:rsidR="00A3045C">
              <w:rPr>
                <w:noProof/>
                <w:lang w:eastAsia="ja-JP"/>
              </w:rPr>
              <w:t>UE</w:t>
            </w:r>
            <w:r>
              <w:rPr>
                <w:noProof/>
                <w:lang w:eastAsia="ja-JP"/>
              </w:rPr>
              <w:t xml:space="preserve"> Policy Association, the PCF shall reject the request. </w:t>
            </w:r>
          </w:p>
          <w:p w14:paraId="50198C6E" w14:textId="72DCE3E1" w:rsidR="00C830CB" w:rsidRDefault="00C830CB" w:rsidP="00C830CB">
            <w:pPr>
              <w:pStyle w:val="CRCoverPage"/>
              <w:spacing w:after="0"/>
              <w:ind w:left="100"/>
              <w:rPr>
                <w:noProof/>
                <w:lang w:eastAsia="ja-JP"/>
              </w:rPr>
            </w:pPr>
            <w:r>
              <w:rPr>
                <w:noProof/>
                <w:lang w:eastAsia="ja-JP"/>
              </w:rPr>
              <w:t>However, there is not an existing error defined neither in TS 29.500 nor in TS 29.5</w:t>
            </w:r>
            <w:r w:rsidR="00A3045C">
              <w:rPr>
                <w:noProof/>
                <w:lang w:eastAsia="ja-JP"/>
              </w:rPr>
              <w:t>25</w:t>
            </w:r>
            <w:r>
              <w:rPr>
                <w:noProof/>
                <w:lang w:eastAsia="ja-JP"/>
              </w:rPr>
              <w:t xml:space="preserve"> that accurately refers to this case. </w:t>
            </w:r>
          </w:p>
          <w:p w14:paraId="7F2D4B0C" w14:textId="7374CE00" w:rsidR="00C830CB" w:rsidRDefault="00C830CB" w:rsidP="00C830CB">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07A50B91" w:rsidR="000E4DAD" w:rsidRDefault="00C830CB" w:rsidP="00C830CB">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56E0EC2" w:rsidR="00934BD9" w:rsidRDefault="00C830CB">
            <w:pPr>
              <w:pStyle w:val="CRCoverPage"/>
              <w:spacing w:after="0"/>
              <w:ind w:left="100"/>
              <w:rPr>
                <w:noProof/>
              </w:rPr>
            </w:pPr>
            <w:r>
              <w:rPr>
                <w:noProof/>
              </w:rPr>
              <w:t xml:space="preserve">A new application error, </w:t>
            </w:r>
            <w:r>
              <w:rPr>
                <w:lang w:val="en-US"/>
              </w:rPr>
              <w:t>POLICY_ASSOCIATION_NOT_FOUND, has been introduced in subclause</w:t>
            </w:r>
            <w:r w:rsidR="00876DDD">
              <w:rPr>
                <w:lang w:val="en-US"/>
              </w:rPr>
              <w:t xml:space="preserve">s </w:t>
            </w:r>
            <w:r w:rsidR="00876DDD">
              <w:rPr>
                <w:rFonts w:eastAsia="Batang"/>
                <w:noProof/>
              </w:rPr>
              <w:t>5.3.3.4.2.2 and</w:t>
            </w:r>
            <w:r>
              <w:rPr>
                <w:lang w:val="en-US"/>
              </w:rPr>
              <w:t xml:space="preserve"> 5.7.3 to identify the case when the PCF does not find a</w:t>
            </w:r>
            <w:r w:rsidR="00A3045C">
              <w:rPr>
                <w:lang w:val="en-US"/>
              </w:rPr>
              <w:t xml:space="preserve"> UE</w:t>
            </w:r>
            <w:r>
              <w:rPr>
                <w:lang w:val="en-US"/>
              </w:rPr>
              <w:t xml:space="preserve"> Policy Association related to the Update request</w:t>
            </w:r>
            <w:r w:rsidR="00A3045C">
              <w:rPr>
                <w:lang w:val="en-US"/>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8E266CC" w:rsidR="00934BD9" w:rsidRDefault="00C830CB">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C6EF4CA" w:rsidR="00934BD9" w:rsidRDefault="00876DDD">
            <w:pPr>
              <w:pStyle w:val="CRCoverPage"/>
              <w:spacing w:after="0"/>
              <w:ind w:left="100"/>
              <w:rPr>
                <w:noProof/>
              </w:rPr>
            </w:pPr>
            <w:r>
              <w:rPr>
                <w:rFonts w:eastAsia="Batang"/>
                <w:noProof/>
              </w:rPr>
              <w:t xml:space="preserve">5.3.3.4.2.2; </w:t>
            </w:r>
            <w:r w:rsidR="00C830CB">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36472A1" w:rsidR="00934BD9" w:rsidRDefault="001549F5">
            <w:pPr>
              <w:pStyle w:val="CRCoverPage"/>
              <w:spacing w:after="0"/>
              <w:ind w:left="100"/>
              <w:rPr>
                <w:noProof/>
              </w:rPr>
            </w:pPr>
            <w:r>
              <w:rPr>
                <w:noProof/>
              </w:rPr>
              <w:t>This functionality has no impact in the OpenAPI specificat</w:t>
            </w:r>
            <w:r w:rsidR="00C830CB">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296D0E56" w14:textId="77777777" w:rsidR="00876DDD" w:rsidRDefault="00876DDD" w:rsidP="00876DDD">
      <w:pPr>
        <w:pStyle w:val="Heading5"/>
        <w:rPr>
          <w:rFonts w:eastAsia="Batang"/>
          <w:noProof/>
        </w:rPr>
      </w:pPr>
      <w:bookmarkStart w:id="2" w:name="_Toc28013418"/>
      <w:bookmarkStart w:id="3" w:name="_Toc34222331"/>
      <w:bookmarkStart w:id="4" w:name="_Toc36040514"/>
      <w:bookmarkStart w:id="5" w:name="_Toc39134443"/>
      <w:bookmarkStart w:id="6" w:name="_Toc43283390"/>
      <w:bookmarkStart w:id="7" w:name="_Toc45134430"/>
      <w:bookmarkStart w:id="8" w:name="_Toc49930030"/>
      <w:bookmarkStart w:id="9" w:name="_Toc50024150"/>
      <w:bookmarkStart w:id="10" w:name="_Toc51763638"/>
      <w:bookmarkStart w:id="11" w:name="_Toc56594502"/>
      <w:bookmarkStart w:id="12" w:name="_Toc67493844"/>
      <w:bookmarkStart w:id="13" w:name="_Toc68169748"/>
      <w:bookmarkStart w:id="14" w:name="_Toc73459358"/>
      <w:bookmarkStart w:id="15" w:name="_Toc73459481"/>
      <w:bookmarkStart w:id="16" w:name="_Toc74743018"/>
      <w:bookmarkStart w:id="17" w:name="_Toc83233659"/>
      <w:bookmarkStart w:id="18" w:name="_Toc28013448"/>
      <w:bookmarkStart w:id="19" w:name="_Toc34222362"/>
      <w:bookmarkStart w:id="20" w:name="_Toc36040545"/>
      <w:bookmarkStart w:id="21" w:name="_Toc39134474"/>
      <w:bookmarkStart w:id="22" w:name="_Toc43283421"/>
      <w:bookmarkStart w:id="23" w:name="_Toc45134461"/>
      <w:bookmarkStart w:id="24" w:name="_Toc49930061"/>
      <w:bookmarkStart w:id="25" w:name="_Toc50024181"/>
      <w:bookmarkStart w:id="26" w:name="_Toc51763669"/>
      <w:bookmarkStart w:id="27" w:name="_Toc56594534"/>
      <w:bookmarkStart w:id="28" w:name="_Toc67493876"/>
      <w:bookmarkStart w:id="29" w:name="_Toc68169780"/>
      <w:bookmarkStart w:id="30" w:name="_Toc73459390"/>
      <w:bookmarkStart w:id="31" w:name="_Toc73459514"/>
      <w:bookmarkStart w:id="32" w:name="_Toc74743051"/>
      <w:bookmarkStart w:id="33" w:name="_Toc83233692"/>
      <w:r>
        <w:rPr>
          <w:rFonts w:eastAsia="Batang"/>
          <w:noProof/>
        </w:rPr>
        <w:t>5.3.3.4.2</w:t>
      </w:r>
      <w:r>
        <w:rPr>
          <w:rFonts w:eastAsia="Batang"/>
          <w:noProof/>
        </w:rPr>
        <w:tab/>
        <w:t>Operation: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CBC020" w14:textId="77777777" w:rsidR="00876DDD" w:rsidRDefault="00876DDD" w:rsidP="00876DDD">
      <w:pPr>
        <w:pStyle w:val="Heading6"/>
        <w:rPr>
          <w:rFonts w:eastAsia="Batang"/>
          <w:noProof/>
        </w:rPr>
      </w:pPr>
      <w:bookmarkStart w:id="34" w:name="_Toc28013419"/>
      <w:bookmarkStart w:id="35" w:name="_Toc34222332"/>
      <w:bookmarkStart w:id="36" w:name="_Toc36040515"/>
      <w:bookmarkStart w:id="37" w:name="_Toc39134444"/>
      <w:bookmarkStart w:id="38" w:name="_Toc43283391"/>
      <w:bookmarkStart w:id="39" w:name="_Toc45134431"/>
      <w:bookmarkStart w:id="40" w:name="_Toc49930031"/>
      <w:bookmarkStart w:id="41" w:name="_Toc50024151"/>
      <w:bookmarkStart w:id="42" w:name="_Toc51763639"/>
      <w:bookmarkStart w:id="43" w:name="_Toc56594503"/>
      <w:bookmarkStart w:id="44" w:name="_Toc67493845"/>
      <w:bookmarkStart w:id="45" w:name="_Toc68169749"/>
      <w:bookmarkStart w:id="46" w:name="_Toc73459359"/>
      <w:bookmarkStart w:id="47" w:name="_Toc73459482"/>
      <w:bookmarkStart w:id="48" w:name="_Toc74743019"/>
      <w:bookmarkStart w:id="49" w:name="_Toc83233660"/>
      <w:r>
        <w:rPr>
          <w:rFonts w:eastAsia="Batang"/>
          <w:noProof/>
        </w:rPr>
        <w:t>5.3.3.4.2.1</w:t>
      </w:r>
      <w:r>
        <w:rPr>
          <w:rFonts w:eastAsia="Batang"/>
          <w:noProof/>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E965F05" w14:textId="77777777" w:rsidR="00876DDD" w:rsidRDefault="00876DDD" w:rsidP="00876DDD">
      <w:pPr>
        <w:rPr>
          <w:rFonts w:eastAsia="Batang"/>
          <w:noProof/>
        </w:rPr>
      </w:pPr>
      <w:r>
        <w:rPr>
          <w:noProof/>
        </w:rPr>
        <w:t>The update custom operation allows an NF service consumer to report the occurrence on one or more policy request trigger(s) and to obtain related updated policies.</w:t>
      </w:r>
    </w:p>
    <w:p w14:paraId="29C82307" w14:textId="77777777" w:rsidR="00876DDD" w:rsidRDefault="00876DDD" w:rsidP="00876DDD">
      <w:pPr>
        <w:pStyle w:val="Heading6"/>
        <w:rPr>
          <w:rFonts w:eastAsia="Batang"/>
          <w:noProof/>
        </w:rPr>
      </w:pPr>
      <w:bookmarkStart w:id="50" w:name="_Toc28013420"/>
      <w:bookmarkStart w:id="51" w:name="_Toc34222333"/>
      <w:bookmarkStart w:id="52" w:name="_Toc36040516"/>
      <w:bookmarkStart w:id="53" w:name="_Toc39134445"/>
      <w:bookmarkStart w:id="54" w:name="_Toc43283392"/>
      <w:bookmarkStart w:id="55" w:name="_Toc45134432"/>
      <w:bookmarkStart w:id="56" w:name="_Toc49930032"/>
      <w:bookmarkStart w:id="57" w:name="_Toc50024152"/>
      <w:bookmarkStart w:id="58" w:name="_Toc51763640"/>
      <w:bookmarkStart w:id="59" w:name="_Toc56594504"/>
      <w:bookmarkStart w:id="60" w:name="_Toc67493846"/>
      <w:bookmarkStart w:id="61" w:name="_Toc68169750"/>
      <w:bookmarkStart w:id="62" w:name="_Toc73459360"/>
      <w:bookmarkStart w:id="63" w:name="_Toc73459483"/>
      <w:bookmarkStart w:id="64" w:name="_Toc74743020"/>
      <w:bookmarkStart w:id="65" w:name="_Toc83233661"/>
      <w:r>
        <w:rPr>
          <w:rFonts w:eastAsia="Batang"/>
          <w:noProof/>
        </w:rPr>
        <w:t>5.3.3.4.2.2</w:t>
      </w:r>
      <w:r>
        <w:rPr>
          <w:rFonts w:eastAsia="Batang"/>
          <w:noProof/>
        </w:rPr>
        <w:tab/>
        <w:t>Operation Definition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DF47FB5" w14:textId="77777777" w:rsidR="00876DDD" w:rsidRDefault="00876DDD" w:rsidP="00876DDD">
      <w:pPr>
        <w:rPr>
          <w:rFonts w:eastAsia="Batang"/>
          <w:noProof/>
        </w:rPr>
      </w:pPr>
      <w:r>
        <w:rPr>
          <w:noProof/>
        </w:rPr>
        <w:t>This operation shall support the request data structures specified in table 5.3.3.4.2.2-1 and the response data structure and response codes specified in table 5.3.3.4.2.2-2.</w:t>
      </w:r>
    </w:p>
    <w:p w14:paraId="27D43D7D" w14:textId="77777777" w:rsidR="00876DDD" w:rsidRDefault="00876DDD" w:rsidP="00876DD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876DDD" w14:paraId="3DA87864" w14:textId="77777777" w:rsidTr="00876DD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447AC45" w14:textId="77777777" w:rsidR="00876DDD" w:rsidRDefault="00876DD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A88DF6" w14:textId="77777777" w:rsidR="00876DDD" w:rsidRDefault="00876DD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5AE75E" w14:textId="77777777" w:rsidR="00876DDD" w:rsidRDefault="00876DD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C22F" w14:textId="77777777" w:rsidR="00876DDD" w:rsidRDefault="00876DDD">
            <w:pPr>
              <w:pStyle w:val="TAH"/>
              <w:rPr>
                <w:noProof/>
              </w:rPr>
            </w:pPr>
            <w:r>
              <w:rPr>
                <w:noProof/>
              </w:rPr>
              <w:t>Description</w:t>
            </w:r>
          </w:p>
        </w:tc>
      </w:tr>
      <w:tr w:rsidR="00876DDD" w:rsidRPr="00876DDD" w14:paraId="36DFD77E" w14:textId="77777777" w:rsidTr="00876DD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31F5CCA" w14:textId="77777777" w:rsidR="00876DDD" w:rsidRDefault="00876DD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6537574B" w14:textId="77777777" w:rsidR="00876DDD" w:rsidRDefault="00876DD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71CD502" w14:textId="77777777" w:rsidR="00876DDD" w:rsidRDefault="00876DD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48246267" w14:textId="77777777" w:rsidR="00876DDD" w:rsidRDefault="00876DDD">
            <w:pPr>
              <w:pStyle w:val="TAL"/>
              <w:rPr>
                <w:noProof/>
              </w:rPr>
            </w:pPr>
            <w:r>
              <w:rPr>
                <w:noProof/>
              </w:rPr>
              <w:t>Describes the observed policy control request trigger(s).</w:t>
            </w:r>
          </w:p>
        </w:tc>
      </w:tr>
    </w:tbl>
    <w:p w14:paraId="445AE0F4" w14:textId="77777777" w:rsidR="00876DDD" w:rsidRDefault="00876DDD" w:rsidP="00876DDD">
      <w:pPr>
        <w:rPr>
          <w:noProof/>
        </w:rPr>
      </w:pPr>
    </w:p>
    <w:p w14:paraId="6D74C4DC" w14:textId="77777777" w:rsidR="00876DDD" w:rsidRDefault="00876DDD" w:rsidP="00876DDD">
      <w:pPr>
        <w:pStyle w:val="TH"/>
        <w:rPr>
          <w:noProof/>
        </w:rPr>
      </w:pPr>
      <w:r>
        <w:rPr>
          <w:noProof/>
        </w:rPr>
        <w:t>Table 5.3.3.4.2.2-2: Data structures supported by the POST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48"/>
        <w:gridCol w:w="462"/>
        <w:gridCol w:w="1137"/>
        <w:gridCol w:w="1563"/>
        <w:gridCol w:w="4269"/>
      </w:tblGrid>
      <w:tr w:rsidR="00876DDD" w14:paraId="6E324A0A" w14:textId="77777777" w:rsidTr="004B5C3F">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33B10C0E" w14:textId="77777777" w:rsidR="00876DDD" w:rsidRDefault="00876DDD">
            <w:pPr>
              <w:pStyle w:val="TAH"/>
              <w:rPr>
                <w:noProof/>
              </w:rPr>
            </w:pPr>
            <w:r>
              <w:rPr>
                <w:noProof/>
              </w:rPr>
              <w:t>Data type</w:t>
            </w:r>
          </w:p>
        </w:tc>
        <w:tc>
          <w:tcPr>
            <w:tcW w:w="462" w:type="dxa"/>
            <w:tcBorders>
              <w:top w:val="single" w:sz="4" w:space="0" w:color="auto"/>
              <w:left w:val="single" w:sz="4" w:space="0" w:color="auto"/>
              <w:bottom w:val="single" w:sz="4" w:space="0" w:color="auto"/>
              <w:right w:val="single" w:sz="4" w:space="0" w:color="auto"/>
            </w:tcBorders>
            <w:shd w:val="clear" w:color="auto" w:fill="C0C0C0"/>
            <w:hideMark/>
          </w:tcPr>
          <w:p w14:paraId="2A2850BA" w14:textId="77777777" w:rsidR="00876DDD" w:rsidRDefault="00876DDD">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7ADA8AA" w14:textId="77777777" w:rsidR="00876DDD" w:rsidRDefault="00876DDD">
            <w:pPr>
              <w:pStyle w:val="TAH"/>
              <w:rPr>
                <w:noProof/>
              </w:rPr>
            </w:pPr>
            <w:r>
              <w:rPr>
                <w:noProof/>
              </w:rPr>
              <w:t>Cardinality</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2C6B56" w14:textId="77777777" w:rsidR="00876DDD" w:rsidRDefault="00876DDD">
            <w:pPr>
              <w:pStyle w:val="TAH"/>
              <w:rPr>
                <w:noProof/>
              </w:rPr>
            </w:pPr>
            <w:r>
              <w:rPr>
                <w:noProof/>
              </w:rPr>
              <w:t>Response codes</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1F1E7319" w14:textId="77777777" w:rsidR="00876DDD" w:rsidRDefault="00876DDD">
            <w:pPr>
              <w:pStyle w:val="TAH"/>
              <w:rPr>
                <w:noProof/>
              </w:rPr>
            </w:pPr>
            <w:r>
              <w:rPr>
                <w:noProof/>
              </w:rPr>
              <w:t>Description</w:t>
            </w:r>
          </w:p>
        </w:tc>
      </w:tr>
      <w:tr w:rsidR="00876DDD" w14:paraId="486D7BB6"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hideMark/>
          </w:tcPr>
          <w:p w14:paraId="1A4F582C" w14:textId="77777777" w:rsidR="00876DDD" w:rsidRDefault="00876DDD">
            <w:pPr>
              <w:pStyle w:val="TAL"/>
              <w:rPr>
                <w:noProof/>
              </w:rPr>
            </w:pPr>
            <w:r>
              <w:rPr>
                <w:noProof/>
              </w:rPr>
              <w:t>PolicyUpdate</w:t>
            </w:r>
          </w:p>
        </w:tc>
        <w:tc>
          <w:tcPr>
            <w:tcW w:w="462" w:type="dxa"/>
            <w:tcBorders>
              <w:top w:val="single" w:sz="4" w:space="0" w:color="auto"/>
              <w:left w:val="single" w:sz="6" w:space="0" w:color="000000"/>
              <w:bottom w:val="single" w:sz="6" w:space="0" w:color="000000"/>
              <w:right w:val="single" w:sz="6" w:space="0" w:color="000000"/>
            </w:tcBorders>
            <w:hideMark/>
          </w:tcPr>
          <w:p w14:paraId="70F6513F" w14:textId="77777777" w:rsidR="00876DDD" w:rsidRDefault="00876DDD">
            <w:pPr>
              <w:pStyle w:val="TAC"/>
              <w:rPr>
                <w:noProof/>
              </w:rPr>
            </w:pPr>
            <w:r>
              <w:rPr>
                <w:noProof/>
              </w:rPr>
              <w:t>M</w:t>
            </w:r>
          </w:p>
        </w:tc>
        <w:tc>
          <w:tcPr>
            <w:tcW w:w="1137" w:type="dxa"/>
            <w:tcBorders>
              <w:top w:val="single" w:sz="4" w:space="0" w:color="auto"/>
              <w:left w:val="single" w:sz="6" w:space="0" w:color="000000"/>
              <w:bottom w:val="single" w:sz="6" w:space="0" w:color="000000"/>
              <w:right w:val="single" w:sz="6" w:space="0" w:color="000000"/>
            </w:tcBorders>
            <w:hideMark/>
          </w:tcPr>
          <w:p w14:paraId="3497BFBE" w14:textId="77777777" w:rsidR="00876DDD" w:rsidRDefault="00876DDD">
            <w:pPr>
              <w:pStyle w:val="TAC"/>
              <w:rPr>
                <w:noProof/>
              </w:rPr>
            </w:pPr>
            <w:r>
              <w:rPr>
                <w:noProof/>
              </w:rPr>
              <w:t>1</w:t>
            </w:r>
          </w:p>
        </w:tc>
        <w:tc>
          <w:tcPr>
            <w:tcW w:w="1563" w:type="dxa"/>
            <w:tcBorders>
              <w:top w:val="single" w:sz="4" w:space="0" w:color="auto"/>
              <w:left w:val="single" w:sz="6" w:space="0" w:color="000000"/>
              <w:bottom w:val="single" w:sz="6" w:space="0" w:color="000000"/>
              <w:right w:val="single" w:sz="6" w:space="0" w:color="000000"/>
            </w:tcBorders>
            <w:hideMark/>
          </w:tcPr>
          <w:p w14:paraId="3CA3BE8E" w14:textId="77777777" w:rsidR="00876DDD" w:rsidRDefault="00876DDD">
            <w:pPr>
              <w:pStyle w:val="TAL"/>
              <w:rPr>
                <w:noProof/>
              </w:rPr>
            </w:pPr>
            <w:r>
              <w:rPr>
                <w:noProof/>
              </w:rPr>
              <w:t>200 OK</w:t>
            </w:r>
          </w:p>
        </w:tc>
        <w:tc>
          <w:tcPr>
            <w:tcW w:w="4269" w:type="dxa"/>
            <w:tcBorders>
              <w:top w:val="single" w:sz="4" w:space="0" w:color="auto"/>
              <w:left w:val="single" w:sz="6" w:space="0" w:color="000000"/>
              <w:bottom w:val="single" w:sz="6" w:space="0" w:color="000000"/>
              <w:right w:val="single" w:sz="6" w:space="0" w:color="000000"/>
            </w:tcBorders>
            <w:hideMark/>
          </w:tcPr>
          <w:p w14:paraId="70D221F4" w14:textId="77777777" w:rsidR="00876DDD" w:rsidRDefault="00876DDD">
            <w:pPr>
              <w:pStyle w:val="TAL"/>
              <w:rPr>
                <w:noProof/>
              </w:rPr>
            </w:pPr>
            <w:r>
              <w:rPr>
                <w:noProof/>
              </w:rPr>
              <w:t>Describes updated policies.</w:t>
            </w:r>
          </w:p>
        </w:tc>
      </w:tr>
      <w:tr w:rsidR="004B5C3F" w:rsidRPr="004B5C3F" w14:paraId="2E35E226"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6B16E493" w14:textId="0A8C58EE" w:rsidR="004B5C3F" w:rsidRDefault="004B5C3F" w:rsidP="004B5C3F">
            <w:pPr>
              <w:pStyle w:val="TAL"/>
              <w:rPr>
                <w:noProof/>
              </w:rPr>
            </w:pPr>
            <w:proofErr w:type="spellStart"/>
            <w:r>
              <w:t>RedirectResponse</w:t>
            </w:r>
            <w:proofErr w:type="spellEnd"/>
          </w:p>
        </w:tc>
        <w:tc>
          <w:tcPr>
            <w:tcW w:w="462" w:type="dxa"/>
            <w:tcBorders>
              <w:top w:val="single" w:sz="4" w:space="0" w:color="auto"/>
              <w:left w:val="single" w:sz="6" w:space="0" w:color="000000"/>
              <w:bottom w:val="single" w:sz="6" w:space="0" w:color="000000"/>
              <w:right w:val="single" w:sz="6" w:space="0" w:color="000000"/>
            </w:tcBorders>
          </w:tcPr>
          <w:p w14:paraId="684BDBE7" w14:textId="453C5736" w:rsidR="004B5C3F" w:rsidRDefault="004B5C3F" w:rsidP="004B5C3F">
            <w:pPr>
              <w:pStyle w:val="TAC"/>
              <w:rPr>
                <w:noProof/>
              </w:rPr>
            </w:pPr>
            <w:r>
              <w:t>O</w:t>
            </w:r>
          </w:p>
        </w:tc>
        <w:tc>
          <w:tcPr>
            <w:tcW w:w="1137" w:type="dxa"/>
            <w:tcBorders>
              <w:top w:val="single" w:sz="4" w:space="0" w:color="auto"/>
              <w:left w:val="single" w:sz="6" w:space="0" w:color="000000"/>
              <w:bottom w:val="single" w:sz="6" w:space="0" w:color="000000"/>
              <w:right w:val="single" w:sz="6" w:space="0" w:color="000000"/>
            </w:tcBorders>
          </w:tcPr>
          <w:p w14:paraId="41402614" w14:textId="36EA87A9" w:rsidR="004B5C3F" w:rsidRDefault="004B5C3F" w:rsidP="004B5C3F">
            <w:pPr>
              <w:pStyle w:val="TAC"/>
              <w:rPr>
                <w:noProof/>
              </w:rPr>
            </w:pPr>
            <w:r>
              <w:t>0..1</w:t>
            </w:r>
          </w:p>
        </w:tc>
        <w:tc>
          <w:tcPr>
            <w:tcW w:w="1563" w:type="dxa"/>
            <w:tcBorders>
              <w:top w:val="single" w:sz="4" w:space="0" w:color="auto"/>
              <w:left w:val="single" w:sz="6" w:space="0" w:color="000000"/>
              <w:bottom w:val="single" w:sz="6" w:space="0" w:color="000000"/>
              <w:right w:val="single" w:sz="6" w:space="0" w:color="000000"/>
            </w:tcBorders>
          </w:tcPr>
          <w:p w14:paraId="55019C17" w14:textId="5E633E73" w:rsidR="004B5C3F" w:rsidRDefault="004B5C3F" w:rsidP="004B5C3F">
            <w:pPr>
              <w:pStyle w:val="TAL"/>
              <w:rPr>
                <w:noProof/>
              </w:rPr>
            </w:pPr>
            <w:r>
              <w:t>307 Temporary Redirect</w:t>
            </w:r>
          </w:p>
        </w:tc>
        <w:tc>
          <w:tcPr>
            <w:tcW w:w="4269" w:type="dxa"/>
            <w:tcBorders>
              <w:top w:val="single" w:sz="4" w:space="0" w:color="auto"/>
              <w:left w:val="single" w:sz="6" w:space="0" w:color="000000"/>
              <w:bottom w:val="single" w:sz="6" w:space="0" w:color="000000"/>
              <w:right w:val="single" w:sz="6" w:space="0" w:color="000000"/>
            </w:tcBorders>
          </w:tcPr>
          <w:p w14:paraId="205FBCBD" w14:textId="77777777" w:rsidR="004B5C3F" w:rsidRDefault="004B5C3F" w:rsidP="004B5C3F">
            <w:pPr>
              <w:pStyle w:val="TAL"/>
            </w:pPr>
            <w:r>
              <w:t xml:space="preserve">Temporary redirection, during Individual UE policy modification. The response shall include a Location header field containing an alternative URI of the resource located in an alternative PCF (service) instance. </w:t>
            </w:r>
          </w:p>
          <w:p w14:paraId="39CDFB7E" w14:textId="13D854E9" w:rsidR="004B5C3F" w:rsidRDefault="004B5C3F" w:rsidP="004B5C3F">
            <w:pPr>
              <w:pStyle w:val="TAL"/>
              <w:rPr>
                <w:noProof/>
              </w:rPr>
            </w:pPr>
            <w:r>
              <w:t>Applicable if the feature "</w:t>
            </w:r>
            <w:r>
              <w:rPr>
                <w:rFonts w:cs="Arial"/>
                <w:szCs w:val="18"/>
              </w:rPr>
              <w:t>ES3XX</w:t>
            </w:r>
            <w:r>
              <w:t>" is supported.</w:t>
            </w:r>
          </w:p>
        </w:tc>
      </w:tr>
      <w:tr w:rsidR="004B5C3F" w:rsidRPr="004B5C3F" w14:paraId="291EB033"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64318952" w14:textId="6D3E3599" w:rsidR="004B5C3F" w:rsidRDefault="004B5C3F" w:rsidP="004B5C3F">
            <w:pPr>
              <w:pStyle w:val="TAL"/>
              <w:rPr>
                <w:noProof/>
              </w:rPr>
            </w:pPr>
            <w:proofErr w:type="spellStart"/>
            <w:r>
              <w:t>RedirectResponse</w:t>
            </w:r>
            <w:proofErr w:type="spellEnd"/>
          </w:p>
        </w:tc>
        <w:tc>
          <w:tcPr>
            <w:tcW w:w="462" w:type="dxa"/>
            <w:tcBorders>
              <w:top w:val="single" w:sz="4" w:space="0" w:color="auto"/>
              <w:left w:val="single" w:sz="6" w:space="0" w:color="000000"/>
              <w:bottom w:val="single" w:sz="6" w:space="0" w:color="000000"/>
              <w:right w:val="single" w:sz="6" w:space="0" w:color="000000"/>
            </w:tcBorders>
          </w:tcPr>
          <w:p w14:paraId="5B6DED7F" w14:textId="069B2F50" w:rsidR="004B5C3F" w:rsidRDefault="004B5C3F" w:rsidP="004B5C3F">
            <w:pPr>
              <w:pStyle w:val="TAC"/>
              <w:rPr>
                <w:noProof/>
              </w:rPr>
            </w:pPr>
            <w:r>
              <w:t>O</w:t>
            </w:r>
          </w:p>
        </w:tc>
        <w:tc>
          <w:tcPr>
            <w:tcW w:w="1137" w:type="dxa"/>
            <w:tcBorders>
              <w:top w:val="single" w:sz="4" w:space="0" w:color="auto"/>
              <w:left w:val="single" w:sz="6" w:space="0" w:color="000000"/>
              <w:bottom w:val="single" w:sz="6" w:space="0" w:color="000000"/>
              <w:right w:val="single" w:sz="6" w:space="0" w:color="000000"/>
            </w:tcBorders>
          </w:tcPr>
          <w:p w14:paraId="233D11C2" w14:textId="0A72C5F1" w:rsidR="004B5C3F" w:rsidRDefault="004B5C3F" w:rsidP="004B5C3F">
            <w:pPr>
              <w:pStyle w:val="TAC"/>
              <w:rPr>
                <w:noProof/>
              </w:rPr>
            </w:pPr>
            <w:r>
              <w:t>0..1</w:t>
            </w:r>
          </w:p>
        </w:tc>
        <w:tc>
          <w:tcPr>
            <w:tcW w:w="1563" w:type="dxa"/>
            <w:tcBorders>
              <w:top w:val="single" w:sz="4" w:space="0" w:color="auto"/>
              <w:left w:val="single" w:sz="6" w:space="0" w:color="000000"/>
              <w:bottom w:val="single" w:sz="6" w:space="0" w:color="000000"/>
              <w:right w:val="single" w:sz="6" w:space="0" w:color="000000"/>
            </w:tcBorders>
          </w:tcPr>
          <w:p w14:paraId="78DEF32D" w14:textId="702052AA" w:rsidR="004B5C3F" w:rsidRDefault="004B5C3F" w:rsidP="004B5C3F">
            <w:pPr>
              <w:pStyle w:val="TAL"/>
              <w:rPr>
                <w:noProof/>
              </w:rPr>
            </w:pPr>
            <w:r>
              <w:t>308 Permanent Redirect</w:t>
            </w:r>
          </w:p>
        </w:tc>
        <w:tc>
          <w:tcPr>
            <w:tcW w:w="4269" w:type="dxa"/>
            <w:tcBorders>
              <w:top w:val="single" w:sz="4" w:space="0" w:color="auto"/>
              <w:left w:val="single" w:sz="6" w:space="0" w:color="000000"/>
              <w:bottom w:val="single" w:sz="6" w:space="0" w:color="000000"/>
              <w:right w:val="single" w:sz="6" w:space="0" w:color="000000"/>
            </w:tcBorders>
          </w:tcPr>
          <w:p w14:paraId="231032BB" w14:textId="77777777" w:rsidR="004B5C3F" w:rsidRDefault="004B5C3F" w:rsidP="004B5C3F">
            <w:pPr>
              <w:pStyle w:val="TAL"/>
            </w:pPr>
            <w:r>
              <w:t>Permanent redirection, during Individual UE policy modification. The response shall include a Location header field containing an alternative URI of the resource located in an alternative PCF (service) instance.</w:t>
            </w:r>
          </w:p>
          <w:p w14:paraId="1C23EBED" w14:textId="3F76E3DC" w:rsidR="004B5C3F" w:rsidRDefault="004B5C3F" w:rsidP="004B5C3F">
            <w:pPr>
              <w:pStyle w:val="TAL"/>
              <w:rPr>
                <w:noProof/>
              </w:rPr>
            </w:pPr>
            <w:r>
              <w:t>Applicable if the feature "</w:t>
            </w:r>
            <w:r>
              <w:rPr>
                <w:rFonts w:cs="Arial"/>
                <w:szCs w:val="18"/>
              </w:rPr>
              <w:t>ES3XX</w:t>
            </w:r>
            <w:r>
              <w:t>" is supported.</w:t>
            </w:r>
          </w:p>
        </w:tc>
      </w:tr>
      <w:tr w:rsidR="004B5C3F" w14:paraId="1BF53242"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5641C14C" w14:textId="4F10440A" w:rsidR="004B5C3F" w:rsidRDefault="004B5C3F" w:rsidP="004B5C3F">
            <w:pPr>
              <w:pStyle w:val="TAL"/>
              <w:rPr>
                <w:noProof/>
              </w:rPr>
            </w:pPr>
            <w:proofErr w:type="spellStart"/>
            <w:r>
              <w:t>ProblemDetails</w:t>
            </w:r>
            <w:proofErr w:type="spellEnd"/>
          </w:p>
        </w:tc>
        <w:tc>
          <w:tcPr>
            <w:tcW w:w="462" w:type="dxa"/>
            <w:tcBorders>
              <w:top w:val="single" w:sz="4" w:space="0" w:color="auto"/>
              <w:left w:val="single" w:sz="6" w:space="0" w:color="000000"/>
              <w:bottom w:val="single" w:sz="6" w:space="0" w:color="000000"/>
              <w:right w:val="single" w:sz="6" w:space="0" w:color="000000"/>
            </w:tcBorders>
          </w:tcPr>
          <w:p w14:paraId="33A1520F" w14:textId="3E0F1AA9" w:rsidR="004B5C3F" w:rsidRDefault="004B5C3F" w:rsidP="004B5C3F">
            <w:pPr>
              <w:pStyle w:val="TAC"/>
              <w:rPr>
                <w:noProof/>
              </w:rPr>
            </w:pPr>
            <w:r>
              <w:rPr>
                <w:lang w:eastAsia="zh-CN"/>
              </w:rPr>
              <w:t>O</w:t>
            </w:r>
          </w:p>
        </w:tc>
        <w:tc>
          <w:tcPr>
            <w:tcW w:w="1137" w:type="dxa"/>
            <w:tcBorders>
              <w:top w:val="single" w:sz="4" w:space="0" w:color="auto"/>
              <w:left w:val="single" w:sz="6" w:space="0" w:color="000000"/>
              <w:bottom w:val="single" w:sz="6" w:space="0" w:color="000000"/>
              <w:right w:val="single" w:sz="6" w:space="0" w:color="000000"/>
            </w:tcBorders>
          </w:tcPr>
          <w:p w14:paraId="4ED5CDEF" w14:textId="647E95DE" w:rsidR="004B5C3F" w:rsidRDefault="004B5C3F" w:rsidP="004B5C3F">
            <w:pPr>
              <w:pStyle w:val="TAC"/>
              <w:rPr>
                <w:noProof/>
              </w:rPr>
            </w:pPr>
            <w:r>
              <w:rPr>
                <w:lang w:eastAsia="zh-CN"/>
              </w:rPr>
              <w:t>0..1</w:t>
            </w:r>
          </w:p>
        </w:tc>
        <w:tc>
          <w:tcPr>
            <w:tcW w:w="1563" w:type="dxa"/>
            <w:tcBorders>
              <w:top w:val="single" w:sz="4" w:space="0" w:color="auto"/>
              <w:left w:val="single" w:sz="6" w:space="0" w:color="000000"/>
              <w:bottom w:val="single" w:sz="6" w:space="0" w:color="000000"/>
              <w:right w:val="single" w:sz="6" w:space="0" w:color="000000"/>
            </w:tcBorders>
          </w:tcPr>
          <w:p w14:paraId="7B4A2469" w14:textId="674842A2" w:rsidR="004B5C3F" w:rsidRDefault="004B5C3F" w:rsidP="004B5C3F">
            <w:pPr>
              <w:pStyle w:val="TAL"/>
              <w:rPr>
                <w:noProof/>
              </w:rPr>
            </w:pPr>
            <w:r>
              <w:rPr>
                <w:lang w:eastAsia="zh-CN"/>
              </w:rPr>
              <w:t>400 Bad Request</w:t>
            </w:r>
          </w:p>
        </w:tc>
        <w:tc>
          <w:tcPr>
            <w:tcW w:w="4269" w:type="dxa"/>
            <w:tcBorders>
              <w:top w:val="single" w:sz="4" w:space="0" w:color="auto"/>
              <w:left w:val="single" w:sz="6" w:space="0" w:color="000000"/>
              <w:bottom w:val="single" w:sz="6" w:space="0" w:color="000000"/>
              <w:right w:val="single" w:sz="6" w:space="0" w:color="000000"/>
            </w:tcBorders>
          </w:tcPr>
          <w:p w14:paraId="6663C122" w14:textId="5A312AA6" w:rsidR="004B5C3F" w:rsidRDefault="004B5C3F" w:rsidP="004B5C3F">
            <w:pPr>
              <w:pStyle w:val="TAL"/>
              <w:rPr>
                <w:noProof/>
              </w:rPr>
            </w:pPr>
            <w:r>
              <w:t>(NOTE 2)</w:t>
            </w:r>
          </w:p>
        </w:tc>
      </w:tr>
      <w:tr w:rsidR="004B5C3F" w14:paraId="0DFB80DA" w14:textId="77777777" w:rsidTr="004B5C3F">
        <w:trPr>
          <w:jc w:val="center"/>
          <w:ins w:id="66" w:author="Susana Fernandez" w:date="2021-10-29T12:51:00Z"/>
        </w:trPr>
        <w:tc>
          <w:tcPr>
            <w:tcW w:w="2248" w:type="dxa"/>
            <w:tcBorders>
              <w:top w:val="single" w:sz="4" w:space="0" w:color="auto"/>
              <w:left w:val="single" w:sz="6" w:space="0" w:color="000000"/>
              <w:bottom w:val="single" w:sz="6" w:space="0" w:color="000000"/>
              <w:right w:val="single" w:sz="6" w:space="0" w:color="000000"/>
            </w:tcBorders>
          </w:tcPr>
          <w:p w14:paraId="52BD43B5" w14:textId="6B3B5594" w:rsidR="004B5C3F" w:rsidRDefault="004B5C3F" w:rsidP="004B5C3F">
            <w:pPr>
              <w:pStyle w:val="TAL"/>
              <w:rPr>
                <w:ins w:id="67" w:author="Susana Fernandez" w:date="2021-10-29T12:51:00Z"/>
              </w:rPr>
            </w:pPr>
            <w:proofErr w:type="spellStart"/>
            <w:ins w:id="68" w:author="Susana Fernandez" w:date="2021-10-29T12:52:00Z">
              <w:r>
                <w:t>ProblemDetails</w:t>
              </w:r>
            </w:ins>
            <w:proofErr w:type="spellEnd"/>
          </w:p>
        </w:tc>
        <w:tc>
          <w:tcPr>
            <w:tcW w:w="462" w:type="dxa"/>
            <w:tcBorders>
              <w:top w:val="single" w:sz="4" w:space="0" w:color="auto"/>
              <w:left w:val="single" w:sz="6" w:space="0" w:color="000000"/>
              <w:bottom w:val="single" w:sz="6" w:space="0" w:color="000000"/>
              <w:right w:val="single" w:sz="6" w:space="0" w:color="000000"/>
            </w:tcBorders>
          </w:tcPr>
          <w:p w14:paraId="41DB65B9" w14:textId="5E4F0CB8" w:rsidR="004B5C3F" w:rsidRDefault="004B5C3F" w:rsidP="004B5C3F">
            <w:pPr>
              <w:pStyle w:val="TAC"/>
              <w:rPr>
                <w:ins w:id="69" w:author="Susana Fernandez" w:date="2021-10-29T12:51:00Z"/>
                <w:lang w:eastAsia="zh-CN"/>
              </w:rPr>
            </w:pPr>
            <w:ins w:id="70" w:author="Susana Fernandez" w:date="2021-10-29T12:52:00Z">
              <w:r>
                <w:rPr>
                  <w:lang w:eastAsia="zh-CN"/>
                </w:rPr>
                <w:t>O</w:t>
              </w:r>
            </w:ins>
          </w:p>
        </w:tc>
        <w:tc>
          <w:tcPr>
            <w:tcW w:w="1137" w:type="dxa"/>
            <w:tcBorders>
              <w:top w:val="single" w:sz="4" w:space="0" w:color="auto"/>
              <w:left w:val="single" w:sz="6" w:space="0" w:color="000000"/>
              <w:bottom w:val="single" w:sz="6" w:space="0" w:color="000000"/>
              <w:right w:val="single" w:sz="6" w:space="0" w:color="000000"/>
            </w:tcBorders>
          </w:tcPr>
          <w:p w14:paraId="18DA446C" w14:textId="19A7D5B9" w:rsidR="004B5C3F" w:rsidRDefault="004B5C3F" w:rsidP="004B5C3F">
            <w:pPr>
              <w:pStyle w:val="TAC"/>
              <w:rPr>
                <w:ins w:id="71" w:author="Susana Fernandez" w:date="2021-10-29T12:51:00Z"/>
                <w:lang w:eastAsia="zh-CN"/>
              </w:rPr>
            </w:pPr>
            <w:ins w:id="72" w:author="Susana Fernandez" w:date="2021-10-29T12:52:00Z">
              <w:r>
                <w:rPr>
                  <w:lang w:eastAsia="zh-CN"/>
                </w:rPr>
                <w:t>0..1</w:t>
              </w:r>
            </w:ins>
          </w:p>
        </w:tc>
        <w:tc>
          <w:tcPr>
            <w:tcW w:w="1563" w:type="dxa"/>
            <w:tcBorders>
              <w:top w:val="single" w:sz="4" w:space="0" w:color="auto"/>
              <w:left w:val="single" w:sz="6" w:space="0" w:color="000000"/>
              <w:bottom w:val="single" w:sz="6" w:space="0" w:color="000000"/>
              <w:right w:val="single" w:sz="6" w:space="0" w:color="000000"/>
            </w:tcBorders>
          </w:tcPr>
          <w:p w14:paraId="087FB163" w14:textId="56BEDCBE" w:rsidR="004B5C3F" w:rsidRDefault="004B5C3F" w:rsidP="004B5C3F">
            <w:pPr>
              <w:pStyle w:val="TAL"/>
              <w:rPr>
                <w:ins w:id="73" w:author="Susana Fernandez" w:date="2021-10-29T12:51:00Z"/>
                <w:lang w:eastAsia="zh-CN"/>
              </w:rPr>
            </w:pPr>
            <w:ins w:id="74" w:author="Susana Fernandez" w:date="2021-10-29T12:52:00Z">
              <w:r>
                <w:rPr>
                  <w:lang w:eastAsia="zh-CN"/>
                </w:rPr>
                <w:t>404 Not Found</w:t>
              </w:r>
            </w:ins>
          </w:p>
        </w:tc>
        <w:tc>
          <w:tcPr>
            <w:tcW w:w="4269" w:type="dxa"/>
            <w:tcBorders>
              <w:top w:val="single" w:sz="4" w:space="0" w:color="auto"/>
              <w:left w:val="single" w:sz="6" w:space="0" w:color="000000"/>
              <w:bottom w:val="single" w:sz="6" w:space="0" w:color="000000"/>
              <w:right w:val="single" w:sz="6" w:space="0" w:color="000000"/>
            </w:tcBorders>
          </w:tcPr>
          <w:p w14:paraId="25C4E7C0" w14:textId="73274A40" w:rsidR="004B5C3F" w:rsidRDefault="004B5C3F" w:rsidP="004B5C3F">
            <w:pPr>
              <w:pStyle w:val="TAL"/>
              <w:rPr>
                <w:ins w:id="75" w:author="Susana Fernandez" w:date="2021-10-29T12:51:00Z"/>
              </w:rPr>
            </w:pPr>
            <w:ins w:id="76" w:author="Susana Fernandez" w:date="2021-10-29T12:52:00Z">
              <w:r>
                <w:t>(NOTE 2)</w:t>
              </w:r>
            </w:ins>
          </w:p>
        </w:tc>
      </w:tr>
      <w:tr w:rsidR="004B5C3F" w:rsidRPr="004B5C3F" w14:paraId="757D9C50" w14:textId="77777777" w:rsidTr="004B5C3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EE6C4B8" w14:textId="77777777" w:rsidR="004B5C3F" w:rsidRDefault="004B5C3F" w:rsidP="004B5C3F">
            <w:pPr>
              <w:pStyle w:val="TAN"/>
            </w:pPr>
            <w:r>
              <w:t>NOTE 1:</w:t>
            </w:r>
            <w:r>
              <w:rPr>
                <w:noProof/>
              </w:rPr>
              <w:tab/>
              <w:t xml:space="preserve">The mandatory </w:t>
            </w:r>
            <w:r>
              <w:t xml:space="preserve">HTTP error status codes for the POST method listed in Table 5.2.7.1-1 of 3GPP TS 29.500 [5] also apply. </w:t>
            </w:r>
          </w:p>
          <w:p w14:paraId="55A35195" w14:textId="461583AF" w:rsidR="004B5C3F" w:rsidRDefault="004B5C3F" w:rsidP="004B5C3F">
            <w:pPr>
              <w:pStyle w:val="TAL"/>
              <w:rPr>
                <w:noProof/>
              </w:rPr>
            </w:pPr>
            <w:r>
              <w:t>NOTE 2:</w:t>
            </w:r>
            <w:r>
              <w:tab/>
              <w:t>Failure cases are described in subclause 5.7.</w:t>
            </w:r>
          </w:p>
        </w:tc>
      </w:tr>
    </w:tbl>
    <w:p w14:paraId="2C16C181" w14:textId="77777777" w:rsidR="00876DDD" w:rsidRDefault="00876DDD" w:rsidP="00876DDD"/>
    <w:p w14:paraId="000A4A48" w14:textId="77777777" w:rsidR="00876DDD" w:rsidRDefault="00876DDD" w:rsidP="00876DDD">
      <w:pPr>
        <w:pStyle w:val="TH"/>
      </w:pPr>
      <w:r>
        <w:t>Table 5.3.3.4.2.2-3: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6DDD" w14:paraId="04972E8A" w14:textId="77777777" w:rsidTr="00876D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D06C86" w14:textId="77777777" w:rsidR="00876DDD" w:rsidRDefault="00876DD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00548" w14:textId="77777777" w:rsidR="00876DDD" w:rsidRDefault="00876DD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376FE6" w14:textId="77777777" w:rsidR="00876DDD" w:rsidRDefault="00876DD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CCB51B" w14:textId="77777777" w:rsidR="00876DDD" w:rsidRDefault="00876DD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4C8BAD" w14:textId="77777777" w:rsidR="00876DDD" w:rsidRDefault="00876DDD">
            <w:pPr>
              <w:pStyle w:val="TAH"/>
            </w:pPr>
            <w:r>
              <w:t>Description</w:t>
            </w:r>
          </w:p>
        </w:tc>
      </w:tr>
      <w:tr w:rsidR="00876DDD" w:rsidRPr="00876DDD" w14:paraId="1ACAF6C4" w14:textId="77777777" w:rsidTr="00876DD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12193" w14:textId="77777777" w:rsidR="00876DDD" w:rsidRDefault="00876DD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5D1DC24" w14:textId="77777777" w:rsidR="00876DDD" w:rsidRDefault="00876DD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EF745D2" w14:textId="77777777" w:rsidR="00876DDD" w:rsidRDefault="00876DD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F3E3CC4" w14:textId="77777777" w:rsidR="00876DDD" w:rsidRDefault="00876DD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ADFCE0" w14:textId="77777777" w:rsidR="00876DDD" w:rsidRDefault="00876DDD">
            <w:pPr>
              <w:pStyle w:val="TAL"/>
            </w:pPr>
            <w:r>
              <w:t>An alternative URI of the resource located in an alternative PCF (service) instance.</w:t>
            </w:r>
          </w:p>
        </w:tc>
      </w:tr>
      <w:tr w:rsidR="00876DDD" w:rsidRPr="00876DDD" w14:paraId="16E4ABE5" w14:textId="77777777" w:rsidTr="00876DD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698B6D" w14:textId="77777777" w:rsidR="00876DDD" w:rsidRDefault="00876DD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716C6B7" w14:textId="77777777" w:rsidR="00876DDD" w:rsidRDefault="00876DD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FD22689" w14:textId="77777777" w:rsidR="00876DDD" w:rsidRDefault="00876DD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C1D1742" w14:textId="77777777" w:rsidR="00876DDD" w:rsidRDefault="00876DD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120F5F" w14:textId="77777777" w:rsidR="00876DDD" w:rsidRDefault="00876DDD">
            <w:pPr>
              <w:pStyle w:val="TAL"/>
            </w:pPr>
            <w:r>
              <w:rPr>
                <w:lang w:eastAsia="fr-FR"/>
              </w:rPr>
              <w:t>Identifier of the target NF (service) instance towards which the request is redirected</w:t>
            </w:r>
          </w:p>
        </w:tc>
      </w:tr>
    </w:tbl>
    <w:p w14:paraId="5DA337BF" w14:textId="77777777" w:rsidR="00876DDD" w:rsidRDefault="00876DDD" w:rsidP="00876DDD"/>
    <w:p w14:paraId="599E8622" w14:textId="77777777" w:rsidR="00876DDD" w:rsidRDefault="00876DDD" w:rsidP="00876DDD">
      <w:pPr>
        <w:pStyle w:val="TH"/>
      </w:pPr>
      <w:r>
        <w:t>Table 5.3.3.4.2.2-4: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6DDD" w14:paraId="1B863097" w14:textId="77777777" w:rsidTr="00876D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CA7D6" w14:textId="77777777" w:rsidR="00876DDD" w:rsidRDefault="00876DD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F7C47" w14:textId="77777777" w:rsidR="00876DDD" w:rsidRDefault="00876DD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1FB131" w14:textId="77777777" w:rsidR="00876DDD" w:rsidRDefault="00876DD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DD9950" w14:textId="77777777" w:rsidR="00876DDD" w:rsidRDefault="00876DD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7D4A" w14:textId="77777777" w:rsidR="00876DDD" w:rsidRDefault="00876DDD">
            <w:pPr>
              <w:pStyle w:val="TAH"/>
            </w:pPr>
            <w:r>
              <w:t>Description</w:t>
            </w:r>
          </w:p>
        </w:tc>
      </w:tr>
      <w:tr w:rsidR="00876DDD" w:rsidRPr="00876DDD" w14:paraId="0D574CCD" w14:textId="77777777" w:rsidTr="00876DD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02C6E3" w14:textId="77777777" w:rsidR="00876DDD" w:rsidRDefault="00876DD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949528" w14:textId="77777777" w:rsidR="00876DDD" w:rsidRDefault="00876DD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2AFD31" w14:textId="77777777" w:rsidR="00876DDD" w:rsidRDefault="00876DD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A401C97" w14:textId="77777777" w:rsidR="00876DDD" w:rsidRDefault="00876DD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9593E4" w14:textId="77777777" w:rsidR="00876DDD" w:rsidRDefault="00876DDD">
            <w:pPr>
              <w:pStyle w:val="TAL"/>
            </w:pPr>
            <w:r>
              <w:t>An alternative URI of the resource located in an alternative PCF (service) instance.</w:t>
            </w:r>
          </w:p>
        </w:tc>
      </w:tr>
      <w:tr w:rsidR="00876DDD" w:rsidRPr="00876DDD" w14:paraId="1F493C50" w14:textId="77777777" w:rsidTr="00876DD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A0613" w14:textId="77777777" w:rsidR="00876DDD" w:rsidRDefault="00876DD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37EA30" w14:textId="77777777" w:rsidR="00876DDD" w:rsidRDefault="00876DD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81FDA66" w14:textId="77777777" w:rsidR="00876DDD" w:rsidRDefault="00876DD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90A6647" w14:textId="77777777" w:rsidR="00876DDD" w:rsidRDefault="00876DD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0288DB" w14:textId="77777777" w:rsidR="00876DDD" w:rsidRDefault="00876DDD">
            <w:pPr>
              <w:pStyle w:val="TAL"/>
            </w:pPr>
            <w:r>
              <w:rPr>
                <w:lang w:eastAsia="fr-FR"/>
              </w:rPr>
              <w:t>Identifier of the target NF (service) instance towards which the request is redirected</w:t>
            </w:r>
          </w:p>
        </w:tc>
      </w:tr>
    </w:tbl>
    <w:p w14:paraId="579B7B30" w14:textId="77777777" w:rsidR="00876DDD" w:rsidRDefault="00876DDD" w:rsidP="00876DDD">
      <w:pPr>
        <w:rPr>
          <w:noProof/>
        </w:rPr>
      </w:pPr>
    </w:p>
    <w:p w14:paraId="3DDC0505" w14:textId="7FB5E6E9" w:rsidR="00876DDD" w:rsidRDefault="00876DDD" w:rsidP="00876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8987971" w14:textId="77777777" w:rsidR="00876DDD" w:rsidRDefault="00876DDD" w:rsidP="00A3045C">
      <w:pPr>
        <w:pStyle w:val="Heading3"/>
        <w:rPr>
          <w:rFonts w:eastAsia="Batang"/>
        </w:rPr>
      </w:pPr>
    </w:p>
    <w:p w14:paraId="21FEC82E" w14:textId="62ACC1ED" w:rsidR="00A3045C" w:rsidRDefault="00A3045C" w:rsidP="00A3045C">
      <w:pPr>
        <w:pStyle w:val="Heading3"/>
        <w:rPr>
          <w:rFonts w:eastAsia="Batang"/>
        </w:rPr>
      </w:pPr>
      <w:r>
        <w:rPr>
          <w:rFonts w:eastAsia="Batang"/>
        </w:rPr>
        <w:t>5.7.3</w:t>
      </w:r>
      <w:r>
        <w:rPr>
          <w:rFonts w:eastAsia="Batang"/>
        </w:rPr>
        <w:tab/>
        <w:t>Application Errors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525504" w14:textId="77777777" w:rsidR="00A3045C" w:rsidRDefault="00A3045C" w:rsidP="00A3045C">
      <w:pPr>
        <w:rPr>
          <w:rFonts w:eastAsia="Batang"/>
        </w:rPr>
      </w:pPr>
      <w:r>
        <w:t xml:space="preserve">The application errors defined for the </w:t>
      </w:r>
      <w:r>
        <w:rPr>
          <w:noProof/>
        </w:rPr>
        <w:t>Npcf_UEPolicyControl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the NF service consumer acts as a server.</w:t>
      </w:r>
    </w:p>
    <w:p w14:paraId="5F945F28" w14:textId="77777777" w:rsidR="00A3045C" w:rsidRDefault="00A3045C" w:rsidP="00A3045C">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57"/>
        <w:gridCol w:w="1297"/>
        <w:gridCol w:w="3740"/>
      </w:tblGrid>
      <w:tr w:rsidR="00A3045C" w14:paraId="4E51496F"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5A13602A" w14:textId="77777777" w:rsidR="00A3045C" w:rsidRDefault="00A3045C">
            <w:pPr>
              <w:pStyle w:val="TAH"/>
            </w:pPr>
            <w:r>
              <w:t>Application Error</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45D14E8" w14:textId="77777777" w:rsidR="00A3045C" w:rsidRDefault="00A3045C">
            <w:pPr>
              <w:pStyle w:val="TAH"/>
            </w:pPr>
            <w:r>
              <w:t>HTTP status code</w:t>
            </w:r>
          </w:p>
        </w:tc>
        <w:tc>
          <w:tcPr>
            <w:tcW w:w="3740" w:type="dxa"/>
            <w:tcBorders>
              <w:top w:val="single" w:sz="4" w:space="0" w:color="auto"/>
              <w:left w:val="single" w:sz="4" w:space="0" w:color="auto"/>
              <w:bottom w:val="single" w:sz="4" w:space="0" w:color="auto"/>
              <w:right w:val="single" w:sz="4" w:space="0" w:color="auto"/>
            </w:tcBorders>
            <w:shd w:val="clear" w:color="auto" w:fill="C0C0C0"/>
            <w:hideMark/>
          </w:tcPr>
          <w:p w14:paraId="71F7E677" w14:textId="77777777" w:rsidR="00A3045C" w:rsidRDefault="00A3045C">
            <w:pPr>
              <w:pStyle w:val="TAH"/>
            </w:pPr>
            <w:r>
              <w:t>Description</w:t>
            </w:r>
          </w:p>
        </w:tc>
      </w:tr>
      <w:tr w:rsidR="00A3045C" w:rsidRPr="00A3045C" w14:paraId="61243847"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1F7AF7E0" w14:textId="77777777" w:rsidR="00A3045C" w:rsidRDefault="00A3045C">
            <w:pPr>
              <w:pStyle w:val="TAL"/>
            </w:pPr>
            <w:r>
              <w:t>USER_UNKNOWN</w:t>
            </w:r>
          </w:p>
        </w:tc>
        <w:tc>
          <w:tcPr>
            <w:tcW w:w="1297" w:type="dxa"/>
            <w:tcBorders>
              <w:top w:val="single" w:sz="4" w:space="0" w:color="auto"/>
              <w:left w:val="single" w:sz="4" w:space="0" w:color="auto"/>
              <w:bottom w:val="single" w:sz="4" w:space="0" w:color="auto"/>
              <w:right w:val="single" w:sz="4" w:space="0" w:color="auto"/>
            </w:tcBorders>
            <w:hideMark/>
          </w:tcPr>
          <w:p w14:paraId="4B8409F7"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237F2E69" w14:textId="77777777" w:rsidR="00A3045C" w:rsidRDefault="00A3045C">
            <w:pPr>
              <w:pStyle w:val="TAL"/>
              <w:rPr>
                <w:rFonts w:cs="Arial"/>
                <w:szCs w:val="18"/>
              </w:rPr>
            </w:pPr>
            <w:r>
              <w:rPr>
                <w:rFonts w:cs="Arial"/>
                <w:szCs w:val="18"/>
              </w:rPr>
              <w:t>The HTTP request is rejected because the end user specified in the request is unknown to the PCF.</w:t>
            </w:r>
          </w:p>
        </w:tc>
      </w:tr>
      <w:tr w:rsidR="00A3045C" w:rsidRPr="00A3045C" w14:paraId="57CB7963"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458FD63B" w14:textId="77777777" w:rsidR="00A3045C" w:rsidRDefault="00A3045C">
            <w:pPr>
              <w:pStyle w:val="TAL"/>
            </w:pPr>
            <w:r>
              <w:t>ERROR_REQUEST_PARAMETERS</w:t>
            </w:r>
          </w:p>
        </w:tc>
        <w:tc>
          <w:tcPr>
            <w:tcW w:w="1297" w:type="dxa"/>
            <w:tcBorders>
              <w:top w:val="single" w:sz="4" w:space="0" w:color="auto"/>
              <w:left w:val="single" w:sz="4" w:space="0" w:color="auto"/>
              <w:bottom w:val="single" w:sz="4" w:space="0" w:color="auto"/>
              <w:right w:val="single" w:sz="4" w:space="0" w:color="auto"/>
            </w:tcBorders>
            <w:hideMark/>
          </w:tcPr>
          <w:p w14:paraId="3A1A787D"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248D3232" w14:textId="77777777" w:rsidR="00A3045C" w:rsidRDefault="00A3045C">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A3045C" w:rsidRPr="00A3045C" w14:paraId="0D271928"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33FCA0E9" w14:textId="77777777" w:rsidR="00A3045C" w:rsidRDefault="00A3045C">
            <w:pPr>
              <w:pStyle w:val="TAL"/>
            </w:pPr>
            <w:r>
              <w:t>PENDING_TRANSACTION</w:t>
            </w:r>
          </w:p>
        </w:tc>
        <w:tc>
          <w:tcPr>
            <w:tcW w:w="1297" w:type="dxa"/>
            <w:tcBorders>
              <w:top w:val="single" w:sz="4" w:space="0" w:color="auto"/>
              <w:left w:val="single" w:sz="4" w:space="0" w:color="auto"/>
              <w:bottom w:val="single" w:sz="4" w:space="0" w:color="auto"/>
              <w:right w:val="single" w:sz="4" w:space="0" w:color="auto"/>
            </w:tcBorders>
            <w:hideMark/>
          </w:tcPr>
          <w:p w14:paraId="7DB5CB3B"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4242864D" w14:textId="77777777" w:rsidR="00A3045C" w:rsidRDefault="00A3045C">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subclause 9.2 of 3GPP TS 29.513 [7]. </w:t>
            </w:r>
          </w:p>
        </w:tc>
      </w:tr>
      <w:tr w:rsidR="00F53252" w:rsidRPr="00A3045C" w14:paraId="0A72AF48" w14:textId="77777777" w:rsidTr="00F53252">
        <w:trPr>
          <w:jc w:val="center"/>
          <w:ins w:id="77" w:author="Susana Fernandez [2]" w:date="2021-10-29T08:56:00Z"/>
        </w:trPr>
        <w:tc>
          <w:tcPr>
            <w:tcW w:w="4457" w:type="dxa"/>
            <w:tcBorders>
              <w:top w:val="single" w:sz="4" w:space="0" w:color="auto"/>
              <w:left w:val="single" w:sz="4" w:space="0" w:color="auto"/>
              <w:bottom w:val="single" w:sz="4" w:space="0" w:color="auto"/>
              <w:right w:val="single" w:sz="4" w:space="0" w:color="auto"/>
            </w:tcBorders>
          </w:tcPr>
          <w:p w14:paraId="5AE4843E" w14:textId="30567EBD" w:rsidR="00F53252" w:rsidRDefault="00F53252" w:rsidP="00F53252">
            <w:pPr>
              <w:pStyle w:val="TAL"/>
              <w:rPr>
                <w:ins w:id="78" w:author="Susana Fernandez [2]" w:date="2021-10-29T08:56:00Z"/>
              </w:rPr>
            </w:pPr>
            <w:ins w:id="79" w:author="Susana Fernandez [2]" w:date="2021-10-29T08:57:00Z">
              <w:r>
                <w:rPr>
                  <w:lang w:val="en-US"/>
                </w:rPr>
                <w:t>POLICY_ASSOCIATION_NOT_FOUND</w:t>
              </w:r>
            </w:ins>
          </w:p>
        </w:tc>
        <w:tc>
          <w:tcPr>
            <w:tcW w:w="1297" w:type="dxa"/>
            <w:tcBorders>
              <w:top w:val="single" w:sz="4" w:space="0" w:color="auto"/>
              <w:left w:val="single" w:sz="4" w:space="0" w:color="auto"/>
              <w:bottom w:val="single" w:sz="4" w:space="0" w:color="auto"/>
              <w:right w:val="single" w:sz="4" w:space="0" w:color="auto"/>
            </w:tcBorders>
          </w:tcPr>
          <w:p w14:paraId="0BB2288D" w14:textId="5EFBF7B8" w:rsidR="00F53252" w:rsidRDefault="00F53252" w:rsidP="00F53252">
            <w:pPr>
              <w:pStyle w:val="TAL"/>
              <w:rPr>
                <w:ins w:id="80" w:author="Susana Fernandez [2]" w:date="2021-10-29T08:56:00Z"/>
              </w:rPr>
            </w:pPr>
            <w:ins w:id="81" w:author="Susana Fernandez [2]" w:date="2021-10-29T08:57:00Z">
              <w:r>
                <w:t>404 Not Found</w:t>
              </w:r>
            </w:ins>
          </w:p>
        </w:tc>
        <w:tc>
          <w:tcPr>
            <w:tcW w:w="3740" w:type="dxa"/>
            <w:tcBorders>
              <w:top w:val="single" w:sz="4" w:space="0" w:color="auto"/>
              <w:left w:val="single" w:sz="4" w:space="0" w:color="auto"/>
              <w:bottom w:val="single" w:sz="4" w:space="0" w:color="auto"/>
              <w:right w:val="single" w:sz="4" w:space="0" w:color="auto"/>
            </w:tcBorders>
          </w:tcPr>
          <w:p w14:paraId="4CCA5D86" w14:textId="5E5E3018" w:rsidR="00F53252" w:rsidRDefault="00F53252" w:rsidP="00F53252">
            <w:pPr>
              <w:pStyle w:val="TAL"/>
              <w:rPr>
                <w:ins w:id="82" w:author="Susana Fernandez [2]" w:date="2021-10-29T08:56:00Z"/>
                <w:rFonts w:cs="Arial"/>
                <w:szCs w:val="18"/>
              </w:rPr>
            </w:pPr>
            <w:ins w:id="83" w:author="Susana Fernandez [2]" w:date="2021-10-29T08:57:00Z">
              <w:r>
                <w:t>The HTTP request is rejected because no UE policy association corresponding to the request exists in the PCF.</w:t>
              </w:r>
            </w:ins>
          </w:p>
        </w:tc>
      </w:tr>
    </w:tbl>
    <w:p w14:paraId="2FFCDD90" w14:textId="77777777" w:rsidR="00A3045C" w:rsidRDefault="00A3045C" w:rsidP="00A3045C">
      <w:pPr>
        <w:rPr>
          <w:noProof/>
        </w:rPr>
      </w:pPr>
    </w:p>
    <w:p w14:paraId="12CCA279" w14:textId="77777777" w:rsidR="00A3045C" w:rsidRDefault="00A3045C" w:rsidP="00A3045C">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A3045C" w14:paraId="521E54B2" w14:textId="77777777" w:rsidTr="00A3045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F81C888" w14:textId="77777777" w:rsidR="00A3045C" w:rsidRDefault="00A3045C">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F6FBAC" w14:textId="77777777" w:rsidR="00A3045C" w:rsidRDefault="00A3045C">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E21CF66" w14:textId="77777777" w:rsidR="00A3045C" w:rsidRDefault="00A3045C">
            <w:pPr>
              <w:pStyle w:val="TAH"/>
            </w:pPr>
            <w:r>
              <w:t>Description</w:t>
            </w:r>
          </w:p>
        </w:tc>
      </w:tr>
      <w:tr w:rsidR="00A3045C" w14:paraId="1CBCFBA0" w14:textId="77777777" w:rsidTr="00A3045C">
        <w:trPr>
          <w:jc w:val="center"/>
        </w:trPr>
        <w:tc>
          <w:tcPr>
            <w:tcW w:w="3097" w:type="dxa"/>
            <w:tcBorders>
              <w:top w:val="single" w:sz="4" w:space="0" w:color="auto"/>
              <w:left w:val="single" w:sz="4" w:space="0" w:color="auto"/>
              <w:bottom w:val="single" w:sz="4" w:space="0" w:color="auto"/>
              <w:right w:val="single" w:sz="4" w:space="0" w:color="auto"/>
            </w:tcBorders>
            <w:hideMark/>
          </w:tcPr>
          <w:p w14:paraId="70A405EE" w14:textId="77777777" w:rsidR="00A3045C" w:rsidRDefault="00A3045C">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5F84706C" w14:textId="77777777" w:rsidR="00A3045C" w:rsidRDefault="00A3045C">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76D9CDE7" w14:textId="77777777" w:rsidR="00A3045C" w:rsidRDefault="00A3045C">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subclause 9.2 of 3GPP TS 29.513 [7]. (NOTE)</w:t>
            </w:r>
          </w:p>
        </w:tc>
      </w:tr>
      <w:tr w:rsidR="00A3045C" w:rsidRPr="00A3045C" w14:paraId="448CC957" w14:textId="77777777" w:rsidTr="00A3045C">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190DE166" w14:textId="77777777" w:rsidR="00A3045C" w:rsidRDefault="00A3045C">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6814ECCA" w14:textId="77777777" w:rsidR="00A3045C" w:rsidRDefault="00A3045C" w:rsidP="00A3045C">
      <w:pPr>
        <w:rPr>
          <w:noProof/>
        </w:rPr>
      </w:pPr>
    </w:p>
    <w:p w14:paraId="0650369A" w14:textId="1AE40369" w:rsidR="00F87C0F" w:rsidRDefault="00F87C0F" w:rsidP="00A3045C">
      <w:pPr>
        <w:pStyle w:val="Heading3"/>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DAA5B" w14:textId="77777777" w:rsidR="002A22E4" w:rsidRDefault="002A22E4">
      <w:r>
        <w:separator/>
      </w:r>
    </w:p>
  </w:endnote>
  <w:endnote w:type="continuationSeparator" w:id="0">
    <w:p w14:paraId="5D359A4A" w14:textId="77777777" w:rsidR="002A22E4" w:rsidRDefault="002A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7BDB0" w14:textId="77777777" w:rsidR="002A22E4" w:rsidRDefault="002A22E4">
      <w:r>
        <w:separator/>
      </w:r>
    </w:p>
  </w:footnote>
  <w:footnote w:type="continuationSeparator" w:id="0">
    <w:p w14:paraId="31F1F6ED" w14:textId="77777777" w:rsidR="002A22E4" w:rsidRDefault="002A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2825CC"/>
    <w:rsid w:val="0028750C"/>
    <w:rsid w:val="002A22E4"/>
    <w:rsid w:val="00307B6D"/>
    <w:rsid w:val="003124FF"/>
    <w:rsid w:val="00342B61"/>
    <w:rsid w:val="004244F5"/>
    <w:rsid w:val="004728CC"/>
    <w:rsid w:val="004B5C3F"/>
    <w:rsid w:val="004D1A1B"/>
    <w:rsid w:val="004D71CE"/>
    <w:rsid w:val="00501A63"/>
    <w:rsid w:val="00530350"/>
    <w:rsid w:val="0056356A"/>
    <w:rsid w:val="005C0E00"/>
    <w:rsid w:val="005E4A2F"/>
    <w:rsid w:val="00690885"/>
    <w:rsid w:val="006E2F52"/>
    <w:rsid w:val="00864F2A"/>
    <w:rsid w:val="00876DDD"/>
    <w:rsid w:val="00923A0C"/>
    <w:rsid w:val="00934BD9"/>
    <w:rsid w:val="009E40C0"/>
    <w:rsid w:val="00A3045C"/>
    <w:rsid w:val="00C104B1"/>
    <w:rsid w:val="00C2350F"/>
    <w:rsid w:val="00C45B67"/>
    <w:rsid w:val="00C518FC"/>
    <w:rsid w:val="00C64E95"/>
    <w:rsid w:val="00C830CB"/>
    <w:rsid w:val="00CB1F39"/>
    <w:rsid w:val="00F5048F"/>
    <w:rsid w:val="00F53252"/>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C830CB"/>
    <w:rPr>
      <w:rFonts w:ascii="Arial" w:hAnsi="Arial"/>
      <w:sz w:val="18"/>
      <w:lang w:val="en-GB" w:eastAsia="en-US"/>
    </w:rPr>
  </w:style>
  <w:style w:type="character" w:customStyle="1" w:styleId="TAHChar">
    <w:name w:val="TAH Char"/>
    <w:link w:val="TAH"/>
    <w:qFormat/>
    <w:locked/>
    <w:rsid w:val="00C830CB"/>
    <w:rPr>
      <w:rFonts w:ascii="Arial" w:hAnsi="Arial"/>
      <w:b/>
      <w:sz w:val="18"/>
      <w:lang w:val="en-GB" w:eastAsia="en-US"/>
    </w:rPr>
  </w:style>
  <w:style w:type="character" w:customStyle="1" w:styleId="THChar">
    <w:name w:val="TH Char"/>
    <w:link w:val="TH"/>
    <w:qFormat/>
    <w:locked/>
    <w:rsid w:val="00C830CB"/>
    <w:rPr>
      <w:rFonts w:ascii="Arial" w:hAnsi="Arial"/>
      <w:b/>
      <w:lang w:val="en-GB" w:eastAsia="en-US"/>
    </w:rPr>
  </w:style>
  <w:style w:type="character" w:customStyle="1" w:styleId="TANChar">
    <w:name w:val="TAN Char"/>
    <w:link w:val="TAN"/>
    <w:locked/>
    <w:rsid w:val="00C830CB"/>
    <w:rPr>
      <w:rFonts w:ascii="Arial" w:hAnsi="Arial"/>
      <w:sz w:val="18"/>
      <w:lang w:val="en-GB" w:eastAsia="en-US"/>
    </w:rPr>
  </w:style>
  <w:style w:type="character" w:customStyle="1" w:styleId="TACChar">
    <w:name w:val="TAC Char"/>
    <w:link w:val="TAC"/>
    <w:qFormat/>
    <w:locked/>
    <w:rsid w:val="00876D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085">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729115118">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55308072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1118</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2021-11-16T11:08:00Z</dcterms:created>
  <dcterms:modified xsi:type="dcterms:W3CDTF">2021-11-16T11:08:00Z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