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D1A77" w14:textId="652C0DCF" w:rsidR="00F615E0" w:rsidRDefault="00F615E0" w:rsidP="00F615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15461C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15461C">
        <w:rPr>
          <w:b/>
          <w:noProof/>
          <w:sz w:val="24"/>
        </w:rPr>
        <w:t>1</w:t>
      </w:r>
      <w:r w:rsidR="002861B7">
        <w:rPr>
          <w:b/>
          <w:noProof/>
          <w:sz w:val="24"/>
        </w:rPr>
        <w:t>338</w:t>
      </w:r>
    </w:p>
    <w:p w14:paraId="7BBD3D3D" w14:textId="77777777" w:rsidR="00F615E0" w:rsidRDefault="00F615E0" w:rsidP="00F615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25E350A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C9A34D8" w14:textId="08897A2F" w:rsidR="000F7ECB" w:rsidRPr="00F615E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861B7">
        <w:rPr>
          <w:rFonts w:ascii="Arial" w:hAnsi="Arial" w:cs="Arial"/>
          <w:b/>
        </w:rPr>
        <w:t>Technical 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615E0" w:rsidRPr="00F615E0">
        <w:rPr>
          <w:rFonts w:ascii="Arial" w:hAnsi="Arial" w:cs="Arial"/>
          <w:b/>
        </w:rPr>
        <w:t>29.</w:t>
      </w:r>
      <w:r w:rsidR="00054A2C">
        <w:rPr>
          <w:rFonts w:ascii="Arial" w:hAnsi="Arial" w:cs="Arial"/>
          <w:b/>
        </w:rPr>
        <w:t>829</w:t>
      </w:r>
      <w:r w:rsidR="00222D66" w:rsidRPr="00222D66">
        <w:rPr>
          <w:rFonts w:ascii="Arial" w:hAnsi="Arial" w:cs="Arial"/>
          <w:b/>
        </w:rPr>
        <w:t>, Version</w:t>
      </w:r>
      <w:r w:rsidR="00222D66" w:rsidRPr="00F615E0">
        <w:rPr>
          <w:rFonts w:ascii="Arial" w:hAnsi="Arial" w:cs="Arial"/>
          <w:b/>
        </w:rPr>
        <w:t xml:space="preserve"> </w:t>
      </w:r>
      <w:r w:rsidR="00EA11FC">
        <w:rPr>
          <w:rFonts w:ascii="Arial" w:hAnsi="Arial" w:cs="Arial"/>
          <w:b/>
        </w:rPr>
        <w:t>1</w:t>
      </w:r>
      <w:r w:rsidR="00F615E0" w:rsidRPr="00F615E0">
        <w:rPr>
          <w:rFonts w:ascii="Arial" w:hAnsi="Arial" w:cs="Arial"/>
          <w:b/>
        </w:rPr>
        <w:t>.</w:t>
      </w:r>
      <w:r w:rsidR="00DB3309">
        <w:rPr>
          <w:rFonts w:ascii="Arial" w:hAnsi="Arial" w:cs="Arial"/>
          <w:b/>
        </w:rPr>
        <w:t>0</w:t>
      </w:r>
      <w:r w:rsidR="00F615E0" w:rsidRPr="00F615E0">
        <w:rPr>
          <w:rFonts w:ascii="Arial" w:hAnsi="Arial" w:cs="Arial"/>
          <w:b/>
        </w:rPr>
        <w:t>.</w:t>
      </w:r>
      <w:r w:rsidR="00DB3309">
        <w:rPr>
          <w:rFonts w:ascii="Arial" w:hAnsi="Arial" w:cs="Arial"/>
          <w:b/>
        </w:rPr>
        <w:t>1</w:t>
      </w:r>
      <w:r w:rsidR="00222D66" w:rsidRPr="00F615E0">
        <w:rPr>
          <w:rFonts w:ascii="Arial" w:hAnsi="Arial" w:cs="Arial"/>
          <w:b/>
        </w:rPr>
        <w:br/>
      </w:r>
      <w:r w:rsidR="00F615E0">
        <w:rPr>
          <w:rFonts w:ascii="Arial" w:hAnsi="Arial" w:cs="Arial"/>
          <w:b/>
        </w:rPr>
        <w:t xml:space="preserve">on </w:t>
      </w:r>
      <w:r w:rsidR="00054A2C" w:rsidRPr="00054A2C">
        <w:rPr>
          <w:rFonts w:ascii="Arial" w:hAnsi="Arial" w:cs="Arial"/>
          <w:b/>
        </w:rPr>
        <w:t>Study on Service-based support for SMS in 5GC</w:t>
      </w:r>
      <w:r w:rsidR="00F615E0">
        <w:rPr>
          <w:rFonts w:ascii="Arial" w:hAnsi="Arial" w:cs="Arial"/>
          <w:b/>
        </w:rPr>
        <w:br/>
      </w:r>
    </w:p>
    <w:p w14:paraId="62EA06F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615E0" w:rsidRPr="00F615E0">
        <w:rPr>
          <w:rFonts w:ascii="Arial" w:hAnsi="Arial" w:cs="Arial"/>
          <w:b/>
        </w:rPr>
        <w:t>3GPP TSG CT WG4</w:t>
      </w:r>
      <w:r w:rsidR="00201520" w:rsidRPr="00F615E0">
        <w:rPr>
          <w:rFonts w:ascii="Arial" w:hAnsi="Arial" w:cs="Arial"/>
          <w:b/>
        </w:rPr>
        <w:br/>
      </w:r>
    </w:p>
    <w:p w14:paraId="4719993B" w14:textId="44AAF75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615E0" w:rsidRPr="00F615E0">
        <w:rPr>
          <w:rFonts w:ascii="Arial" w:hAnsi="Arial" w:cs="Arial"/>
          <w:b/>
        </w:rPr>
        <w:t>Information</w:t>
      </w:r>
    </w:p>
    <w:p w14:paraId="3C183710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B297008" w14:textId="43444303" w:rsidR="0045428D" w:rsidRPr="00795300" w:rsidRDefault="0045428D" w:rsidP="007953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95300">
        <w:rPr>
          <w:b/>
          <w:bCs/>
          <w:sz w:val="24"/>
        </w:rPr>
        <w:t>Abstract of document:</w:t>
      </w:r>
    </w:p>
    <w:p w14:paraId="3063D28F" w14:textId="122A1396" w:rsidR="00EA11FC" w:rsidRPr="00EA11FC" w:rsidRDefault="00054A2C" w:rsidP="00EA11FC">
      <w:pPr>
        <w:tabs>
          <w:tab w:val="left" w:pos="3119"/>
        </w:tabs>
        <w:rPr>
          <w:sz w:val="24"/>
        </w:rPr>
      </w:pPr>
      <w:r w:rsidRPr="00054A2C">
        <w:rPr>
          <w:sz w:val="24"/>
        </w:rPr>
        <w:t>The present document</w:t>
      </w:r>
      <w:r w:rsidRPr="00054A2C">
        <w:rPr>
          <w:rFonts w:hint="eastAsia"/>
          <w:sz w:val="24"/>
        </w:rPr>
        <w:t xml:space="preserve"> identifies the</w:t>
      </w:r>
      <w:r w:rsidRPr="00054A2C">
        <w:rPr>
          <w:sz w:val="24"/>
        </w:rPr>
        <w:t xml:space="preserve"> SMS transfer in 5G network based on service-based interfaces, which allow SMSF and UDM to only support the SBI based interfaces in 5GC and avoid resorting to legacy MAP and Diameter interfaces within the PLMN and</w:t>
      </w:r>
      <w:r w:rsidRPr="00054A2C">
        <w:rPr>
          <w:rFonts w:hint="eastAsia"/>
          <w:sz w:val="24"/>
        </w:rPr>
        <w:t xml:space="preserve"> across PLMNs including</w:t>
      </w:r>
      <w:r w:rsidRPr="00054A2C">
        <w:rPr>
          <w:sz w:val="24"/>
        </w:rPr>
        <w:t xml:space="preserve"> roaming scenarios</w:t>
      </w:r>
      <w:r w:rsidRPr="00054A2C">
        <w:rPr>
          <w:rFonts w:hint="eastAsia"/>
          <w:sz w:val="24"/>
        </w:rPr>
        <w:t xml:space="preserve">, identifies the key issues that are related to </w:t>
      </w:r>
      <w:r w:rsidRPr="00054A2C">
        <w:rPr>
          <w:sz w:val="24"/>
        </w:rPr>
        <w:t>support of Service-based interfaces in 5GC</w:t>
      </w:r>
      <w:r w:rsidRPr="00054A2C">
        <w:rPr>
          <w:rFonts w:hint="eastAsia"/>
          <w:sz w:val="24"/>
        </w:rPr>
        <w:t>, analyses potential solutions to address the key issues.</w:t>
      </w:r>
    </w:p>
    <w:p w14:paraId="2EA10FF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73ED5DCD" w14:textId="4296A7FF" w:rsidR="0045428D" w:rsidRPr="00F615E0" w:rsidRDefault="008B2A34">
      <w:pPr>
        <w:tabs>
          <w:tab w:val="left" w:pos="3119"/>
        </w:tabs>
        <w:rPr>
          <w:sz w:val="24"/>
        </w:rPr>
      </w:pPr>
      <w:r>
        <w:rPr>
          <w:sz w:val="24"/>
        </w:rPr>
        <w:t>This is the f</w:t>
      </w:r>
      <w:r w:rsidR="00F615E0" w:rsidRPr="00F615E0">
        <w:rPr>
          <w:sz w:val="24"/>
        </w:rPr>
        <w:t>irst presentation</w:t>
      </w:r>
      <w:r>
        <w:rPr>
          <w:sz w:val="24"/>
        </w:rPr>
        <w:t xml:space="preserve"> of the </w:t>
      </w:r>
      <w:r w:rsidR="00540F1F">
        <w:rPr>
          <w:sz w:val="24"/>
        </w:rPr>
        <w:t>T</w:t>
      </w:r>
      <w:r w:rsidR="00054A2C">
        <w:rPr>
          <w:sz w:val="24"/>
        </w:rPr>
        <w:t>R</w:t>
      </w:r>
      <w:r w:rsidR="00540F1F">
        <w:rPr>
          <w:sz w:val="24"/>
        </w:rPr>
        <w:t> 29</w:t>
      </w:r>
      <w:r>
        <w:rPr>
          <w:sz w:val="24"/>
        </w:rPr>
        <w:t>.</w:t>
      </w:r>
      <w:r w:rsidR="00054A2C">
        <w:rPr>
          <w:sz w:val="24"/>
        </w:rPr>
        <w:t>829</w:t>
      </w:r>
      <w:r>
        <w:rPr>
          <w:sz w:val="24"/>
        </w:rPr>
        <w:t xml:space="preserve"> to </w:t>
      </w:r>
      <w:r w:rsidRPr="008B2A34">
        <w:rPr>
          <w:sz w:val="24"/>
        </w:rPr>
        <w:t>TSG-CT</w:t>
      </w:r>
      <w:r>
        <w:rPr>
          <w:sz w:val="24"/>
        </w:rPr>
        <w:t>.</w:t>
      </w:r>
    </w:p>
    <w:p w14:paraId="743465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3C1916C7" w14:textId="77777777" w:rsidR="00BE31A5" w:rsidRPr="00BD416F" w:rsidRDefault="00BE31A5" w:rsidP="00BE31A5">
      <w:pPr>
        <w:pStyle w:val="B1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Evaluations of </w:t>
      </w:r>
      <w:r w:rsidRPr="00BD416F">
        <w:rPr>
          <w:sz w:val="24"/>
          <w:szCs w:val="24"/>
        </w:rPr>
        <w:t>the solutions in the TR;</w:t>
      </w:r>
    </w:p>
    <w:p w14:paraId="298B9228" w14:textId="77777777" w:rsidR="00BE31A5" w:rsidRPr="00BD416F" w:rsidRDefault="00BE31A5" w:rsidP="00BE31A5">
      <w:pPr>
        <w:pStyle w:val="B1"/>
        <w:rPr>
          <w:sz w:val="24"/>
          <w:szCs w:val="24"/>
        </w:rPr>
      </w:pPr>
      <w:r w:rsidRPr="00BD416F">
        <w:rPr>
          <w:sz w:val="24"/>
          <w:szCs w:val="24"/>
        </w:rPr>
        <w:t>-</w:t>
      </w:r>
      <w:r w:rsidRPr="00BD416F">
        <w:rPr>
          <w:sz w:val="24"/>
          <w:szCs w:val="24"/>
        </w:rPr>
        <w:tab/>
        <w:t>Conclusion on the Key Issues in the TR;</w:t>
      </w:r>
    </w:p>
    <w:p w14:paraId="5271DE8E" w14:textId="181897B1" w:rsidR="00BE31A5" w:rsidRPr="00BD416F" w:rsidRDefault="00BE31A5" w:rsidP="00BE31A5">
      <w:pPr>
        <w:pStyle w:val="B1"/>
        <w:rPr>
          <w:sz w:val="24"/>
          <w:szCs w:val="24"/>
        </w:rPr>
      </w:pPr>
      <w:r w:rsidRPr="00BD416F">
        <w:rPr>
          <w:sz w:val="24"/>
          <w:szCs w:val="24"/>
        </w:rPr>
        <w:t>-</w:t>
      </w:r>
      <w:r w:rsidRPr="00BD416F">
        <w:rPr>
          <w:sz w:val="24"/>
          <w:szCs w:val="24"/>
        </w:rPr>
        <w:tab/>
        <w:t>Potential updates to the existing solutions</w:t>
      </w:r>
      <w:r w:rsidRPr="00BD416F">
        <w:rPr>
          <w:rFonts w:hint="eastAsia"/>
          <w:sz w:val="24"/>
          <w:szCs w:val="24"/>
        </w:rPr>
        <w:t xml:space="preserve"> for correction </w:t>
      </w:r>
      <w:r w:rsidRPr="00BD416F">
        <w:rPr>
          <w:sz w:val="24"/>
          <w:szCs w:val="24"/>
        </w:rPr>
        <w:t>or resolution of the Editor's Notes</w:t>
      </w:r>
      <w:r>
        <w:rPr>
          <w:rFonts w:hint="eastAsia"/>
          <w:sz w:val="24"/>
          <w:szCs w:val="24"/>
          <w:lang w:eastAsia="zh-CN"/>
        </w:rPr>
        <w:t>.</w:t>
      </w:r>
    </w:p>
    <w:p w14:paraId="7573DD60" w14:textId="29E1CC7F" w:rsidR="00BE31A5" w:rsidRPr="00BD416F" w:rsidRDefault="00BE31A5" w:rsidP="00BE31A5">
      <w:pPr>
        <w:tabs>
          <w:tab w:val="left" w:pos="3119"/>
        </w:tabs>
        <w:rPr>
          <w:color w:val="0000FF"/>
          <w:sz w:val="24"/>
          <w:szCs w:val="24"/>
        </w:rPr>
      </w:pPr>
      <w:r w:rsidRPr="00BD416F">
        <w:rPr>
          <w:sz w:val="24"/>
          <w:szCs w:val="24"/>
        </w:rPr>
        <w:t xml:space="preserve">All the above is expected to be completed </w:t>
      </w:r>
      <w:r>
        <w:rPr>
          <w:sz w:val="24"/>
          <w:szCs w:val="24"/>
        </w:rPr>
        <w:t>by</w:t>
      </w:r>
      <w:r w:rsidRPr="00BD416F">
        <w:rPr>
          <w:sz w:val="24"/>
          <w:szCs w:val="24"/>
        </w:rPr>
        <w:t xml:space="preserve"> TSG CT#9</w:t>
      </w:r>
      <w:r>
        <w:rPr>
          <w:rFonts w:hint="eastAsia"/>
          <w:sz w:val="24"/>
          <w:szCs w:val="24"/>
          <w:lang w:eastAsia="zh-CN"/>
        </w:rPr>
        <w:t>3</w:t>
      </w:r>
      <w:r w:rsidRPr="00BD416F">
        <w:rPr>
          <w:sz w:val="24"/>
          <w:szCs w:val="24"/>
        </w:rPr>
        <w:t>.</w:t>
      </w:r>
    </w:p>
    <w:p w14:paraId="4B4B8D4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A8D343F" w14:textId="77777777" w:rsidR="00BE31A5" w:rsidRPr="00BD416F" w:rsidRDefault="00BE31A5" w:rsidP="00BE31A5">
      <w:pPr>
        <w:tabs>
          <w:tab w:val="left" w:pos="3119"/>
        </w:tabs>
        <w:rPr>
          <w:sz w:val="24"/>
          <w:szCs w:val="24"/>
        </w:rPr>
      </w:pPr>
      <w:r w:rsidRPr="00BD416F">
        <w:rPr>
          <w:sz w:val="24"/>
          <w:szCs w:val="24"/>
        </w:rPr>
        <w:t>None</w:t>
      </w:r>
    </w:p>
    <w:p w14:paraId="2557910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62A5B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27C028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A7891A2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24D43" w14:textId="77777777" w:rsidR="003A667B" w:rsidRDefault="003A667B" w:rsidP="00362FFA">
      <w:pPr>
        <w:spacing w:after="0"/>
      </w:pPr>
      <w:r>
        <w:separator/>
      </w:r>
    </w:p>
  </w:endnote>
  <w:endnote w:type="continuationSeparator" w:id="0">
    <w:p w14:paraId="71A978A8" w14:textId="77777777" w:rsidR="003A667B" w:rsidRDefault="003A667B" w:rsidP="00362F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152A5" w14:textId="77777777" w:rsidR="003A667B" w:rsidRDefault="003A667B" w:rsidP="00362FFA">
      <w:pPr>
        <w:spacing w:after="0"/>
      </w:pPr>
      <w:r>
        <w:separator/>
      </w:r>
    </w:p>
  </w:footnote>
  <w:footnote w:type="continuationSeparator" w:id="0">
    <w:p w14:paraId="2EB89566" w14:textId="77777777" w:rsidR="003A667B" w:rsidRDefault="003A667B" w:rsidP="00362F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342EC"/>
    <w:rsid w:val="00054A2C"/>
    <w:rsid w:val="000E7DA8"/>
    <w:rsid w:val="000F7ECB"/>
    <w:rsid w:val="0015461C"/>
    <w:rsid w:val="00201520"/>
    <w:rsid w:val="0021104F"/>
    <w:rsid w:val="00222D66"/>
    <w:rsid w:val="00235049"/>
    <w:rsid w:val="00252EC9"/>
    <w:rsid w:val="002861B7"/>
    <w:rsid w:val="002B09A1"/>
    <w:rsid w:val="00362FFA"/>
    <w:rsid w:val="003A667B"/>
    <w:rsid w:val="003B5627"/>
    <w:rsid w:val="0045428D"/>
    <w:rsid w:val="00540F1F"/>
    <w:rsid w:val="00795300"/>
    <w:rsid w:val="007C1204"/>
    <w:rsid w:val="008B2A34"/>
    <w:rsid w:val="009363C9"/>
    <w:rsid w:val="009478AE"/>
    <w:rsid w:val="00A05E62"/>
    <w:rsid w:val="00B2131D"/>
    <w:rsid w:val="00BE31A5"/>
    <w:rsid w:val="00CC358C"/>
    <w:rsid w:val="00D03DBF"/>
    <w:rsid w:val="00DB3309"/>
    <w:rsid w:val="00DC278D"/>
    <w:rsid w:val="00DF7167"/>
    <w:rsid w:val="00EA11FC"/>
    <w:rsid w:val="00F615E0"/>
    <w:rsid w:val="00F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F9841"/>
  <w15:docId w15:val="{607EDDD9-84E3-41A3-B3EC-3FCCA62E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F615E0"/>
    <w:pPr>
      <w:spacing w:after="120"/>
    </w:pPr>
    <w:rPr>
      <w:rFonts w:ascii="Arial" w:hAnsi="Arial"/>
      <w:lang w:eastAsia="en-US"/>
    </w:rPr>
  </w:style>
  <w:style w:type="paragraph" w:customStyle="1" w:styleId="Guidance">
    <w:name w:val="Guidance"/>
    <w:basedOn w:val="Normal"/>
    <w:rsid w:val="00EA11FC"/>
    <w:rPr>
      <w:i/>
      <w:color w:val="0000FF"/>
      <w:lang w:eastAsia="en-US"/>
    </w:rPr>
  </w:style>
  <w:style w:type="character" w:customStyle="1" w:styleId="B1Char">
    <w:name w:val="B1 Char"/>
    <w:link w:val="B1"/>
    <w:rsid w:val="00BE31A5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kk/mcc</cp:lastModifiedBy>
  <cp:revision>5</cp:revision>
  <dcterms:created xsi:type="dcterms:W3CDTF">2021-06-05T09:22:00Z</dcterms:created>
  <dcterms:modified xsi:type="dcterms:W3CDTF">2021-06-15T13:59:00Z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1615310144</vt:lpwstr>
  </property>
</Properties>
</file>